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 w:val="0"/>
        <w:pageBreakBefore w:val="0"/>
        <w:spacing w:line="300" w:lineRule="auto" w:before="0" w:after="0"/>
        <w:ind w:left="0" w:right="0" w:firstLine="0"/>
        <w:jc w:val="center"/>
      </w:pPr>
      <w:r>
        <w:rPr>
          <w:rFonts w:ascii="宋体" w:hAnsi="宋体"/>
          <w:b w:val="0"/>
          <w:i w:val="0"/>
          <w:color w:val="000000"/>
          <w:sz w:val="44"/>
        </w:rPr>
        <w:t>2025年10月主机告警信息分析报告</w:t>
      </w:r>
    </w:p>
    <w:p>
      <w:pPr>
        <w:pStyle w:val="Heading2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2"/>
        </w:rPr>
        <w:t>一、短信告警情况汇总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2025年10月主机系统运行整体安全可控，未发生重大故障性告警事件。全月累计产生主机告警167条，日均告警量约5.6条。从告警类型分布看，系统监控类告警占比98.8%，其中CPU、内存、磁盘三类资源监控告警占主导；硬件监控类告警仅占1.2%。告警级别分布中，4级告警131条（占比78.4%），5级告警36条（占比21.6%），具体统计如下表所示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1458"/>
        <w:gridCol w:w="1701"/>
        <w:gridCol w:w="1944"/>
      </w:tblGrid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告警分类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告警子类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10月告警量（条）</w:t>
            </w:r>
          </w:p>
        </w:tc>
      </w:tr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系统监控告警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29</w:t>
            </w:r>
          </w:p>
        </w:tc>
      </w:tr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内存使用率过高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46</w:t>
            </w:r>
          </w:p>
        </w:tc>
      </w:tr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磁盘空间不足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46</w:t>
            </w:r>
          </w:p>
        </w:tc>
      </w:tr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ERPPT异常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46</w:t>
            </w:r>
          </w:p>
        </w:tc>
      </w:tr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硬件监控告警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硬盘故障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</w:tr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容量阈值告警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</w:tr>
      <w:tr>
        <w:tc>
          <w:tcPr>
            <w:tcW w:type="dxa" w:w="145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167</w:t>
            </w:r>
          </w:p>
        </w:tc>
      </w:tr>
    </w:tbl>
    <w:p/>
    <w:p>
      <w:pPr>
        <w:pStyle w:val="Heading2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2"/>
        </w:rPr>
        <w:t>二、异常告警分析</w:t>
      </w:r>
    </w:p>
    <w:p>
      <w:pPr>
        <w:pStyle w:val="Heading3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（一）硬件监控告警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10月硬件监控类告警共2条，占总告警量1.2%。经核查，告警源于存储设备容量阈值触发机制，具体为：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825"/>
        <w:gridCol w:w="2474"/>
        <w:gridCol w:w="3298"/>
        <w:gridCol w:w="825"/>
        <w:gridCol w:w="1649"/>
      </w:tblGrid>
      <w:tr>
        <w:tc>
          <w:tcPr>
            <w:tcW w:type="dxa" w:w="825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序号</w:t>
            </w:r>
          </w:p>
        </w:tc>
        <w:tc>
          <w:tcPr>
            <w:tcW w:type="dxa" w:w="247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应用系统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告警描述</w:t>
            </w:r>
          </w:p>
        </w:tc>
        <w:tc>
          <w:tcPr>
            <w:tcW w:type="dxa" w:w="825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级别</w:t>
            </w:r>
          </w:p>
        </w:tc>
        <w:tc>
          <w:tcPr>
            <w:tcW w:type="dxa" w:w="1649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处理进度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47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数据备份平台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2025-10-05 14:30:22 存储阵列LUN容量达90%阈值（当前90.1%）</w:t>
            </w:r>
          </w:p>
        </w:tc>
        <w:tc>
          <w:tcPr>
            <w:tcW w:type="dxa" w:w="825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649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扩容完成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47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日志归档系统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2025-10-20 09:15:47 硬盘SMART状态异常（ID:DISK3）</w:t>
            </w:r>
          </w:p>
        </w:tc>
        <w:tc>
          <w:tcPr>
            <w:tcW w:type="dxa" w:w="825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649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更换硬盘</w:t>
            </w:r>
          </w:p>
        </w:tc>
      </w:tr>
    </w:tbl>
    <w:p/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处理结果总结：硬件类告警均通过扩容或硬件更换及时消除，未对业务连续性造成影响。</w:t>
      </w:r>
    </w:p>
    <w:p>
      <w:pPr>
        <w:pStyle w:val="Heading3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（二）系统监控告警</w:t>
      </w:r>
    </w:p>
    <w:p>
      <w:pPr>
        <w:pStyle w:val="Heading4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2.1 CPU使用率过高告警分析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10月CPU类告警共29条，占总告警量17.4%。告警主要集中在分布式技术平台（27.6%）、海量数据处理平台（31.0%）及审计信息系统（10.3%）。告警时段集中在凌晨04:00-06:00及业务高峰时段14:00-16:00，与批处理任务及实时数据处理密切相关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告警清单及处理：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756"/>
        <w:gridCol w:w="3024"/>
        <w:gridCol w:w="3024"/>
        <w:gridCol w:w="756"/>
        <w:gridCol w:w="1512"/>
      </w:tblGrid>
      <w:tr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序号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应用系统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告警描述</w:t>
            </w:r>
          </w:p>
        </w:tc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级别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处理进度</w:t>
            </w:r>
          </w:p>
        </w:tc>
      </w:tr>
      <w:tr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2025-10-01 16:58:25 CPU持续40分钟使用率&gt;90%</w:t>
            </w:r>
          </w:p>
        </w:tc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自动恢复</w:t>
            </w:r>
          </w:p>
        </w:tc>
      </w:tr>
      <w:tr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分布式技术平台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2025-10-12 06:18:05 CPU使用率&gt;85%（关联4级事件3条）</w:t>
            </w:r>
          </w:p>
        </w:tc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自动恢复</w:t>
            </w:r>
          </w:p>
        </w:tc>
      </w:tr>
      <w:tr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审计信息系统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2025-10-06 11:28:11 CPU使用率&gt;85%</w:t>
            </w:r>
          </w:p>
        </w:tc>
        <w:tc>
          <w:tcPr>
            <w:tcW w:type="dxa" w:w="75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自动恢复</w:t>
            </w:r>
          </w:p>
        </w:tc>
      </w:tr>
    </w:tbl>
    <w:p/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特征分析：告警多由数据批处理、ETL作业及实时查询压力触发，系统具备自动恢复能力，未引发服务中断。</w:t>
      </w:r>
    </w:p>
    <w:p>
      <w:pPr>
        <w:pStyle w:val="Heading4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2.2 内存使用率过高告警分析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内存类告警共46条，占总告警量27.5%。运维数据分析系统（52.2%）及互联网电子渠道接入系统（23.9%）为主要来源。告警时段集中在凌晨02:00-04:00，与定时任务执行周期高度相关。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系统分布统计：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3402"/>
        <w:gridCol w:w="1701"/>
        <w:gridCol w:w="1701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系统名称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告警次数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占比估算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运维数据分析系统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≈52%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≈24%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手机盾认证系统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≈7%</w:t>
            </w:r>
          </w:p>
        </w:tc>
      </w:tr>
    </w:tbl>
    <w:p/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告警特征：内存使用率在86%-92%区间波动，触发后10-15分钟内自动回落，未造成服务异常。</w:t>
      </w:r>
    </w:p>
    <w:p>
      <w:pPr>
        <w:pStyle w:val="Heading4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2.3 磁盘空间或性能不足告警分析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磁盘类告警共46条，占总告警量27.5%。海量数据处理平台（17.4%）及运维数据分析系统（52.2%）为主要告警源，告警集中于/home/udmh等数据目录。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告警分布：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3402"/>
        <w:gridCol w:w="1701"/>
        <w:gridCol w:w="1701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系统名称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告警次数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占比估算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运维数据分析系统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≈52%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≈17%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≈24%</w:t>
            </w:r>
          </w:p>
        </w:tc>
      </w:tr>
    </w:tbl>
    <w:p/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处理措施：通过清理临时文件、优化数据归档策略释放空间，告警均在24小时内消除。建议加强磁盘容量预测及自动清理机制建设。</w:t>
      </w:r>
    </w:p>
    <w:p>
      <w:pPr>
        <w:pStyle w:val="Heading3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（三）其他告警情况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10月ERPPT类告警46条，占总告警量27.5%，主要涉及进程异常退出及服务响应超时。经排查，告警多因依赖服务短暂不可用导致，未影响核心业务功能。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改进建议：</w:t>
      </w:r>
    </w:p>
    <w:p>
      <w:pPr>
        <w:pStyle w:val="ListNumber"/>
        <w:ind w:left="720"/>
      </w:pPr>
      <w:r>
        <w:t>优化批处理任务调度策略，错峰执行高资源消耗作业；</w:t>
      </w:r>
    </w:p>
    <w:p>
      <w:pPr>
        <w:pStyle w:val="ListNumber"/>
        <w:ind w:left="720"/>
      </w:pPr>
      <w:r>
        <w:t>建立磁盘空间动态监控阈值，结合业务周期调整预警阈值；</w:t>
      </w:r>
    </w:p>
    <w:p>
      <w:pPr>
        <w:pStyle w:val="ListNumber"/>
        <w:ind w:left="720"/>
      </w:pPr>
      <w:r>
        <w:t>强化ERPPT服务的健康检查机制，提升异常自愈能力。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综合结论：本月主机系统运行总体平稳，告警事件均得到有效处置。需重点关注磁盘容量管理及批处理资源协调，持续提升系统资源利用率与稳定性。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