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Clear </w:t>
      </w:r>
      <w:proofErr w:type="spellStart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equipments</w:t>
      </w:r>
      <w:proofErr w:type="spellEnd"/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p14-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Clearing tank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Acid/alkali-base treatment tank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Organic treatment tank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Washing tank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Ion free water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Lithography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Definition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pattern copying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and etching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 for precise surface finishing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Objective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(purpose)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Transfer the pattern of the mask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into the device structure on the substrate, thereby realizing the selective diffusion and metal thin film wiring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basic components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e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xposure light source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optical s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ystem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upport positioning platform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Track system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Inspection and metrology tool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(Main material)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Mask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Resist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developer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basic steps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Wafer treatment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Spin coating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Soft baking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alignment and exposure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Post Exposure Baking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Development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Hard baking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Check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Etching</w:t>
      </w:r>
    </w:p>
    <w:p w:rsidR="00B73220" w:rsidRPr="00B73220" w:rsidRDefault="00B73220" w:rsidP="00B73220">
      <w:pPr>
        <w:widowControl/>
        <w:numPr>
          <w:ilvl w:val="0"/>
          <w:numId w:val="13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Strip photoresist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basic r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equirements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performance indicators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Resolution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Setting accuracy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registration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the statistical measurement of alignment error between layers, which mainly depends on the graphical positioning of lithography system and the control accuracy of the supporting platform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Yield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(throughput)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Machining on large size silicon wafer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Low defect.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  <w:shd w:val="pct15" w:color="auto" w:fill="FFFFFF"/>
        </w:rPr>
        <w:t>乱 跳过</w:t>
      </w: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(pdf p50-81)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  <w:shd w:val="pct15" w:color="auto" w:fill="FFFFFF"/>
        </w:rPr>
        <w:t>Micro-lithography Key parameter</w:t>
      </w: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 xml:space="preserve"> p50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proofErr w:type="spellStart"/>
      <w:r w:rsidRPr="00B73220">
        <w:rPr>
          <w:rFonts w:asciiTheme="minorEastAsia" w:eastAsiaTheme="minorEastAsia" w:hAnsiTheme="minorEastAsia" w:cs="Calibri" w:hint="eastAsia"/>
          <w:kern w:val="0"/>
          <w:sz w:val="22"/>
          <w:shd w:val="pct15" w:color="auto" w:fill="FFFFFF"/>
        </w:rPr>
        <w:t>Optic</w:t>
      </w: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is</w:t>
      </w:r>
      <w:proofErr w:type="spellEnd"/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Resolution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Exposure Latitude</w:t>
      </w:r>
      <w:bookmarkStart w:id="0" w:name="_GoBack"/>
      <w:bookmarkEnd w:id="0"/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lastRenderedPageBreak/>
        <w:t xml:space="preserve">Depth of </w:t>
      </w: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Focus(</w:t>
      </w:r>
      <w:proofErr w:type="gramEnd"/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DOF)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Chemistry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Aspect Ratio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Resist film loss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  <w:shd w:val="pct15" w:color="auto" w:fill="FFFFFF"/>
        </w:rPr>
        <w:t>Theory of Scanning Electron Microscope</w:t>
      </w: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 xml:space="preserve"> p53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RET (Resolution Enhancement Technology)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OAI, PSM, OPC…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  <w:shd w:val="pct15" w:color="auto" w:fill="FFFFFF"/>
        </w:rPr>
        <w:t>Tool induced shift</w:t>
      </w: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 xml:space="preserve"> TIS p76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 xml:space="preserve">is a metrology error characteristic to any metrology </w:t>
      </w: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>tool.</w:t>
      </w:r>
      <w:proofErr w:type="gramEnd"/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  <w:shd w:val="pct15" w:color="auto" w:fill="FFFFFF"/>
        </w:rPr>
        <w:t>chemical-mechanical planarization</w:t>
      </w:r>
      <w:r w:rsidRPr="00B73220">
        <w:rPr>
          <w:rFonts w:asciiTheme="minorEastAsia" w:eastAsiaTheme="minorEastAsia" w:hAnsiTheme="minorEastAsia" w:cs="Calibri"/>
          <w:kern w:val="0"/>
          <w:sz w:val="22"/>
          <w:shd w:val="pct15" w:color="auto" w:fill="FFFFFF"/>
        </w:rPr>
        <w:t xml:space="preserve"> CMP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Mask Introduction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p82-89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Pitch: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Line Width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+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Space Width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Shot: scanner/stepper standard exposure filed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</w:rPr>
        <w:t>Die :</w:t>
      </w:r>
      <w:proofErr w:type="gramEnd"/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minimum effective circuit chip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Photoresist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p90-p106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Functions: 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Undergoes a photosensitive reaction and changes its solubility in a developer to form the specified pattern and protect the substrate during etching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Composition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component materials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Resin (the matrix material)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Resins are an inert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（惰性）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polymers, including carbon, hydrogen, oxygen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Resin serves a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s a binder, and establishes the mechanical properties of the film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.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Sensitizer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(photoactive compound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PAC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allow a chemical reaction by light energy. After adding a specific sensitizer, the sensitivity to a specific wavelength increases and the spectral range of the reaction light is limited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Solvent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The largest component of the photoresist is the solvent. 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Keeps the resist in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a liquid state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proofErr w:type="spellStart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untill</w:t>
      </w:r>
      <w:proofErr w:type="spellEnd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it is been applied to the substrate being processed. 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With the polymer dissolved in the solvent a thin photoresist film can be obtained by spin coating.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The solvent has little effect on the photochemical properties of the photoresist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the vast majority of the solvent can vaporize before UV exposure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Additive 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(</w:t>
      </w:r>
      <w:proofErr w:type="gramEnd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optional)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change the specific chemical properties or photoreaction properties of photoresist.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Typical additives are dies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（晶粒？）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to reduce reflection and catalysts to control or accelerate reactions.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Comparison o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f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negative and positive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photoresist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2"/>
        <w:gridCol w:w="5684"/>
      </w:tblGrid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negative photoresist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positive photoresist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</w:t>
            </w:r>
          </w:p>
        </w:tc>
      </w:tr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from solubility to insolubility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(</w:t>
            </w: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photosensitive cross linker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)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from </w:t>
            </w: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 xml:space="preserve">insolubility to </w:t>
            </w:r>
            <w:proofErr w:type="gramStart"/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solubility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 (</w:t>
            </w:r>
            <w:proofErr w:type="gramEnd"/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hydrophobic sensitizer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)</w:t>
            </w:r>
          </w:p>
        </w:tc>
      </w:tr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disadvantages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advantages</w:t>
            </w:r>
          </w:p>
        </w:tc>
      </w:tr>
      <w:tr w:rsidR="00B73220" w:rsidRPr="00B73220" w:rsidTr="00B73220">
        <w:tc>
          <w:tcPr>
            <w:tcW w:w="5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Swells during develop</w:t>
            </w:r>
          </w:p>
        </w:tc>
        <w:tc>
          <w:tcPr>
            <w:tcW w:w="7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left="540"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No swelling during develop</w:t>
            </w:r>
          </w:p>
        </w:tc>
      </w:tr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lastRenderedPageBreak/>
              <w:t>marginal step coverage</w:t>
            </w:r>
            <w:r w:rsidRPr="00B73220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边缘步骤覆盖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good step coverage</w:t>
            </w:r>
            <w:r w:rsidRPr="00B73220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良好的</w:t>
            </w:r>
            <w:proofErr w:type="gramStart"/>
            <w:r w:rsidRPr="00B73220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步覆</w:t>
            </w:r>
            <w:proofErr w:type="gramEnd"/>
            <w:r w:rsidRPr="00B73220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盖</w:t>
            </w:r>
          </w:p>
        </w:tc>
      </w:tr>
      <w:tr w:rsidR="00B73220" w:rsidRPr="00B73220" w:rsidTr="00B73220">
        <w:tc>
          <w:tcPr>
            <w:tcW w:w="5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organic solvent developer</w:t>
            </w:r>
          </w:p>
        </w:tc>
        <w:tc>
          <w:tcPr>
            <w:tcW w:w="7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left="540"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aqueous developer</w:t>
            </w:r>
          </w:p>
        </w:tc>
      </w:tr>
      <w:tr w:rsidR="00B73220" w:rsidRPr="00B73220" w:rsidTr="00B73220">
        <w:tc>
          <w:tcPr>
            <w:tcW w:w="4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toxic strippers</w:t>
            </w:r>
            <w:r w:rsidRPr="00B73220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有毒的剥离器</w:t>
            </w:r>
          </w:p>
        </w:tc>
        <w:tc>
          <w:tcPr>
            <w:tcW w:w="8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environmentally benign resist stripper</w:t>
            </w:r>
            <w:r w:rsidRPr="00B73220">
              <w:rPr>
                <w:rFonts w:asciiTheme="minorEastAsia" w:eastAsiaTheme="minorEastAsia" w:hAnsiTheme="minorEastAsia" w:cs="宋体" w:hint="eastAsia"/>
                <w:kern w:val="0"/>
                <w:sz w:val="22"/>
              </w:rPr>
              <w:t>环保型抗剥离剂</w:t>
            </w:r>
          </w:p>
        </w:tc>
      </w:tr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sensitive to ambient oxygen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operates well in air</w:t>
            </w:r>
          </w:p>
        </w:tc>
      </w:tr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advantages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disadvantages</w:t>
            </w:r>
          </w:p>
        </w:tc>
      </w:tr>
      <w:tr w:rsidR="00B73220" w:rsidRPr="00B73220" w:rsidTr="00B73220">
        <w:tc>
          <w:tcPr>
            <w:tcW w:w="4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excellent corrosion resistance.</w:t>
            </w:r>
          </w:p>
        </w:tc>
        <w:tc>
          <w:tcPr>
            <w:tcW w:w="8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Poor corrosion resistance</w:t>
            </w:r>
          </w:p>
        </w:tc>
      </w:tr>
    </w:tbl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Detail </w:t>
      </w:r>
      <w:proofErr w:type="spellStart"/>
      <w:r w:rsidRPr="00B73220">
        <w:rPr>
          <w:rFonts w:asciiTheme="minorEastAsia" w:eastAsiaTheme="minorEastAsia" w:hAnsiTheme="minorEastAsia" w:cs="Calibri"/>
          <w:kern w:val="0"/>
          <w:sz w:val="22"/>
        </w:rPr>
        <w:t>Litho</w:t>
      </w:r>
      <w:proofErr w:type="spellEnd"/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Step p107-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Wafer </w:t>
      </w: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</w:rPr>
        <w:t>treatment  109</w:t>
      </w:r>
      <w:proofErr w:type="gramEnd"/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To ensure that the photoresist can be well bonded to the surface of the crystal bed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Three steps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particle removal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Dehydration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脱水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Primer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底漆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(salinization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碱性化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) </w:t>
      </w:r>
    </w:p>
    <w:p w:rsidR="00B73220" w:rsidRPr="00B73220" w:rsidRDefault="00B73220" w:rsidP="00B73220">
      <w:pPr>
        <w:widowControl/>
        <w:spacing w:line="240" w:lineRule="auto"/>
        <w:ind w:left="216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form hydrophobic surface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Spin Coating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steps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1. Flooding the substrate with resist solution. 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2. Accelerating to a desired rotational speed. 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3. Spinning at a constant speed to near dryness. 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4. Removing the edge bead.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Temperature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Too low temperature --&gt;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Dished profile (low in center)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Too high temperature --&gt;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Domed profile (high in center)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Soft-bake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Purpose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Remove solvent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Control resist sensitivity and linewidth 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什么意思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Stress release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Post Exposure Bake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Purpose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Average </w:t>
      </w:r>
      <w:proofErr w:type="spellStart"/>
      <w:r w:rsidRPr="00B73220">
        <w:rPr>
          <w:rFonts w:asciiTheme="minorEastAsia" w:eastAsiaTheme="minorEastAsia" w:hAnsiTheme="minorEastAsia" w:cs="Calibri"/>
          <w:kern w:val="0"/>
          <w:sz w:val="22"/>
        </w:rPr>
        <w:t>out standing</w:t>
      </w:r>
      <w:proofErr w:type="spellEnd"/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waves in the resist latent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（潜在的）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image.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Activate chemical amplification in the CAR system.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（？）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PR Developing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Developer is very strong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a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lkaline water solution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proofErr w:type="spellStart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Litho</w:t>
      </w:r>
      <w:proofErr w:type="spellEnd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Optics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p125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NA: higher NA can better resolve two features that are laterally and vertically close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DOF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p135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: the range of focus that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still keeps the shape with a tolerable error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Factors that affect exposure quality</w:t>
      </w:r>
    </w:p>
    <w:p w:rsidR="00B73220" w:rsidRPr="00B73220" w:rsidRDefault="00B73220" w:rsidP="00B73220">
      <w:pPr>
        <w:widowControl/>
        <w:numPr>
          <w:ilvl w:val="0"/>
          <w:numId w:val="14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Factors the affect Image resolution (Aerial Image Contrast)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Increase NA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Decrease wavelength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Increase coherence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off axis illumination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lastRenderedPageBreak/>
        <w:t>Indicators</w:t>
      </w:r>
    </w:p>
    <w:p w:rsidR="00B73220" w:rsidRPr="00B73220" w:rsidRDefault="00B73220" w:rsidP="00B73220">
      <w:pPr>
        <w:widowControl/>
        <w:spacing w:line="240" w:lineRule="auto"/>
        <w:ind w:left="216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Normalized Image Log Slope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(NILS)</w:t>
      </w:r>
    </w:p>
    <w:p w:rsidR="00B73220" w:rsidRPr="00B73220" w:rsidRDefault="00B73220" w:rsidP="00B73220">
      <w:pPr>
        <w:widowControl/>
        <w:spacing w:line="240" w:lineRule="auto"/>
        <w:ind w:left="270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NILS is the best single merit to judge the lithography usefulness of an aerial image</w:t>
      </w:r>
    </w:p>
    <w:p w:rsidR="00B73220" w:rsidRPr="00B73220" w:rsidRDefault="00B73220" w:rsidP="00B73220">
      <w:pPr>
        <w:widowControl/>
        <w:spacing w:line="240" w:lineRule="auto"/>
        <w:ind w:left="216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Modulation Transfer </w:t>
      </w: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</w:rPr>
        <w:t>Function(</w:t>
      </w:r>
      <w:proofErr w:type="gramEnd"/>
      <w:r w:rsidRPr="00B73220">
        <w:rPr>
          <w:rFonts w:asciiTheme="minorEastAsia" w:eastAsiaTheme="minorEastAsia" w:hAnsiTheme="minorEastAsia" w:cs="Calibri"/>
          <w:kern w:val="0"/>
          <w:sz w:val="22"/>
        </w:rPr>
        <w:t>MTF)</w:t>
      </w:r>
    </w:p>
    <w:p w:rsidR="00B73220" w:rsidRPr="00B73220" w:rsidRDefault="00B73220" w:rsidP="00B73220">
      <w:pPr>
        <w:widowControl/>
        <w:numPr>
          <w:ilvl w:val="0"/>
          <w:numId w:val="15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Factors the affect contrast and DOF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find best combination of NA,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coherence,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oblique angle for given feature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Trade off of Resolution and DOF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MEF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control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with defocus and dose error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fine control needed)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(?)</w:t>
      </w:r>
    </w:p>
    <w:p w:rsidR="00B73220" w:rsidRPr="00B73220" w:rsidRDefault="00B73220" w:rsidP="00B73220">
      <w:pPr>
        <w:widowControl/>
        <w:numPr>
          <w:ilvl w:val="0"/>
          <w:numId w:val="16"/>
        </w:numPr>
        <w:spacing w:line="240" w:lineRule="auto"/>
        <w:ind w:left="108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Others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The thickness uniformity of the photoresist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standing wave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Mask Error Factor ( MEF ) p154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没懂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Factors that influence MEF 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Don't understand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Implications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Different type of OAI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NA </w:t>
      </w: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</w:rPr>
        <w:t>optimize</w:t>
      </w:r>
      <w:proofErr w:type="gramEnd"/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Wavelength decrease coherence increase NA 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Lens Aberration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p159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5 common aberrations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Spherical aberration,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field </w:t>
      </w:r>
      <w:proofErr w:type="gramStart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curvature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,</w:t>
      </w:r>
      <w:proofErr w:type="gramEnd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distortion , astigmatism ,coma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impact of aberrations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All aberrations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Reduction of contrast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Even aberrations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Axial image shift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Odd aberrations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Lateral image shift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Optical Process Error p185-p192 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空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Etching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p194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Requirements p197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directionality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selectivity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etching selection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proofErr w:type="gramStart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ratio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)(</w:t>
      </w:r>
      <w:proofErr w:type="gramEnd"/>
      <w:r w:rsidRPr="00B73220">
        <w:rPr>
          <w:rFonts w:asciiTheme="minorEastAsia" w:eastAsiaTheme="minorEastAsia" w:hAnsiTheme="minorEastAsia" w:cs="Calibri"/>
          <w:kern w:val="0"/>
          <w:sz w:val="22"/>
        </w:rPr>
        <w:t>the higher the better)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Uniformity ( in slice, slice to slice, batch to batch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这语法不知道对不对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Etching rate 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Cleanliness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Minimal damage to surface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Etching profile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（无明确指向）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Dry etching and wet etching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Wet Etching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: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substrates are immersed in a reactive solution. The layer to be etched is removed by chemical reaction or by dissolution. The reaction products must be soluble and are carried away by the etchant solution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lastRenderedPageBreak/>
        <w:t>Dry etching: Substrates are immersed in a reactive gas (plasma).The layer to be etched is removed by chemical reactions and/or physical means (ion bombardment).The reaction products must be volatile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（挥发性）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and are carried away in the gas stream. Dry etching is the main method of etching the sub-micron size.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6"/>
        <w:gridCol w:w="3696"/>
        <w:gridCol w:w="4534"/>
      </w:tblGrid>
      <w:tr w:rsidR="00B73220" w:rsidRPr="00B73220" w:rsidTr="00B73220">
        <w:tc>
          <w:tcPr>
            <w:tcW w:w="1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advantages</w:t>
            </w:r>
          </w:p>
        </w:tc>
        <w:tc>
          <w:tcPr>
            <w:tcW w:w="59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disadvantages</w:t>
            </w:r>
          </w:p>
        </w:tc>
      </w:tr>
      <w:tr w:rsidR="00B73220" w:rsidRPr="00B73220" w:rsidTr="00B73220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Wet etching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numPr>
                <w:ilvl w:val="1"/>
                <w:numId w:val="17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wide range of applications, suitable for almost all materials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7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selective strong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7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simple equipment, low cost, good repeatability, suitable for high-volume processing, high efficiency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7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no plasma damage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numPr>
                <w:ilvl w:val="1"/>
                <w:numId w:val="18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isotropic corrosion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8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Poor resolution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8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proofErr w:type="spellStart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Unecnomical</w:t>
            </w:r>
            <w:proofErr w:type="spellEnd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(requires a large number of corrosive chemical reagents and deionized water)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8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creating </w:t>
            </w:r>
            <w:proofErr w:type="spellStart"/>
            <w:proofErr w:type="gramStart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pollutants.harmful</w:t>
            </w:r>
            <w:proofErr w:type="spellEnd"/>
            <w:proofErr w:type="gramEnd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to the human body and the environment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8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uneven corrosion (the chemical reactions often release heat and gas</w:t>
            </w: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)</w:t>
            </w:r>
          </w:p>
        </w:tc>
      </w:tr>
      <w:tr w:rsidR="00B73220" w:rsidRPr="00B73220" w:rsidTr="00B73220"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Dry etching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numPr>
                <w:ilvl w:val="1"/>
                <w:numId w:val="19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Anisotropic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9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high resolution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19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Clean, safe and economical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numPr>
                <w:ilvl w:val="1"/>
                <w:numId w:val="20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damage to surface and circuit</w:t>
            </w:r>
          </w:p>
          <w:p w:rsidR="00B73220" w:rsidRPr="00B73220" w:rsidRDefault="00B73220" w:rsidP="00B73220">
            <w:pPr>
              <w:widowControl/>
              <w:numPr>
                <w:ilvl w:val="1"/>
                <w:numId w:val="20"/>
              </w:numPr>
              <w:spacing w:line="240" w:lineRule="auto"/>
              <w:ind w:left="445" w:firstLineChars="0"/>
              <w:jc w:val="left"/>
              <w:textAlignment w:val="center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the equipment is complex</w:t>
            </w:r>
          </w:p>
        </w:tc>
      </w:tr>
    </w:tbl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classification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of dry etching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Metal etching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In the metal layer to remove the aluminum alloy composite layer(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铝合金复合层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), to produce the Internet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Dielectric etching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For dielectric materials such as silicon dioxide, silicon nitride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Silicon etching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Including the etching of polysilicon. Used in the removal of silicon, such as etching the polysilicon transistor gate and silicon cell capacitance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graphic etch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no graphic etch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ing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STI silicon nitride stripping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Physical etching, chemical etching, physical and chemical etching.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popular etchants and etching gases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p225-p233 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8"/>
        <w:gridCol w:w="5436"/>
        <w:gridCol w:w="720"/>
      </w:tblGrid>
      <w:tr w:rsidR="00B73220" w:rsidRPr="00B73220" w:rsidTr="00B73220">
        <w:tc>
          <w:tcPr>
            <w:tcW w:w="2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silicon dioxide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kern w:val="0"/>
                      <w:sz w:val="22"/>
                    </w:rPr>
                    <m:t>NH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kern w:val="0"/>
                      <w:sz w:val="2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libri"/>
                  <w:kern w:val="0"/>
                  <w:sz w:val="22"/>
                </w:rPr>
                <m:t>F</m:t>
              </m:r>
            </m:oMath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 xml:space="preserve">(40%): </w:t>
            </w:r>
            <w:proofErr w:type="gramStart"/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HF(</w:t>
            </w:r>
            <w:proofErr w:type="gramEnd"/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40%)=7:1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</w:tr>
      <w:tr w:rsidR="00B73220" w:rsidRPr="00B73220" w:rsidTr="00B73220">
        <w:tc>
          <w:tcPr>
            <w:tcW w:w="2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silicon nitride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PO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4</m:t>
                  </m:r>
                </m:sub>
              </m:sSub>
            </m:oMath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  <w:lang w:val=""/>
              </w:rPr>
              <w:t>(85%)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</w:tr>
      <w:tr w:rsidR="00B73220" w:rsidRPr="00B73220" w:rsidTr="00B73220">
        <w:tc>
          <w:tcPr>
            <w:tcW w:w="2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silicon</w:t>
            </w:r>
          </w:p>
        </w:tc>
        <w:tc>
          <w:tcPr>
            <w:tcW w:w="5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  <w:lang w:val=""/>
              </w:rPr>
              <w:t>KOH(3%~50%)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 xml:space="preserve"> or </w:t>
            </w:r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HF(49%):HNO3(65%):CH3COOH(100%)=2:15:5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</w:tr>
      <w:tr w:rsidR="00B73220" w:rsidRPr="00B73220" w:rsidTr="00B73220">
        <w:tc>
          <w:tcPr>
            <w:tcW w:w="2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aluminum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PO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4</m:t>
                  </m:r>
                </m:sub>
              </m:sSub>
            </m:oMath>
            <w:r w:rsidRPr="00B73220"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  <w:t>(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  <w:lang w:val=""/>
              </w:rPr>
              <w:t>85%</w:t>
            </w:r>
            <w:r w:rsidRPr="00B73220"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  <w:t>):HN</w:t>
            </w:r>
            <m:oMath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3</m:t>
                  </m:r>
                </m:sub>
              </m:sSub>
            </m:oMath>
            <w:r w:rsidRPr="00B73220"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  <w:t>(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  <w:lang w:val=""/>
              </w:rPr>
              <w:t>65%</w:t>
            </w:r>
            <w:r w:rsidRPr="00B73220"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  <w:t>):C</w:t>
            </w:r>
            <m:oMath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宋体"/>
                  <w:kern w:val="0"/>
                  <w:sz w:val="22"/>
                  <w:lang w:val=""/>
                </w:rPr>
                <m:t>COOH</m:t>
              </m:r>
            </m:oMath>
            <w:r w:rsidRPr="00B73220"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  <w:t>(</w:t>
            </w: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  <w:lang w:val=""/>
              </w:rPr>
              <w:t>100%</w:t>
            </w:r>
            <w:r w:rsidRPr="00B73220">
              <w:rPr>
                <w:rFonts w:asciiTheme="minorEastAsia" w:eastAsiaTheme="minorEastAsia" w:hAnsiTheme="minorEastAsia" w:cs="宋体"/>
                <w:kern w:val="0"/>
                <w:sz w:val="22"/>
                <w:lang w:val=""/>
              </w:rPr>
              <w:t xml:space="preserve">): </w:t>
            </w:r>
            <m:oMath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宋体"/>
                  <w:kern w:val="0"/>
                  <w:sz w:val="22"/>
                  <w:lang w:val=""/>
                </w:rPr>
                <m:t>ON</m:t>
              </m:r>
              <m:sSub>
                <m:sSubPr>
                  <m:ctrl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宋体"/>
                      <w:kern w:val="0"/>
                      <w:sz w:val="22"/>
                      <w:lang w:val="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宋体"/>
                  <w:kern w:val="0"/>
                  <w:sz w:val="22"/>
                  <w:lang w:val=""/>
                </w:rPr>
                <m:t>F</m:t>
              </m:r>
            </m:oMath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  <w:lang w:val=""/>
              </w:rPr>
              <w:t>(40%)=76:3:15:5:0.01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</w:tr>
    </w:tbl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Others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Advanced exposure l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ight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s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ource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Requirements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lastRenderedPageBreak/>
        <w:t>The exposure light source must be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stable, reliable, of high intensity, and long in life.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Exposure light source are High pressure mercury lamp and Excimer lasers.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55"/>
        <w:gridCol w:w="4052"/>
        <w:gridCol w:w="847"/>
      </w:tblGrid>
      <w:tr w:rsidR="00B73220" w:rsidRPr="00B73220" w:rsidTr="00B73220">
        <w:tc>
          <w:tcPr>
            <w:tcW w:w="4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High pressure mercury lamp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g-line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436</w:t>
            </w:r>
          </w:p>
        </w:tc>
      </w:tr>
      <w:tr w:rsidR="00B73220" w:rsidRPr="00B73220" w:rsidTr="00B73220"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proofErr w:type="spellStart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i</w:t>
            </w:r>
            <w:proofErr w:type="spellEnd"/>
            <w:r w:rsidRPr="00B73220">
              <w:rPr>
                <w:rFonts w:asciiTheme="minorEastAsia" w:eastAsiaTheme="minorEastAsia" w:hAnsiTheme="minorEastAsia" w:cs="Calibri" w:hint="eastAsia"/>
                <w:kern w:val="0"/>
                <w:sz w:val="22"/>
              </w:rPr>
              <w:t>-line</w:t>
            </w:r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365</w:t>
            </w:r>
          </w:p>
        </w:tc>
      </w:tr>
      <w:tr w:rsidR="00B73220" w:rsidRPr="00B73220" w:rsidTr="00B73220"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Excimer laser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proofErr w:type="spellStart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KrF</w:t>
            </w:r>
            <w:proofErr w:type="spellEnd"/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248</w:t>
            </w:r>
          </w:p>
        </w:tc>
      </w:tr>
      <w:tr w:rsidR="00B73220" w:rsidRPr="00B73220" w:rsidTr="00B73220"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 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proofErr w:type="spellStart"/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ArF</w:t>
            </w:r>
            <w:proofErr w:type="spellEnd"/>
          </w:p>
        </w:tc>
        <w:tc>
          <w:tcPr>
            <w:tcW w:w="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193</w:t>
            </w:r>
          </w:p>
        </w:tc>
      </w:tr>
      <w:tr w:rsidR="00B73220" w:rsidRPr="00B73220" w:rsidTr="00B73220">
        <w:tc>
          <w:tcPr>
            <w:tcW w:w="4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Laser-produced plasma</w:t>
            </w:r>
          </w:p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(LPP) or</w:t>
            </w:r>
          </w:p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discharge-produced</w:t>
            </w:r>
          </w:p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plasma (DPP)</w:t>
            </w:r>
          </w:p>
        </w:tc>
        <w:tc>
          <w:tcPr>
            <w:tcW w:w="4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Extreme ultraviolet (EUV)</w:t>
            </w:r>
          </w:p>
        </w:tc>
        <w:tc>
          <w:tcPr>
            <w:tcW w:w="8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73220" w:rsidRPr="00B73220" w:rsidRDefault="00B73220" w:rsidP="00B73220">
            <w:pPr>
              <w:widowControl/>
              <w:spacing w:line="240" w:lineRule="auto"/>
              <w:ind w:firstLineChars="0" w:firstLine="0"/>
              <w:jc w:val="left"/>
              <w:rPr>
                <w:rFonts w:asciiTheme="minorEastAsia" w:eastAsiaTheme="minorEastAsia" w:hAnsiTheme="minorEastAsia" w:cs="Calibri"/>
                <w:kern w:val="0"/>
                <w:sz w:val="22"/>
              </w:rPr>
            </w:pPr>
            <w:r w:rsidRPr="00B73220">
              <w:rPr>
                <w:rFonts w:asciiTheme="minorEastAsia" w:eastAsiaTheme="minorEastAsia" w:hAnsiTheme="minorEastAsia" w:cs="Calibri"/>
                <w:kern w:val="0"/>
                <w:sz w:val="22"/>
              </w:rPr>
              <w:t>13.5</w:t>
            </w:r>
          </w:p>
        </w:tc>
      </w:tr>
    </w:tbl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Next generation exposure light source </w:t>
      </w:r>
      <w:proofErr w:type="gramStart"/>
      <w:r w:rsidRPr="00B73220">
        <w:rPr>
          <w:rFonts w:asciiTheme="minorEastAsia" w:eastAsiaTheme="minorEastAsia" w:hAnsiTheme="minorEastAsia" w:cs="Calibri"/>
          <w:kern w:val="0"/>
          <w:sz w:val="22"/>
        </w:rPr>
        <w:t>are</w:t>
      </w:r>
      <w:proofErr w:type="gramEnd"/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X-ray, Electron beam and Ion beam.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Supplement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ary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from website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Resolution Enhancement Techniques (RET)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off-axis illumination (OAI)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immersion lithography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optical proximity correction (OPC)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phase shift masks (PSM)</w:t>
      </w:r>
    </w:p>
    <w:p w:rsidR="00B73220" w:rsidRPr="00B73220" w:rsidRDefault="00B73220" w:rsidP="00B73220">
      <w:pPr>
        <w:widowControl/>
        <w:spacing w:line="240" w:lineRule="auto"/>
        <w:ind w:left="54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Other questions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What is the standing wave effect? How to reduce the standing wave effect?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Interference between incident and reflected light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causes e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xcessive exposure and under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exposure in the sidewall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which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Influence 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>the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photoresist resolution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. 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proofErr w:type="spellStart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Anti Reflection</w:t>
      </w:r>
      <w:proofErr w:type="spellEnd"/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 xml:space="preserve"> Coating (ARC)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Post-exposure baking (PEB)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Why only one wavelength selected from the Mercury lamp and how to select?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What are the two graphs?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noProof/>
          <w:kern w:val="0"/>
          <w:sz w:val="22"/>
        </w:rPr>
        <w:drawing>
          <wp:inline distT="0" distB="0" distL="0" distR="0" wp14:anchorId="4E07D643" wp14:editId="043EE7BF">
            <wp:extent cx="5161722" cy="2499360"/>
            <wp:effectExtent l="0" t="0" r="1270" b="0"/>
            <wp:docPr id="10" name="图片 10" descr="C:\Users\ADMINI~1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3" cy="25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220" w:rsidRPr="00B73220" w:rsidRDefault="00B73220" w:rsidP="00B73220">
      <w:pPr>
        <w:widowControl/>
        <w:numPr>
          <w:ilvl w:val="0"/>
          <w:numId w:val="21"/>
        </w:numPr>
        <w:spacing w:line="240" w:lineRule="auto"/>
        <w:ind w:left="162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 lateral etching under the mask. The etching directionality is not good.</w:t>
      </w:r>
    </w:p>
    <w:p w:rsidR="00B73220" w:rsidRPr="00B73220" w:rsidRDefault="00B73220" w:rsidP="00B73220">
      <w:pPr>
        <w:widowControl/>
        <w:numPr>
          <w:ilvl w:val="0"/>
          <w:numId w:val="21"/>
        </w:numPr>
        <w:spacing w:line="240" w:lineRule="auto"/>
        <w:ind w:left="1620" w:firstLineChars="0"/>
        <w:jc w:val="left"/>
        <w:textAlignment w:val="center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Photoresist and the lower layer are also significantly etched, and the rounded photoresist leads to more lateral etching. The etching selectivity is not good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lastRenderedPageBreak/>
        <w:t>What are the three types of dry etching What are the principles and characteristics of each?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Why is a 4:1 shrink ratio more popular in the semiconductor industry</w:t>
      </w: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 </w:t>
      </w:r>
      <w:r w:rsidRPr="00B73220">
        <w:rPr>
          <w:rFonts w:asciiTheme="minorEastAsia" w:eastAsiaTheme="minorEastAsia" w:hAnsiTheme="minorEastAsia" w:cs="Calibri" w:hint="eastAsia"/>
          <w:kern w:val="0"/>
          <w:sz w:val="22"/>
        </w:rPr>
        <w:t>than a 10:1 shrink ratio?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Choosing between a 4:1 shrink ratio and a 10:1 shrink ratio involves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 tradeoff between resolution and throughput. Obviously, 10:1 image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shrinking will have better photolithography resolution than 4:1 image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shrinking; however, it only exposes 16% of the area that is exposed by a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4:1 shrink ratio for a reticle. This means that total exposure time will be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6.25 times longer.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What are the exposure methods?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a. Contact printing; b. Proximity printing; c. projection printing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Why only one wavelength selected from the Mercury lamb and how to select?</w:t>
      </w:r>
    </w:p>
    <w:p w:rsidR="00B73220" w:rsidRPr="00B73220" w:rsidRDefault="00B73220" w:rsidP="00B73220">
      <w:pPr>
        <w:widowControl/>
        <w:spacing w:line="240" w:lineRule="auto"/>
        <w:ind w:left="162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the spectral range of the photoresist is limited after adding a specific sensitizer and we need to select from the utilization of sensitizer.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> </w:t>
      </w:r>
    </w:p>
    <w:p w:rsidR="00B73220" w:rsidRPr="00B73220" w:rsidRDefault="00B73220" w:rsidP="00B73220">
      <w:pPr>
        <w:widowControl/>
        <w:spacing w:line="240" w:lineRule="auto"/>
        <w:ind w:left="1080" w:firstLineChars="0" w:firstLine="720"/>
        <w:jc w:val="left"/>
        <w:rPr>
          <w:rFonts w:asciiTheme="minorEastAsia" w:eastAsiaTheme="minorEastAsia" w:hAnsiTheme="minorEastAsia" w:cs="Calibri"/>
          <w:kern w:val="0"/>
          <w:sz w:val="22"/>
        </w:rPr>
      </w:pPr>
      <w:r w:rsidRPr="00B73220">
        <w:rPr>
          <w:rFonts w:asciiTheme="minorEastAsia" w:eastAsiaTheme="minorEastAsia" w:hAnsiTheme="minorEastAsia" w:cs="Calibri"/>
          <w:kern w:val="0"/>
          <w:sz w:val="22"/>
        </w:rPr>
        <w:t xml:space="preserve">What are the three types of dry etching What are the principles and characteristics of each? </w:t>
      </w:r>
    </w:p>
    <w:p w:rsidR="00B73220" w:rsidRPr="00B73220" w:rsidRDefault="00B73220" w:rsidP="00B73220">
      <w:pPr>
        <w:ind w:firstLineChars="0" w:firstLine="0"/>
        <w:rPr>
          <w:rFonts w:asciiTheme="minorEastAsia" w:eastAsiaTheme="minorEastAsia" w:hAnsiTheme="minorEastAsia" w:hint="eastAsia"/>
          <w:sz w:val="22"/>
        </w:rPr>
      </w:pPr>
    </w:p>
    <w:sectPr w:rsidR="00B73220" w:rsidRPr="00B73220" w:rsidSect="00B7322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BE2"/>
    <w:multiLevelType w:val="multilevel"/>
    <w:tmpl w:val="DD36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410582"/>
    <w:multiLevelType w:val="multilevel"/>
    <w:tmpl w:val="D4B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51D59"/>
    <w:multiLevelType w:val="multilevel"/>
    <w:tmpl w:val="19E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B1A35"/>
    <w:multiLevelType w:val="multilevel"/>
    <w:tmpl w:val="13A898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05D02"/>
    <w:multiLevelType w:val="multilevel"/>
    <w:tmpl w:val="9D6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34974"/>
    <w:multiLevelType w:val="multilevel"/>
    <w:tmpl w:val="5E2E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A7288"/>
    <w:multiLevelType w:val="multilevel"/>
    <w:tmpl w:val="EDF69BF2"/>
    <w:lvl w:ilvl="0">
      <w:start w:val="1"/>
      <w:numFmt w:val="chineseCountingThousand"/>
      <w:pStyle w:val="1"/>
      <w:suff w:val="space"/>
      <w:lvlText w:val="第%1章"/>
      <w:lvlJc w:val="center"/>
      <w:pPr>
        <w:ind w:left="425" w:hanging="141"/>
      </w:pPr>
      <w:rPr>
        <w:rFonts w:hint="eastAsia"/>
      </w:rPr>
    </w:lvl>
    <w:lvl w:ilvl="1">
      <w:start w:val="1"/>
      <w:numFmt w:val="decimal"/>
      <w:suff w:val="space"/>
      <w:lvlText w:val="第%1节"/>
      <w:lvlJc w:val="center"/>
      <w:pPr>
        <w:ind w:left="431" w:hanging="141"/>
      </w:pPr>
      <w:rPr>
        <w:rFonts w:hint="eastAsia"/>
      </w:rPr>
    </w:lvl>
    <w:lvl w:ilvl="2">
      <w:start w:val="1"/>
      <w:numFmt w:val="decimal"/>
      <w:lvlRestart w:val="1"/>
      <w:lvlText w:val="%2.%3."/>
      <w:lvlJc w:val="left"/>
      <w:pPr>
        <w:ind w:left="437" w:hanging="141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443" w:hanging="14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49" w:hanging="14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55" w:hanging="141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61" w:hanging="141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67" w:hanging="14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73" w:hanging="141"/>
      </w:pPr>
      <w:rPr>
        <w:rFonts w:hint="eastAsia"/>
      </w:rPr>
    </w:lvl>
  </w:abstractNum>
  <w:abstractNum w:abstractNumId="7" w15:restartNumberingAfterBreak="0">
    <w:nsid w:val="3D3141B3"/>
    <w:multiLevelType w:val="multilevel"/>
    <w:tmpl w:val="7F1601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B300D"/>
    <w:multiLevelType w:val="multilevel"/>
    <w:tmpl w:val="37CE53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F28A3"/>
    <w:multiLevelType w:val="multilevel"/>
    <w:tmpl w:val="431C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C69B9"/>
    <w:multiLevelType w:val="multilevel"/>
    <w:tmpl w:val="5BF6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12AA9"/>
    <w:multiLevelType w:val="multilevel"/>
    <w:tmpl w:val="84A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74007"/>
    <w:multiLevelType w:val="multilevel"/>
    <w:tmpl w:val="FB82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B52CA"/>
    <w:multiLevelType w:val="multilevel"/>
    <w:tmpl w:val="8EDE5D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E68A0"/>
    <w:multiLevelType w:val="multilevel"/>
    <w:tmpl w:val="FD6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D5B19"/>
    <w:multiLevelType w:val="multilevel"/>
    <w:tmpl w:val="43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5401C"/>
    <w:multiLevelType w:val="multilevel"/>
    <w:tmpl w:val="4BF4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6234EC"/>
    <w:multiLevelType w:val="multilevel"/>
    <w:tmpl w:val="14C0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308AB"/>
    <w:multiLevelType w:val="multilevel"/>
    <w:tmpl w:val="946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94574"/>
    <w:multiLevelType w:val="multilevel"/>
    <w:tmpl w:val="50DEEF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9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6"/>
    <w:lvlOverride w:ilvl="0">
      <w:startOverride w:val="2"/>
    </w:lvlOverride>
  </w:num>
  <w:num w:numId="7">
    <w:abstractNumId w:val="17"/>
    <w:lvlOverride w:ilvl="0">
      <w:startOverride w:val="3"/>
    </w:lvlOverride>
  </w:num>
  <w:num w:numId="8">
    <w:abstractNumId w:val="2"/>
    <w:lvlOverride w:ilvl="1">
      <w:startOverride w:val="1"/>
    </w:lvlOverride>
  </w:num>
  <w:num w:numId="9">
    <w:abstractNumId w:val="10"/>
    <w:lvlOverride w:ilvl="1">
      <w:startOverride w:val="1"/>
    </w:lvlOverride>
  </w:num>
  <w:num w:numId="10">
    <w:abstractNumId w:val="15"/>
    <w:lvlOverride w:ilvl="1">
      <w:startOverride w:val="1"/>
    </w:lvlOverride>
  </w:num>
  <w:num w:numId="11">
    <w:abstractNumId w:val="4"/>
    <w:lvlOverride w:ilvl="1">
      <w:startOverride w:val="1"/>
    </w:lvlOverride>
  </w:num>
  <w:num w:numId="12">
    <w:abstractNumId w:val="19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7"/>
    <w:lvlOverride w:ilvl="0">
      <w:startOverride w:val="2"/>
    </w:lvlOverride>
  </w:num>
  <w:num w:numId="16">
    <w:abstractNumId w:val="5"/>
    <w:lvlOverride w:ilvl="0">
      <w:startOverride w:val="3"/>
    </w:lvlOverride>
  </w:num>
  <w:num w:numId="17">
    <w:abstractNumId w:val="18"/>
    <w:lvlOverride w:ilvl="1">
      <w:startOverride w:val="1"/>
    </w:lvlOverride>
  </w:num>
  <w:num w:numId="18">
    <w:abstractNumId w:val="11"/>
    <w:lvlOverride w:ilvl="1">
      <w:startOverride w:val="1"/>
    </w:lvlOverride>
  </w:num>
  <w:num w:numId="19">
    <w:abstractNumId w:val="1"/>
    <w:lvlOverride w:ilvl="1">
      <w:startOverride w:val="1"/>
    </w:lvlOverride>
  </w:num>
  <w:num w:numId="20">
    <w:abstractNumId w:val="14"/>
    <w:lvlOverride w:ilvl="1">
      <w:startOverride w:val="1"/>
    </w:lvlOverride>
  </w:num>
  <w:num w:numId="2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20"/>
    <w:rsid w:val="002C238B"/>
    <w:rsid w:val="00854E1B"/>
    <w:rsid w:val="0090769A"/>
    <w:rsid w:val="00AB26D8"/>
    <w:rsid w:val="00B73220"/>
    <w:rsid w:val="00F16E07"/>
    <w:rsid w:val="00F3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C882"/>
  <w15:chartTrackingRefBased/>
  <w15:docId w15:val="{39D26A6E-7D93-4E1C-BD2F-F60791F4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22C"/>
    <w:pPr>
      <w:widowControl w:val="0"/>
      <w:spacing w:line="44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3322C"/>
    <w:pPr>
      <w:keepNext/>
      <w:keepLines/>
      <w:numPr>
        <w:numId w:val="2"/>
      </w:numPr>
      <w:spacing w:before="340" w:after="330" w:line="578" w:lineRule="atLeast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322C"/>
    <w:pPr>
      <w:widowControl/>
      <w:numPr>
        <w:ilvl w:val="1"/>
        <w:numId w:val="3"/>
      </w:numPr>
      <w:spacing w:before="100" w:beforeAutospacing="1" w:after="100" w:afterAutospacing="1"/>
      <w:ind w:left="431" w:firstLineChars="0" w:hanging="141"/>
      <w:jc w:val="center"/>
      <w:outlineLvl w:val="1"/>
    </w:pPr>
    <w:rPr>
      <w:rFonts w:ascii="宋体" w:eastAsia="黑体" w:hAnsi="宋体" w:cs="宋体"/>
      <w:bCs/>
      <w:kern w:val="0"/>
      <w:sz w:val="3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22C"/>
    <w:rPr>
      <w:rFonts w:ascii="宋体" w:eastAsia="黑体" w:hAnsi="宋体" w:cs="宋体"/>
      <w:bCs/>
      <w:kern w:val="0"/>
      <w:sz w:val="30"/>
      <w:szCs w:val="36"/>
    </w:rPr>
  </w:style>
  <w:style w:type="character" w:customStyle="1" w:styleId="10">
    <w:name w:val="标题 1 字符"/>
    <w:basedOn w:val="a0"/>
    <w:link w:val="1"/>
    <w:uiPriority w:val="9"/>
    <w:rsid w:val="00F3322C"/>
    <w:rPr>
      <w:rFonts w:eastAsia="宋体"/>
      <w:b/>
      <w:bCs/>
      <w:kern w:val="44"/>
      <w:sz w:val="44"/>
      <w:szCs w:val="44"/>
    </w:rPr>
  </w:style>
  <w:style w:type="paragraph" w:styleId="a3">
    <w:name w:val="Title"/>
    <w:aliases w:val="致谢目录"/>
    <w:basedOn w:val="a"/>
    <w:next w:val="a"/>
    <w:link w:val="a4"/>
    <w:uiPriority w:val="10"/>
    <w:qFormat/>
    <w:rsid w:val="00F3322C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aliases w:val="致谢目录 字符"/>
    <w:basedOn w:val="a0"/>
    <w:link w:val="a3"/>
    <w:uiPriority w:val="10"/>
    <w:rsid w:val="00F3322C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caption"/>
    <w:basedOn w:val="a"/>
    <w:next w:val="a"/>
    <w:uiPriority w:val="35"/>
    <w:unhideWhenUsed/>
    <w:qFormat/>
    <w:rsid w:val="002C238B"/>
    <w:rPr>
      <w:rFonts w:asciiTheme="majorHAnsi" w:hAnsiTheme="majorHAnsi" w:cstheme="majorBidi"/>
      <w:sz w:val="21"/>
      <w:szCs w:val="20"/>
    </w:rPr>
  </w:style>
  <w:style w:type="character" w:styleId="a6">
    <w:name w:val="Subtle Reference"/>
    <w:basedOn w:val="a0"/>
    <w:uiPriority w:val="31"/>
    <w:qFormat/>
    <w:rsid w:val="00F16E07"/>
    <w:rPr>
      <w:rFonts w:asciiTheme="minorEastAsia" w:eastAsiaTheme="minorEastAsia"/>
      <w:caps w:val="0"/>
      <w:small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1487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LuYili</dc:creator>
  <cp:keywords/>
  <dc:description/>
  <cp:lastModifiedBy>LuYili</cp:lastModifiedBy>
  <cp:revision>1</cp:revision>
  <dcterms:created xsi:type="dcterms:W3CDTF">2021-11-08T03:08:00Z</dcterms:created>
  <dcterms:modified xsi:type="dcterms:W3CDTF">2021-11-08T03:13:00Z</dcterms:modified>
</cp:coreProperties>
</file>