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  <w:color w:val="000000"/>
        </w:rPr>
        <w:t>财税 Agent Harness 初赛业务规则</w:t>
      </w:r>
    </w:p>
    <w:p>
      <w:r>
        <w:rPr>
          <w:rFonts w:ascii="Arial" w:hAnsi="Arial" w:eastAsia="Songti SC"/>
          <w:color w:val="000000"/>
        </w:rPr>
        <w:t>材料版本 1.1.0</w:t>
      </w:r>
    </w:p>
    <w:p>
      <w:r>
        <w:rPr>
          <w:rFonts w:ascii="Arial" w:hAnsi="Arial" w:eastAsia="Songti SC"/>
          <w:color w:val="000000"/>
        </w:rPr>
        <w:t>本文规定比赛中的金额统计和资料填写要求。全部为模拟业务规则，不作为真实税务、会计或报销处理依据。初赛仅检查 2026 年 9 月发票用途，8 月数据用于金额查询。</w:t>
      </w:r>
    </w:p>
    <w:p>
      <w:r>
        <w:rPr>
          <w:rFonts w:ascii="Arial" w:hAnsi="Arial" w:eastAsia="Songti SC"/>
          <w:color w:val="000000"/>
        </w:rPr>
        <w:t>只允许按用户明确要求修改发票用途和备注。销售方名称、项目名称用于查询和定位，不能据此自动猜测用途。备注没有统一必填要求，有修改权限的用户可以要求补充。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初始规则清单</w:t>
      </w:r>
    </w:p>
    <w:p>
      <w:r>
        <w:rPr>
          <w:rFonts w:ascii="Arial" w:hAnsi="Arial" w:eastAsia="Songti SC"/>
          <w:color w:val="000000"/>
        </w:rPr>
        <w:t>以下五项作为初始知识库材料，保留版本、适用企业、生效日期和状态。已停用的规则不能作为当前业务依据。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80"/>
        <w:gridCol w:w="2164"/>
        <w:gridCol w:w="983"/>
        <w:gridCol w:w="1967"/>
        <w:gridCol w:w="2360"/>
        <w:gridCol w:w="983"/>
      </w:tblGrid>
      <w:tr>
        <w:trPr>
          <w:cantSplit/>
          <w:tblHeader w:val="true"/>
        </w:trPr>
        <w:tc>
          <w:tcPr>
            <w:tcW w:type="dxa" w:w="1180"/>
            <w:vAlign w:val="center"/>
            <w:shd w:fill="EDEDED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规则编号</w:t>
            </w:r>
          </w:p>
        </w:tc>
        <w:tc>
          <w:tcPr>
            <w:tcW w:type="dxa" w:w="2164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规则名称</w:t>
            </w:r>
          </w:p>
        </w:tc>
        <w:tc>
          <w:tcPr>
            <w:tcW w:type="dxa" w:w="983"/>
            <w:vAlign w:val="center"/>
            <w:shd w:fill="EDEDED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967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适用企业</w:t>
            </w:r>
          </w:p>
        </w:tc>
        <w:tc>
          <w:tcPr>
            <w:tcW w:type="dxa" w:w="2360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生效日期</w:t>
            </w:r>
          </w:p>
        </w:tc>
        <w:tc>
          <w:tcPr>
            <w:tcW w:type="dxa" w:w="983"/>
            <w:vAlign w:val="center"/>
            <w:shd w:fill="EDEDED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180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R001</w:t>
            </w:r>
          </w:p>
        </w:tc>
        <w:tc>
          <w:tcPr>
            <w:tcW w:type="dxa" w:w="216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金额统计说明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967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甲企业和乙企业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2026-01-01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启用</w:t>
            </w:r>
          </w:p>
        </w:tc>
      </w:tr>
      <w:tr>
        <w:trPr>
          <w:cantSplit/>
        </w:trPr>
        <w:tc>
          <w:tcPr>
            <w:tcW w:type="dxa" w:w="1180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R002</w:t>
            </w:r>
          </w:p>
        </w:tc>
        <w:tc>
          <w:tcPr>
            <w:tcW w:type="dxa" w:w="216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甲企业发票用途规则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967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甲企业 C001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2026-08-01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已停用</w:t>
            </w:r>
          </w:p>
        </w:tc>
      </w:tr>
      <w:tr>
        <w:trPr>
          <w:cantSplit/>
        </w:trPr>
        <w:tc>
          <w:tcPr>
            <w:tcW w:type="dxa" w:w="1180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R002</w:t>
            </w:r>
          </w:p>
        </w:tc>
        <w:tc>
          <w:tcPr>
            <w:tcW w:type="dxa" w:w="216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甲企业发票用途规则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2.0</w:t>
            </w:r>
          </w:p>
        </w:tc>
        <w:tc>
          <w:tcPr>
            <w:tcW w:type="dxa" w:w="1967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甲企业 C001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启用</w:t>
            </w:r>
          </w:p>
        </w:tc>
      </w:tr>
      <w:tr>
        <w:trPr>
          <w:cantSplit/>
        </w:trPr>
        <w:tc>
          <w:tcPr>
            <w:tcW w:type="dxa" w:w="1180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R003</w:t>
            </w:r>
          </w:p>
        </w:tc>
        <w:tc>
          <w:tcPr>
            <w:tcW w:type="dxa" w:w="216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乙企业发票用途规则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967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乙企业 C002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2026-08-01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启用</w:t>
            </w:r>
          </w:p>
        </w:tc>
      </w:tr>
      <w:tr>
        <w:trPr>
          <w:cantSplit/>
        </w:trPr>
        <w:tc>
          <w:tcPr>
            <w:tcW w:type="dxa" w:w="1180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R004</w:t>
            </w:r>
          </w:p>
        </w:tc>
        <w:tc>
          <w:tcPr>
            <w:tcW w:type="dxa" w:w="216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银行资料说明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967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甲企业和乙企业</w:t>
            </w:r>
          </w:p>
        </w:tc>
        <w:tc>
          <w:tcPr>
            <w:tcW w:type="dxa" w:w="2360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2026-01-01</w:t>
            </w:r>
          </w:p>
        </w:tc>
        <w:tc>
          <w:tcPr>
            <w:tcW w:type="dxa" w:w="983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启用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1"/>
      </w:pPr>
      <w:r>
        <w:rPr>
          <w:rFonts w:ascii="Arial" w:hAnsi="Arial" w:eastAsia="Heiti SC"/>
          <w:color w:val="000000"/>
        </w:rPr>
        <w:t>R001 金额统计说明 1.0版</w:t>
      </w:r>
    </w:p>
    <w:p>
      <w:r>
        <w:rPr>
          <w:rFonts w:ascii="Arial" w:hAnsi="Arial" w:eastAsia="Songti SC"/>
          <w:color w:val="000000"/>
        </w:rPr>
        <w:t>1. 发票金额表示价税合计。发票总额为所选企业、月份的全部发票金额之和；是否填写用途不影响金额查询。</w:t>
      </w:r>
    </w:p>
    <w:p>
      <w:r>
        <w:rPr>
          <w:rFonts w:ascii="Arial" w:hAnsi="Arial" w:eastAsia="Songti SC"/>
          <w:color w:val="000000"/>
        </w:rPr>
        <w:t>2. 银行收入和支出按收支方向分别相加，不把收入计入支出，不用收入减支出来代替支出总额。</w:t>
      </w:r>
    </w:p>
    <w:p>
      <w:r>
        <w:rPr>
          <w:rFonts w:ascii="Arial" w:hAnsi="Arial" w:eastAsia="Songti SC"/>
          <w:color w:val="000000"/>
        </w:rPr>
        <w:t>3. 金额单位为元，保留两位小数。程序使用十进制金额或整数分计算，不要求拆分税额、计算税率或生成会计分录。</w:t>
      </w:r>
    </w:p>
    <w:p>
      <w:r>
        <w:rPr>
          <w:rFonts w:ascii="Arial" w:hAnsi="Arial" w:eastAsia="Songti SC"/>
          <w:color w:val="000000"/>
        </w:rPr>
        <w:t>4. 月份按发票日期或银行交易日期确定。用户没说清月份且前文没有明确月份时，应先追问，不能默认替换为当前月份。</w:t>
      </w:r>
    </w:p>
    <w:p>
      <w:r>
        <w:rPr>
          <w:rFonts w:ascii="Arial" w:hAnsi="Arial" w:eastAsia="Songti SC"/>
          <w:color w:val="000000"/>
        </w:rPr>
        <w:t>5. 发票总额和银行支出可以不同。本题不要求逐条匹配，不能因金额不同就判断错误、欠款或已经付款。</w:t>
      </w:r>
    </w:p>
    <w:p>
      <w:r>
        <w:rPr>
          <w:rFonts w:ascii="Arial" w:hAnsi="Arial" w:eastAsia="Songti SC"/>
          <w:color w:val="000000"/>
        </w:rPr>
        <w:t>6. 成功查询但没有记录时，合计为 0.00 元，并说明没有记录。查询失败或无权限不等于没有记录，不能回答为零。</w:t>
      </w:r>
    </w:p>
    <w:p>
      <w:r>
        <w:rPr>
          <w:rFonts w:ascii="Arial" w:hAnsi="Arial" w:eastAsia="Songti SC"/>
          <w:color w:val="000000"/>
        </w:rPr>
        <w:t>金额与保存状态以学生系统当前保存的数据为准。规则文档和 Excel 中的核对金额用于解释和检查，不能代替实际查询。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R002 甲企业发票用途规则 1.0版 已停用</w:t>
      </w:r>
    </w:p>
    <w:p>
      <w:r>
        <w:rPr>
          <w:rFonts w:ascii="Arial" w:hAnsi="Arial" w:eastAsia="Songti SC"/>
          <w:color w:val="000000"/>
        </w:rPr>
        <w:t>旧版要求：单张发票金额大于或等于 1000.00 元时必须填写用途；低于此金额可以不填。空白或只有空格视为未填写。</w:t>
      </w:r>
    </w:p>
    <w:p>
      <w:r>
        <w:rPr>
          <w:rFonts w:ascii="Arial" w:hAnsi="Arial" w:eastAsia="Songti SC"/>
          <w:color w:val="000000"/>
        </w:rPr>
        <w:t>本版保留用于检查版本管理。2026 年 9 月的用途检查应使用 2.0 版，不能继续使用本版的金额门槛。初赛不考历史规则恢复。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R002 甲企业发票用途规则 2.0版</w:t>
      </w:r>
    </w:p>
    <w:p>
      <w:r>
        <w:rPr>
          <w:rFonts w:ascii="Arial" w:hAnsi="Arial" w:eastAsia="Songti SC"/>
          <w:color w:val="000000"/>
        </w:rPr>
        <w:t>从 2026 年 9 月起，甲企业每张发票都必须填写用途，不设置金额门槛。空白或只有空格视为未填写，备注不能代替用途。</w:t>
      </w:r>
    </w:p>
    <w:p>
      <w:r>
        <w:rPr>
          <w:rFonts w:ascii="Arial" w:hAnsi="Arial" w:eastAsia="Songti SC"/>
          <w:color w:val="000000"/>
        </w:rPr>
        <w:t>检查时查询当前发票，列出未填用途的编号。用户补充用途时，应确认企业、发票和内容，检查修改权限，保存后再查询核对。企业编号和发票编号共同确定一张发票，不能修改其他企业的同编号记录。只查询或询问规则不代表授权修改。</w:t>
      </w:r>
    </w:p>
    <w:p>
      <w:r>
        <w:rPr>
          <w:rFonts w:ascii="Arial" w:hAnsi="Arial" w:eastAsia="Songti SC"/>
          <w:color w:val="000000"/>
        </w:rPr>
        <w:t>本版取代已停用的 1.0 版。回答可注明“依据《甲企业发票用途规则》2.0 版”。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R003 乙企业发票用途规则 1.0版</w:t>
      </w:r>
    </w:p>
    <w:p>
      <w:r>
        <w:rPr>
          <w:rFonts w:ascii="Arial" w:hAnsi="Arial" w:eastAsia="Songti SC"/>
          <w:color w:val="000000"/>
        </w:rPr>
        <w:t>单张发票金额大于或等于 1000.00 元时必须填写用途，等于 1000 元也在范围内；低于此金额可以不填。空白或只有空格视为未填写，备注不能代替用途。</w:t>
      </w:r>
    </w:p>
    <w:p>
      <w:r>
        <w:rPr>
          <w:rFonts w:ascii="Arial" w:hAnsi="Arial" w:eastAsia="Songti SC"/>
          <w:color w:val="000000"/>
        </w:rPr>
        <w:t>检查应使用当前金额和用途。不能套用甲企业“每张必填”的规则，也不能把允许不填的发票列为不符合要求。用户可以主动补充低于门槛发票的用途，但仍须具备修改权限，并明确要修改的企业、发票和内容。</w:t>
      </w:r>
    </w:p>
    <w:p>
      <w:r>
        <w:rPr>
          <w:rFonts w:ascii="Arial" w:hAnsi="Arial" w:eastAsia="Songti SC"/>
          <w:color w:val="000000"/>
        </w:rPr>
        <w:t>回答可注明“依据《乙企业发票用途规则》1.0 版”。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R004 银行资料说明 1.0版</w:t>
      </w:r>
    </w:p>
    <w:p>
      <w:pPr>
        <w:ind w:left="198" w:hanging="198"/>
      </w:pPr>
      <w:r>
        <w:rPr>
          <w:rFonts w:ascii="Arial" w:hAnsi="Arial" w:eastAsia="Songti SC"/>
          <w:color w:val="000000"/>
        </w:rPr>
        <w:t>• 企业编号和银行记录编号共同确定一条记录，相同编号可以出现在不同企业中。</w:t>
      </w:r>
    </w:p>
    <w:p>
      <w:pPr>
        <w:ind w:left="198" w:hanging="198"/>
      </w:pPr>
      <w:r>
        <w:rPr>
          <w:rFonts w:ascii="Arial" w:hAnsi="Arial" w:eastAsia="Songti SC"/>
          <w:color w:val="000000"/>
        </w:rPr>
        <w:t>• 交易日期用于确定查询年份和月份。</w:t>
      </w:r>
    </w:p>
    <w:p>
      <w:pPr>
        <w:ind w:left="198" w:hanging="198"/>
      </w:pPr>
      <w:r>
        <w:rPr>
          <w:rFonts w:ascii="Arial" w:hAnsi="Arial" w:eastAsia="Songti SC"/>
          <w:color w:val="000000"/>
        </w:rPr>
        <w:t>• 收支方向分为收入和支出，金额均为正数；支出不再另外减一次负号。</w:t>
      </w:r>
    </w:p>
    <w:p>
      <w:pPr>
        <w:ind w:left="198" w:hanging="198"/>
      </w:pPr>
      <w:r>
        <w:rPr>
          <w:rFonts w:ascii="Arial" w:hAnsi="Arial" w:eastAsia="Songti SC"/>
          <w:color w:val="000000"/>
        </w:rPr>
        <w:t>• 对方名称和备注仅说明该条记录，不能据此推断某张发票已经付款。</w:t>
      </w:r>
    </w:p>
    <w:p>
      <w:r>
        <w:rPr>
          <w:rFonts w:ascii="Arial" w:hAnsi="Arial" w:eastAsia="Songti SC"/>
          <w:color w:val="000000"/>
        </w:rPr>
        <w:t>银行资料全部只读，不允许新增、删除或修改。查询必须检查用户权限和企业范围。银行记录与发票没有逐条对应关系。需要汇总时，按 R001 1.0 版分别统计。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ongti SC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320" w:lineRule="exact"/>
      <w:snapToGrid w:val="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420" w:lineRule="exact"/>
      <w:outlineLvl w:val="0"/>
      <w:snapToGrid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60" w:lineRule="exact"/>
      <w:outlineLvl w:val="1"/>
      <w:snapToGrid w:val="0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 w:line="340" w:lineRule="exact"/>
      <w:outlineLvl w:val="2"/>
      <w:snapToGrid w:val="0"/>
    </w:pPr>
    <w:rPr>
      <w:rFonts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520" w:lineRule="exact" w:before="0"/>
      <w:contextualSpacing/>
      <w:snapToGrid w:val="0"/>
    </w:pPr>
    <w:rPr>
      <w:rFonts w:ascii="Arial" w:hAnsi="Arial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业务规则</dc:title>
  <dc:subject>财税 Agent Harness 初赛</dc:subject>
  <dc:creator>比赛材料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