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微服务区分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服务序号</w:t>
      </w:r>
      <w:r>
        <w:t>1</w:t>
      </w:r>
      <w:r>
        <w:rPr>
          <w:rFonts w:hint="eastAsia"/>
        </w:rPr>
        <w:t>，网关与文件服务层，这层主要是对外的web或者api服务，将收到的请求转发给对应的服务，并且将结果返回给客户端。主要为http（s）1与2版本协议和ws（s）协议，并集成file文件服务，把上传的文件保存。为基础服务，重点开发，后期尽量少改动，需部署在有外网权限的高性能，大内存大硬盘的机器上。不带边车的</w:t>
      </w:r>
      <w:r>
        <w:t>Service Mesh</w:t>
      </w:r>
      <w:r>
        <w:rPr>
          <w:rFonts w:hint="eastAsia"/>
        </w:rPr>
        <w:t>模式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服务序号</w:t>
      </w:r>
      <w:r>
        <w:t>2</w:t>
      </w:r>
      <w:r>
        <w:rPr>
          <w:rFonts w:hint="eastAsia"/>
        </w:rPr>
        <w:t>，日志服务，保存来自于其他服务发过来的日志。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服务序号</w:t>
      </w:r>
      <w:r>
        <w:t>3</w:t>
      </w:r>
      <w:r>
        <w:rPr>
          <w:rFonts w:hint="eastAsia"/>
        </w:rPr>
        <w:t>，用户结构服务，处理与保存公司架构，人员权限信息。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服务序号</w:t>
      </w:r>
      <w:r>
        <w:t>4</w:t>
      </w:r>
      <w:r>
        <w:rPr>
          <w:rFonts w:hint="eastAsia"/>
        </w:rPr>
        <w:t>，项目任务服务，处理与保存与生产（外包）部门相关的：产品、项目、任务、版本模块。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服务序号</w:t>
      </w:r>
      <w:r>
        <w:t>5</w:t>
      </w:r>
      <w:r>
        <w:rPr>
          <w:rFonts w:hint="eastAsia"/>
        </w:rPr>
        <w:t>，测试服务，针对项目任务服务进行扩展，主要与研发相关的：测试、bug、发行等功能。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服务序号</w:t>
      </w:r>
      <w:r>
        <w:t>6</w:t>
      </w:r>
      <w:r>
        <w:rPr>
          <w:rFonts w:hint="eastAsia"/>
        </w:rPr>
        <w:t>，办公服务，处理与保存考勤相关的模块。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服务序号</w:t>
      </w:r>
      <w:r>
        <w:t>7</w:t>
      </w:r>
      <w:r>
        <w:rPr>
          <w:rFonts w:hint="eastAsia"/>
        </w:rPr>
        <w:t>，通讯通知服务，需要对外联网，实现如转发rtx，发email，发短信，im通讯等功能。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单机或者局域网部署示意图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只部署1个mysql服务，但是从b到g都各自建立一个库，如后期需要扩展，每个服务对于的库均运行于独立的mysql服务之中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缓存保存在网关中，由各自服务，维护自己的缓存</w:t>
      </w:r>
    </w:p>
    <w:p>
      <w:pPr>
        <w:pStyle w:val="5"/>
        <w:ind w:left="840" w:firstLine="0" w:firstLineChars="0"/>
      </w:pPr>
      <w:r>
        <w:drawing>
          <wp:inline distT="0" distB="0" distL="0" distR="0">
            <wp:extent cx="5267325" cy="4733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numId w:val="0"/>
        </w:numPr>
        <w:ind w:left="420" w:leftChars="0"/>
      </w:pPr>
    </w:p>
    <w:p>
      <w:pPr>
        <w:pStyle w:val="5"/>
        <w:numPr>
          <w:numId w:val="0"/>
        </w:numPr>
        <w:ind w:left="420" w:left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开发目录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161280" cy="224726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ind w:left="840" w:firstLine="0" w:firstLineChars="0"/>
        <w:jc w:val="left"/>
        <w:rPr>
          <w:rFonts w:ascii="Consolas" w:hAnsi="Consolas" w:eastAsia="宋体" w:cs="宋体"/>
          <w:color w:val="383A42"/>
          <w:kern w:val="0"/>
          <w:szCs w:val="21"/>
        </w:rPr>
      </w:pP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</w:rPr>
        <w:t>开发规则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hint="eastAsia" w:ascii="Consolas" w:hAnsi="Consolas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</w:rPr>
        <w:t>服务为单层api请求设计，以msg为一个基础处理单位，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>具体看protocol\msg.go的接口。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hint="eastAsia" w:ascii="Consolas" w:hAnsi="Consolas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</w:rPr>
        <w:t>服务与服务的通讯经过网关转发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。</w:t>
      </w:r>
      <w:bookmarkStart w:id="0" w:name="_GoBack"/>
      <w:bookmarkEnd w:id="0"/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</w:rPr>
        <w:t>除了配置文件和只读缓存，不在服务上保存其他缓存数据，减少上下文依赖，以确保服务崩溃重启后，能直接去处理数据，以回调来开发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</w:rPr>
        <w:t>在protocol层或者host转发层，已充分进行多协程调用和defer回收panic，因此在写服务Handler时候，不允许直接使用go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>rutine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来处理msg，也无需defer回收panic。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</w:rPr>
        <w:t>快速开发debug建议，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>查看protocol协议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，查看网址与对应api的cmd号，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>全局搜索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cmd号找到对应的服务模块与func进行修改。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</w:rPr>
        <w:t>新功能开发流程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</w:rPr>
        <w:t>根据需求是否要新建一个服务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</w:rPr>
        <w:t>在</w:t>
      </w:r>
      <w:r>
        <w:rPr>
          <w:rFonts w:ascii="Consolas" w:hAnsi="Consolas" w:eastAsia="宋体" w:cs="宋体"/>
          <w:color w:val="383A42"/>
          <w:kern w:val="0"/>
          <w:szCs w:val="21"/>
        </w:rPr>
        <w:t>protocol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\协议生成器\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文件夹下，对应的微服务协议，新增请求与响应协议，并运行</w:t>
      </w:r>
      <w:r>
        <w:rPr>
          <w:rFonts w:ascii="Consolas" w:hAnsi="Consolas" w:eastAsia="宋体" w:cs="宋体"/>
          <w:color w:val="383A42"/>
          <w:kern w:val="0"/>
          <w:szCs w:val="21"/>
        </w:rPr>
        <w:t>protocol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下协议生成器的main</w:t>
      </w:r>
      <w:r>
        <w:rPr>
          <w:rFonts w:ascii="Consolas" w:hAnsi="Consolas" w:eastAsia="宋体" w:cs="宋体"/>
          <w:color w:val="383A42"/>
          <w:kern w:val="0"/>
          <w:szCs w:val="21"/>
        </w:rPr>
        <w:t>.go,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生成新的协议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</w:rPr>
        <w:t>转到对应服务文件夹下handle文件夹，新增cmd与func关系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</w:rPr>
        <w:t>编写func详细代码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</w:rPr>
        <w:t>回到网关，如果是http页面，则与第6条相似，到http</w:t>
      </w:r>
      <w:r>
        <w:rPr>
          <w:rFonts w:ascii="Consolas" w:hAnsi="Consolas" w:eastAsia="宋体" w:cs="宋体"/>
          <w:color w:val="383A42"/>
          <w:kern w:val="0"/>
          <w:szCs w:val="21"/>
        </w:rPr>
        <w:t>\handle.go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新增网址与api关系，并在http下处理view页面。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40781"/>
    <w:multiLevelType w:val="multilevel"/>
    <w:tmpl w:val="607407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A0"/>
    <w:rsid w:val="00101481"/>
    <w:rsid w:val="00114111"/>
    <w:rsid w:val="001C138F"/>
    <w:rsid w:val="001C489C"/>
    <w:rsid w:val="001F6AD5"/>
    <w:rsid w:val="002C7F85"/>
    <w:rsid w:val="002D7DBB"/>
    <w:rsid w:val="002E77FA"/>
    <w:rsid w:val="0032698A"/>
    <w:rsid w:val="00331D9C"/>
    <w:rsid w:val="004064F6"/>
    <w:rsid w:val="00425AF9"/>
    <w:rsid w:val="004329C6"/>
    <w:rsid w:val="00454D7D"/>
    <w:rsid w:val="00504B7A"/>
    <w:rsid w:val="00505F66"/>
    <w:rsid w:val="00547298"/>
    <w:rsid w:val="005515EA"/>
    <w:rsid w:val="005D7DA0"/>
    <w:rsid w:val="005F4980"/>
    <w:rsid w:val="00654D97"/>
    <w:rsid w:val="00693B12"/>
    <w:rsid w:val="0072487B"/>
    <w:rsid w:val="00734CF0"/>
    <w:rsid w:val="00842F7B"/>
    <w:rsid w:val="00843DFE"/>
    <w:rsid w:val="00857BB4"/>
    <w:rsid w:val="008847C7"/>
    <w:rsid w:val="008C4B05"/>
    <w:rsid w:val="008E7FCD"/>
    <w:rsid w:val="00955A02"/>
    <w:rsid w:val="00995EF1"/>
    <w:rsid w:val="009A7923"/>
    <w:rsid w:val="00AD2DE6"/>
    <w:rsid w:val="00BC686F"/>
    <w:rsid w:val="00BD660A"/>
    <w:rsid w:val="00BE3E70"/>
    <w:rsid w:val="00C6661C"/>
    <w:rsid w:val="00CB02DE"/>
    <w:rsid w:val="00D62B18"/>
    <w:rsid w:val="00DA2760"/>
    <w:rsid w:val="00E04466"/>
    <w:rsid w:val="00E044D8"/>
    <w:rsid w:val="00E22F89"/>
    <w:rsid w:val="00EC3D58"/>
    <w:rsid w:val="00F121B7"/>
    <w:rsid w:val="0E16297A"/>
    <w:rsid w:val="477F59E7"/>
    <w:rsid w:val="4B6310C2"/>
    <w:rsid w:val="6C6B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1126</Characters>
  <Lines>9</Lines>
  <Paragraphs>2</Paragraphs>
  <TotalTime>1</TotalTime>
  <ScaleCrop>false</ScaleCrop>
  <LinksUpToDate>false</LinksUpToDate>
  <CharactersWithSpaces>1321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2020-11-03T10:11:00Z</dcterms:created>
  <dc:creator>Guozheng Lu</dc:creator>
  <cp:lastModifiedBy>yy</cp:lastModifiedBy>
  <dcterms:modified xsi:type="dcterms:W3CDTF">2020-12-04T03:33:52Z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