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16263C16"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961F07">
        <w:rPr>
          <w:rFonts w:cs="Times New Roman"/>
          <w:szCs w:val="20"/>
        </w:rPr>
        <w:instrText xml:space="preserve"> ADDIN ZOTERO_ITEM CSL_CITATION {"citationID":"eVWJyTvX","properties":{"formattedCitation":"({\\i{}3}, {\\i{}4})","plainCitation":"(3, 4)","noteIndex":0},"citationItems":[{"id":"Y7OiOhfu/fKX3A1Ub","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961F07">
        <w:rPr>
          <w:rFonts w:cs="Times New Roman"/>
          <w:szCs w:val="20"/>
        </w:rPr>
        <w:instrText xml:space="preserve"> ADDIN ZOTERO_ITEM CSL_CITATION {"citationID":"75YhgTLH","properties":{"formattedCitation":"({\\i{}3})","plainCitation":"(3)","noteIndex":0},"citationItems":[{"id":"Y7OiOhfu/fKX3A1Ub","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46AA014B"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961F07">
        <w:rPr>
          <w:rFonts w:cs="Times New Roman"/>
          <w:szCs w:val="20"/>
        </w:rPr>
        <w:instrText xml:space="preserve"> ADDIN ZOTERO_ITEM CSL_CITATION {"citationID":"xgkEtNze","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B8F6056" w14:textId="04FDB932" w:rsidR="00766064" w:rsidRDefault="00B3518F" w:rsidP="00221B92">
      <w:pPr>
        <w:pStyle w:val="Heading2"/>
        <w:rPr>
          <w:rFonts w:cs="Times New Roman"/>
          <w:szCs w:val="20"/>
        </w:rPr>
      </w:pPr>
      <w:r>
        <w:rPr>
          <w:rFonts w:cs="Times New Roman"/>
          <w:szCs w:val="20"/>
        </w:rPr>
        <w:t>Public Transit Reliability</w:t>
      </w:r>
    </w:p>
    <w:p w14:paraId="298D6C1B" w14:textId="7BA43EF0" w:rsidR="008D0D38" w:rsidRDefault="00A104BE" w:rsidP="004E5F6E">
      <w:pPr>
        <w:spacing w:before="120" w:after="120" w:line="240" w:lineRule="auto"/>
        <w:rPr>
          <w:rFonts w:cs="Times New Roman" w:hint="eastAsia"/>
          <w:szCs w:val="20"/>
        </w:rPr>
      </w:pPr>
      <w:r>
        <w:rPr>
          <w:rFonts w:cs="Times New Roman"/>
          <w:szCs w:val="20"/>
        </w:rPr>
        <w:t xml:space="preserve">The reliability of public transit services </w:t>
      </w:r>
      <w:r w:rsidR="00DE0B3C">
        <w:rPr>
          <w:rFonts w:cs="Times New Roman"/>
          <w:szCs w:val="20"/>
        </w:rPr>
        <w:t xml:space="preserve">is </w:t>
      </w:r>
      <w:r>
        <w:rPr>
          <w:rFonts w:cs="Times New Roman"/>
          <w:szCs w:val="20"/>
        </w:rPr>
        <w:t>a long</w:t>
      </w:r>
      <w:r w:rsidR="00DE0B3C">
        <w:rPr>
          <w:rFonts w:cs="Times New Roman"/>
          <w:szCs w:val="20"/>
        </w:rPr>
        <w:t>-</w:t>
      </w:r>
      <w:r>
        <w:rPr>
          <w:rFonts w:cs="Times New Roman"/>
          <w:szCs w:val="20"/>
        </w:rPr>
        <w:t>discussed topic</w:t>
      </w:r>
      <w:r w:rsidR="00CD0883">
        <w:rPr>
          <w:rFonts w:cs="Times New Roman"/>
          <w:szCs w:val="20"/>
        </w:rPr>
        <w:t xml:space="preserve">; however, </w:t>
      </w:r>
      <w:r w:rsidR="002E499E">
        <w:rPr>
          <w:rFonts w:cs="Times New Roman"/>
          <w:szCs w:val="20"/>
        </w:rPr>
        <w:t>its definition can be very diverse</w:t>
      </w:r>
      <w:r w:rsidR="00DE0B3C">
        <w:rPr>
          <w:rFonts w:cs="Times New Roman"/>
          <w:szCs w:val="20"/>
        </w:rPr>
        <w:t xml:space="preserve">. </w:t>
      </w:r>
      <w:proofErr w:type="spellStart"/>
      <w:r w:rsidR="00961F07">
        <w:rPr>
          <w:rFonts w:cs="Times New Roman"/>
          <w:szCs w:val="20"/>
        </w:rPr>
        <w:t>Kathuria</w:t>
      </w:r>
      <w:proofErr w:type="spellEnd"/>
      <w:r w:rsidR="00961F07">
        <w:rPr>
          <w:rFonts w:cs="Times New Roman"/>
          <w:szCs w:val="20"/>
        </w:rPr>
        <w:t xml:space="preserve">, </w:t>
      </w:r>
      <w:proofErr w:type="spellStart"/>
      <w:r w:rsidR="00961F07">
        <w:rPr>
          <w:rFonts w:cs="Times New Roman"/>
          <w:szCs w:val="20"/>
        </w:rPr>
        <w:t>Parida</w:t>
      </w:r>
      <w:proofErr w:type="spellEnd"/>
      <w:r w:rsidR="00961F07">
        <w:rPr>
          <w:rFonts w:cs="Times New Roman"/>
          <w:szCs w:val="20"/>
        </w:rPr>
        <w:t xml:space="preserve">, </w:t>
      </w:r>
      <w:r w:rsidR="002E499E">
        <w:rPr>
          <w:rFonts w:cs="Times New Roman"/>
          <w:szCs w:val="20"/>
        </w:rPr>
        <w:t>and</w:t>
      </w:r>
      <w:r w:rsidR="00961F07">
        <w:rPr>
          <w:rFonts w:cs="Times New Roman"/>
          <w:szCs w:val="20"/>
        </w:rPr>
        <w:t xml:space="preserve"> Sekhar</w:t>
      </w:r>
      <w:r w:rsidR="0020153B">
        <w:rPr>
          <w:rFonts w:cs="Times New Roman"/>
          <w:szCs w:val="20"/>
        </w:rPr>
        <w:t xml:space="preserve"> </w:t>
      </w:r>
      <w:r w:rsidR="0020153B">
        <w:rPr>
          <w:rFonts w:cs="Times New Roman"/>
          <w:szCs w:val="20"/>
        </w:rPr>
        <w:fldChar w:fldCharType="begin"/>
      </w:r>
      <w:r w:rsidR="0020153B">
        <w:rPr>
          <w:rFonts w:cs="Times New Roman"/>
          <w:szCs w:val="20"/>
        </w:rPr>
        <w:instrText xml:space="preserve"> ADDIN ZOTERO_ITEM CSL_CITATION {"citationID":"yLc72riG","properties":{"formattedCitation":"({\\i{}7})","plainCitation":"(7)","noteIndex":0},"citationItems":[{"id":1635,"uris":["http://zotero.org/users/9738374/items/FUWC6MIB"],"itemData":{"id":1635,"type":"article-journal","container-title":"International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20153B">
        <w:rPr>
          <w:rFonts w:cs="Times New Roman"/>
          <w:szCs w:val="20"/>
        </w:rPr>
        <w:fldChar w:fldCharType="separate"/>
      </w:r>
      <w:r w:rsidR="0020153B" w:rsidRPr="00961F07">
        <w:rPr>
          <w:rFonts w:cs="Times New Roman"/>
          <w:szCs w:val="24"/>
        </w:rPr>
        <w:t>(</w:t>
      </w:r>
      <w:r w:rsidR="0020153B" w:rsidRPr="00961F07">
        <w:rPr>
          <w:rFonts w:cs="Times New Roman"/>
          <w:i/>
          <w:iCs/>
          <w:szCs w:val="24"/>
        </w:rPr>
        <w:t>7</w:t>
      </w:r>
      <w:r w:rsidR="0020153B" w:rsidRPr="00961F07">
        <w:rPr>
          <w:rFonts w:cs="Times New Roman"/>
          <w:szCs w:val="24"/>
        </w:rPr>
        <w:t>)</w:t>
      </w:r>
      <w:r w:rsidR="0020153B">
        <w:rPr>
          <w:rFonts w:cs="Times New Roman"/>
          <w:szCs w:val="20"/>
        </w:rPr>
        <w:fldChar w:fldCharType="end"/>
      </w:r>
      <w:r w:rsidR="00961F07">
        <w:rPr>
          <w:rFonts w:cs="Times New Roman"/>
          <w:szCs w:val="20"/>
        </w:rPr>
        <w:t xml:space="preserve"> systematically reviewed the service reliability measures for public transportation systems. </w:t>
      </w:r>
      <w:r w:rsidR="00CF2272">
        <w:rPr>
          <w:rFonts w:cs="Times New Roman"/>
          <w:szCs w:val="20"/>
        </w:rPr>
        <w:t xml:space="preserve">The paper categorizes public transit reliability measurement into </w:t>
      </w:r>
      <w:r w:rsidR="008D0D38">
        <w:rPr>
          <w:rFonts w:cs="Times New Roman"/>
          <w:szCs w:val="20"/>
        </w:rPr>
        <w:t xml:space="preserve">four </w:t>
      </w:r>
      <w:r w:rsidR="00CF2272">
        <w:rPr>
          <w:rFonts w:cs="Times New Roman"/>
          <w:szCs w:val="20"/>
        </w:rPr>
        <w:t>major classes:</w:t>
      </w:r>
      <w:r w:rsidR="00654288">
        <w:rPr>
          <w:rFonts w:cs="Times New Roman"/>
          <w:szCs w:val="20"/>
        </w:rPr>
        <w:t xml:space="preserve"> </w:t>
      </w:r>
      <w:r w:rsidR="008D0D38">
        <w:rPr>
          <w:rFonts w:cs="Times New Roman"/>
          <w:szCs w:val="20"/>
        </w:rPr>
        <w:t>1</w:t>
      </w:r>
      <w:r w:rsidR="00654288">
        <w:rPr>
          <w:rFonts w:cs="Times New Roman"/>
          <w:szCs w:val="20"/>
        </w:rPr>
        <w:t xml:space="preserve">) waiting time measures; </w:t>
      </w:r>
      <w:r w:rsidR="008D0D38">
        <w:rPr>
          <w:rFonts w:cs="Times New Roman"/>
          <w:szCs w:val="20"/>
        </w:rPr>
        <w:t>2</w:t>
      </w:r>
      <w:r w:rsidR="00654288">
        <w:rPr>
          <w:rFonts w:cs="Times New Roman"/>
          <w:szCs w:val="20"/>
        </w:rPr>
        <w:t xml:space="preserve">) travel time measures; </w:t>
      </w:r>
      <w:r w:rsidR="008D0D38">
        <w:rPr>
          <w:rFonts w:cs="Times New Roman"/>
          <w:szCs w:val="20"/>
        </w:rPr>
        <w:t>3</w:t>
      </w:r>
      <w:r w:rsidR="00654288">
        <w:rPr>
          <w:rFonts w:cs="Times New Roman"/>
          <w:szCs w:val="20"/>
        </w:rPr>
        <w:t>) transfer time measures</w:t>
      </w:r>
      <w:r w:rsidR="008D0D38">
        <w:rPr>
          <w:rFonts w:cs="Times New Roman"/>
          <w:szCs w:val="20"/>
        </w:rPr>
        <w:t>; 4) headway measures</w:t>
      </w:r>
      <w:r w:rsidR="00654288">
        <w:rPr>
          <w:rFonts w:cs="Times New Roman"/>
          <w:szCs w:val="20"/>
        </w:rPr>
        <w:t>.</w:t>
      </w:r>
      <w:r w:rsidR="0065553D">
        <w:rPr>
          <w:rFonts w:cs="Times New Roman"/>
          <w:szCs w:val="20"/>
        </w:rPr>
        <w:t xml:space="preserve"> Most of the introduced measures are time-based</w:t>
      </w:r>
      <w:r w:rsidR="007067E9">
        <w:rPr>
          <w:rFonts w:cs="Times New Roman"/>
          <w:szCs w:val="20"/>
        </w:rPr>
        <w:t xml:space="preserve">; however, </w:t>
      </w:r>
    </w:p>
    <w:p w14:paraId="77B02315" w14:textId="3B3ECF6B" w:rsidR="00E86169" w:rsidRDefault="00E86169" w:rsidP="004E5F6E">
      <w:pPr>
        <w:spacing w:before="120" w:after="120" w:line="240" w:lineRule="auto"/>
        <w:rPr>
          <w:rFonts w:cs="Times New Roman"/>
          <w:szCs w:val="20"/>
        </w:rPr>
      </w:pPr>
    </w:p>
    <w:p w14:paraId="73A82032" w14:textId="77777777" w:rsidR="00E86169" w:rsidRDefault="00E86169" w:rsidP="004E5F6E">
      <w:pPr>
        <w:spacing w:before="120" w:after="120" w:line="240" w:lineRule="auto"/>
        <w:rPr>
          <w:rFonts w:cs="Times New Roman"/>
          <w:szCs w:val="20"/>
        </w:rPr>
      </w:pPr>
    </w:p>
    <w:p w14:paraId="6F1636D7" w14:textId="4111307A" w:rsidR="00472AE9" w:rsidRPr="00472AE9" w:rsidRDefault="004E5F6E" w:rsidP="00472AE9">
      <w:pPr>
        <w:pStyle w:val="Heading2"/>
        <w:rPr>
          <w:rFonts w:cs="Times New Roman"/>
          <w:szCs w:val="20"/>
        </w:rPr>
      </w:pPr>
      <w:r>
        <w:rPr>
          <w:rFonts w:cs="Times New Roman"/>
          <w:szCs w:val="20"/>
        </w:rPr>
        <w:t>Disruption</w:t>
      </w:r>
      <w:r w:rsidR="00B3518F">
        <w:rPr>
          <w:rFonts w:cs="Times New Roman"/>
          <w:szCs w:val="20"/>
        </w:rPr>
        <w:t xml:space="preserve"> to Public Transit Reliability</w:t>
      </w:r>
    </w:p>
    <w:p w14:paraId="15CBCCFD" w14:textId="5D20FBEC" w:rsidR="00472AE9" w:rsidRDefault="00472AE9" w:rsidP="003E5A6B">
      <w:pPr>
        <w:spacing w:before="120" w:after="120" w:line="240" w:lineRule="auto"/>
        <w:rPr>
          <w:rFonts w:cs="Times New Roman"/>
          <w:szCs w:val="20"/>
        </w:rPr>
      </w:pPr>
      <w:r>
        <w:rPr>
          <w:rFonts w:cs="Times New Roman"/>
          <w:szCs w:val="20"/>
        </w:rPr>
        <w:t xml:space="preserve">The definition of disruptions are heterogenous and diverse. Depending on the effects, persistency, and frequency of the event, we can categorize all disruptions with multiple principles: 1) Short-term and long-term; 2) planned and unplanned </w:t>
      </w:r>
      <w:r>
        <w:rPr>
          <w:rFonts w:cs="Times New Roman"/>
          <w:szCs w:val="20"/>
        </w:rPr>
        <w:fldChar w:fldCharType="begin" w:fldLock="1"/>
      </w:r>
      <w:r>
        <w:rPr>
          <w:rFonts w:cs="Times New Roman"/>
          <w:szCs w:val="20"/>
        </w:rPr>
        <w:instrText xml:space="preserve"> ADDIN ZOTERO_ITEM CSL_CITATION {"citationID":"n0fO5UOq","properties":{"formattedCitation":"({\\i{}6})","plainCitation":"(6)","noteIndex":0},"citationItems":[{"id":"Y7OiOhfu/WAfSbb0e","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Pr="00665758">
        <w:rPr>
          <w:rFonts w:cs="Times New Roman"/>
          <w:szCs w:val="24"/>
        </w:rPr>
        <w:t>(</w:t>
      </w:r>
      <w:r w:rsidRPr="00665758">
        <w:rPr>
          <w:rFonts w:cs="Times New Roman"/>
          <w:i/>
          <w:iCs/>
          <w:szCs w:val="24"/>
        </w:rPr>
        <w:t>6</w:t>
      </w:r>
      <w:r w:rsidRPr="00665758">
        <w:rPr>
          <w:rFonts w:cs="Times New Roman"/>
          <w:szCs w:val="24"/>
        </w:rPr>
        <w:t>)</w:t>
      </w:r>
      <w:r>
        <w:rPr>
          <w:rFonts w:cs="Times New Roman"/>
          <w:szCs w:val="20"/>
        </w:rPr>
        <w:fldChar w:fldCharType="end"/>
      </w:r>
      <w:r>
        <w:rPr>
          <w:rFonts w:cs="Times New Roman"/>
          <w:szCs w:val="20"/>
        </w:rPr>
        <w:t>; 3) Recurring and non-recurring (for short-term, traffic-related disruptions). In this paper, we use the short/long-term categorization to classify disruptions.</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lastRenderedPageBreak/>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40EB6F8A" w14:textId="2EE3EFFF"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62217911"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61F07">
        <w:rPr>
          <w:rFonts w:cs="Times New Roman"/>
          <w:szCs w:val="24"/>
        </w:rPr>
        <w:instrText xml:space="preserve"> ADDIN ZOTERO_ITEM CSL_CITATION {"citationID":"CHSca3O3","properties":{"formattedCitation":"({\\i{}8}, {\\i{}9})","plainCitation":"(8, 9)","noteIndex":0},"citationItems":[{"id":"Y7OiOhfu/u61Ie7l2","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data","type":"report"}},{"id":"Y7OiOhfu/i48qeS6U","uris":["http://www.mendeley.com/documents/?uuid=f4329fcc-8605-421d-b976-c84d4bc82e13"],"itemData":{"DOI":"10.1177/0042098020919323","ISSN":"0042-0980","abstract":"The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61F07" w:rsidRPr="00961F07">
        <w:rPr>
          <w:rFonts w:cs="Times New Roman"/>
          <w:szCs w:val="24"/>
        </w:rPr>
        <w:t>(</w:t>
      </w:r>
      <w:r w:rsidR="00961F07" w:rsidRPr="00961F07">
        <w:rPr>
          <w:rFonts w:cs="Times New Roman"/>
          <w:i/>
          <w:iCs/>
          <w:szCs w:val="24"/>
        </w:rPr>
        <w:t>8</w:t>
      </w:r>
      <w:r w:rsidR="00961F07" w:rsidRPr="00961F07">
        <w:rPr>
          <w:rFonts w:cs="Times New Roman"/>
          <w:szCs w:val="24"/>
        </w:rPr>
        <w:t xml:space="preserve">, </w:t>
      </w:r>
      <w:r w:rsidR="00961F07" w:rsidRPr="00961F07">
        <w:rPr>
          <w:rFonts w:cs="Times New Roman"/>
          <w:i/>
          <w:iCs/>
          <w:szCs w:val="24"/>
        </w:rPr>
        <w:t>9</w:t>
      </w:r>
      <w:r w:rsidR="00961F07" w:rsidRPr="00961F07">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61F07">
        <w:rPr>
          <w:rFonts w:cs="Times New Roman"/>
          <w:szCs w:val="24"/>
        </w:rPr>
        <w:instrText xml:space="preserve"> ADDIN ZOTERO_ITEM CSL_CITATION {"citationID":"EqkfS32l","properties":{"formattedCitation":"({\\i{}10}, {\\i{}11})","plainCitation":"(10, 11)","noteIndex":0},"citationItems":[{"id":"Y7OiOhfu/dN2ADIn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Overview","type":"webpage"}},{"id":"Y7OiOhfu/B9wk7Cp1","uris":["http://www.mendeley.com/documents/?uuid=850ac14c-25d7-4766-85ba-214da18b97ce"],"itemData":{"URL":"https://developers.google.com/transit/gtfs/","abstract":"GTFS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61F07" w:rsidRPr="00961F07">
        <w:rPr>
          <w:rFonts w:cs="Times New Roman"/>
          <w:szCs w:val="24"/>
        </w:rPr>
        <w:t>(</w:t>
      </w:r>
      <w:r w:rsidR="00961F07" w:rsidRPr="00961F07">
        <w:rPr>
          <w:rFonts w:cs="Times New Roman"/>
          <w:i/>
          <w:iCs/>
          <w:szCs w:val="24"/>
        </w:rPr>
        <w:t>10</w:t>
      </w:r>
      <w:r w:rsidR="00961F07" w:rsidRPr="00961F07">
        <w:rPr>
          <w:rFonts w:cs="Times New Roman"/>
          <w:szCs w:val="24"/>
        </w:rPr>
        <w:t xml:space="preserve">, </w:t>
      </w:r>
      <w:r w:rsidR="00961F07" w:rsidRPr="00961F07">
        <w:rPr>
          <w:rFonts w:cs="Times New Roman"/>
          <w:i/>
          <w:iCs/>
          <w:szCs w:val="24"/>
        </w:rPr>
        <w:t>11</w:t>
      </w:r>
      <w:r w:rsidR="00961F07" w:rsidRPr="00961F07">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76B58D52"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61F07">
        <w:instrText xml:space="preserve"> ADDIN ZOTERO_ITEM CSL_CITATION {"citationID":"6yqaO9TE","properties":{"formattedCitation":"({\\i{}12})","plainCitation":"(12)","noteIndex":0},"citationItems":[{"id":"Y7OiOhfu/MnInHGHj","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61F07" w:rsidRPr="00961F07">
        <w:rPr>
          <w:rFonts w:cs="Times New Roman"/>
          <w:szCs w:val="24"/>
        </w:rPr>
        <w:t>(</w:t>
      </w:r>
      <w:r w:rsidR="00961F07" w:rsidRPr="00961F07">
        <w:rPr>
          <w:rFonts w:cs="Times New Roman"/>
          <w:i/>
          <w:iCs/>
          <w:szCs w:val="24"/>
        </w:rPr>
        <w:t>12</w:t>
      </w:r>
      <w:r w:rsidR="00961F07" w:rsidRPr="00961F07">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05D3DE36"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61F07">
        <w:rPr>
          <w:rFonts w:cs="Times New Roman"/>
          <w:szCs w:val="24"/>
        </w:rPr>
        <w:instrText xml:space="preserve"> ADDIN ZOTERO_ITEM CSL_CITATION {"citationID":"ghlCSY40","properties":{"formattedCitation":"({\\i{}13})","plainCitation":"(13)","noteIndex":0},"citationItems":[{"id":"Y7OiOhfu/diqxBgfo","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61F07" w:rsidRPr="00961F07">
        <w:rPr>
          <w:rFonts w:cs="Times New Roman"/>
          <w:szCs w:val="24"/>
        </w:rPr>
        <w:t>(</w:t>
      </w:r>
      <w:r w:rsidR="00961F07" w:rsidRPr="00961F07">
        <w:rPr>
          <w:rFonts w:cs="Times New Roman"/>
          <w:i/>
          <w:iCs/>
          <w:szCs w:val="24"/>
        </w:rPr>
        <w:t>13</w:t>
      </w:r>
      <w:r w:rsidR="00961F07" w:rsidRPr="00961F07">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961F07">
        <w:instrText xml:space="preserve"> ADDIN ZOTERO_ITEM CSL_CITATION {"citationID":"MMnt6GMr","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072A4648"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61F07">
        <w:rPr>
          <w:rFonts w:cs="Times New Roman"/>
          <w:i/>
          <w:iCs/>
        </w:rPr>
        <w:instrText xml:space="preserve"> ADDIN ZOTERO_ITEM CSL_CITATION {"citationID":"XcmaRQaY","properties":{"formattedCitation":"({\\i{}14}, {\\i{}15})","plainCitation":"(14, 15)","noteIndex":0},"citationItems":[{"id":"Y7OiOhfu/J0bjJEl8","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Y7OiOhfu/QgFDG9jB","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61F07" w:rsidRPr="00961F07">
        <w:rPr>
          <w:rFonts w:cs="Times New Roman"/>
          <w:szCs w:val="24"/>
        </w:rPr>
        <w:t>(</w:t>
      </w:r>
      <w:r w:rsidR="00961F07" w:rsidRPr="00961F07">
        <w:rPr>
          <w:rFonts w:cs="Times New Roman"/>
          <w:i/>
          <w:iCs/>
          <w:szCs w:val="24"/>
        </w:rPr>
        <w:t>14</w:t>
      </w:r>
      <w:r w:rsidR="00961F07" w:rsidRPr="00961F07">
        <w:rPr>
          <w:rFonts w:cs="Times New Roman"/>
          <w:szCs w:val="24"/>
        </w:rPr>
        <w:t xml:space="preserve">, </w:t>
      </w:r>
      <w:r w:rsidR="00961F07" w:rsidRPr="00961F07">
        <w:rPr>
          <w:rFonts w:cs="Times New Roman"/>
          <w:i/>
          <w:iCs/>
          <w:szCs w:val="24"/>
        </w:rPr>
        <w:t>15</w:t>
      </w:r>
      <w:r w:rsidR="00961F07" w:rsidRPr="00961F07">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61F07">
        <w:rPr>
          <w:rFonts w:cs="Times New Roman"/>
          <w:szCs w:val="24"/>
        </w:rPr>
        <w:instrText xml:space="preserve"> ADDIN ZOTERO_ITEM CSL_CITATION {"citationID":"kDtWuOVQ","properties":{"formattedCitation":"({\\i{}16}, {\\i{}17})","plainCitation":"(16, 17)","noteIndex":0},"citationItems":[{"id":"Y7OiOhfu/869Q1ysC","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Y7OiOhfu/m3aiTibh","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61F07" w:rsidRPr="00961F07">
        <w:rPr>
          <w:rFonts w:cs="Times New Roman"/>
          <w:szCs w:val="24"/>
        </w:rPr>
        <w:t>(</w:t>
      </w:r>
      <w:r w:rsidR="00961F07" w:rsidRPr="00961F07">
        <w:rPr>
          <w:rFonts w:cs="Times New Roman"/>
          <w:i/>
          <w:iCs/>
          <w:szCs w:val="24"/>
        </w:rPr>
        <w:t>16</w:t>
      </w:r>
      <w:r w:rsidR="00961F07" w:rsidRPr="00961F07">
        <w:rPr>
          <w:rFonts w:cs="Times New Roman"/>
          <w:szCs w:val="24"/>
        </w:rPr>
        <w:t xml:space="preserve">, </w:t>
      </w:r>
      <w:r w:rsidR="00961F07" w:rsidRPr="00961F07">
        <w:rPr>
          <w:rFonts w:cs="Times New Roman"/>
          <w:i/>
          <w:iCs/>
          <w:szCs w:val="24"/>
        </w:rPr>
        <w:t>17</w:t>
      </w:r>
      <w:r w:rsidR="00961F07" w:rsidRPr="00961F07">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516E9212"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961F07">
        <w:instrText xml:space="preserve"> ADDIN ZOTERO_ITEM CSL_CITATION {"citationID":"fgLV8tiN","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961F07">
        <w:instrText xml:space="preserve"> ADDIN ZOTERO_ITEM CSL_CITATION {"citationID":"3lQeF0d1","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5F0552C8" w:rsidR="008E1E91" w:rsidRDefault="008E1E91" w:rsidP="008E1E91">
      <w:r>
        <w:t xml:space="preserve">Football is one of the most popular sports in the US; about 22 million viewers watch the final college football game in 2022 </w:t>
      </w:r>
      <w:r>
        <w:fldChar w:fldCharType="begin" w:fldLock="1"/>
      </w:r>
      <w:r w:rsidR="00961F07">
        <w:instrText xml:space="preserve"> ADDIN ZOTERO_ITEM CSL_CITATION {"citationID":"xOUkRyIj","properties":{"formattedCitation":"({\\i{}18})","plainCitation":"(18)","noteIndex":0},"citationItems":[{"id":"Y7OiOhfu/vRF1uZcy","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61F07" w:rsidRPr="00961F07">
        <w:rPr>
          <w:rFonts w:cs="Times New Roman"/>
          <w:szCs w:val="24"/>
        </w:rPr>
        <w:t>(</w:t>
      </w:r>
      <w:r w:rsidR="00961F07" w:rsidRPr="00961F07">
        <w:rPr>
          <w:rFonts w:cs="Times New Roman"/>
          <w:i/>
          <w:iCs/>
          <w:szCs w:val="24"/>
        </w:rPr>
        <w:t>18</w:t>
      </w:r>
      <w:r w:rsidR="00961F07" w:rsidRPr="00961F07">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35EC5BF2"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61F07">
        <w:instrText xml:space="preserve"> ADDIN ZOTERO_ITEM CSL_CITATION {"citationID":"WnYNIk6b","properties":{"formattedCitation":"({\\i{}19})","plainCitation":"(19)","noteIndex":0},"citationItems":[{"id":"Y7OiOhfu/lFL7wGHz","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61F07" w:rsidRPr="00961F07">
        <w:rPr>
          <w:rFonts w:cs="Times New Roman"/>
          <w:szCs w:val="24"/>
        </w:rPr>
        <w:t>(</w:t>
      </w:r>
      <w:r w:rsidR="00961F07" w:rsidRPr="00961F07">
        <w:rPr>
          <w:rFonts w:cs="Times New Roman"/>
          <w:i/>
          <w:iCs/>
          <w:szCs w:val="24"/>
        </w:rPr>
        <w:t>19</w:t>
      </w:r>
      <w:r w:rsidR="00961F07" w:rsidRPr="00961F07">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3B3CF4D6" w14:textId="77777777" w:rsidR="00961F07" w:rsidRPr="00961F07" w:rsidRDefault="00A824B0" w:rsidP="00961F07">
      <w:pPr>
        <w:pStyle w:val="Bibliography"/>
        <w:rPr>
          <w:rFonts w:cs="Times New Roman"/>
        </w:rPr>
      </w:pPr>
      <w:r>
        <w:fldChar w:fldCharType="begin" w:fldLock="1"/>
      </w:r>
      <w:r w:rsidR="00665758">
        <w:instrText xml:space="preserve"> ADDIN ZOTERO_BIBL {"uncited":[],"omitted":[],"custom":[]} CSL_BIBLIOGRAPHY </w:instrText>
      </w:r>
      <w:r>
        <w:fldChar w:fldCharType="separate"/>
      </w:r>
      <w:r w:rsidR="00961F07" w:rsidRPr="00961F07">
        <w:rPr>
          <w:rFonts w:cs="Times New Roman"/>
        </w:rPr>
        <w:t xml:space="preserve">1. </w:t>
      </w:r>
      <w:r w:rsidR="00961F07" w:rsidRPr="00961F07">
        <w:rPr>
          <w:rFonts w:cs="Times New Roman"/>
        </w:rPr>
        <w:tab/>
        <w:t xml:space="preserve">Chakrabarti, S., and G. Giuliano. Does Service Reliability Determine Transit Patronage? Insights from the Los Angeles Metro Bus System. </w:t>
      </w:r>
      <w:r w:rsidR="00961F07" w:rsidRPr="00961F07">
        <w:rPr>
          <w:rFonts w:cs="Times New Roman"/>
          <w:i/>
          <w:iCs/>
        </w:rPr>
        <w:t>Transport policy</w:t>
      </w:r>
      <w:r w:rsidR="00961F07" w:rsidRPr="00961F07">
        <w:rPr>
          <w:rFonts w:cs="Times New Roman"/>
        </w:rPr>
        <w:t>, Vol. 42, 2015, pp. 12–20.</w:t>
      </w:r>
    </w:p>
    <w:p w14:paraId="2C899B6C" w14:textId="77777777" w:rsidR="00961F07" w:rsidRPr="00961F07" w:rsidRDefault="00961F07" w:rsidP="00961F07">
      <w:pPr>
        <w:pStyle w:val="Bibliography"/>
        <w:rPr>
          <w:rFonts w:cs="Times New Roman"/>
        </w:rPr>
      </w:pPr>
      <w:r w:rsidRPr="00961F07">
        <w:rPr>
          <w:rFonts w:cs="Times New Roman"/>
        </w:rPr>
        <w:t xml:space="preserve">2. </w:t>
      </w:r>
      <w:r w:rsidRPr="00961F07">
        <w:rPr>
          <w:rFonts w:cs="Times New Roman"/>
        </w:rPr>
        <w:tab/>
        <w:t xml:space="preserve">Erhardt, G. D., J. M. Hoque, V. Goyal, S. Berrebi, C. Brakewood, and K. E. Watkins. Why Has Public Transit Ridership Declined in the United States? </w:t>
      </w:r>
      <w:r w:rsidRPr="00961F07">
        <w:rPr>
          <w:rFonts w:cs="Times New Roman"/>
          <w:i/>
          <w:iCs/>
        </w:rPr>
        <w:t>Transportation Research Part A: Policy and Practice</w:t>
      </w:r>
      <w:r w:rsidRPr="00961F07">
        <w:rPr>
          <w:rFonts w:cs="Times New Roman"/>
        </w:rPr>
        <w:t>, Vol. 161, 2022, pp. 68–87.</w:t>
      </w:r>
    </w:p>
    <w:p w14:paraId="361C445E" w14:textId="77777777" w:rsidR="00961F07" w:rsidRPr="00961F07" w:rsidRDefault="00961F07" w:rsidP="00961F07">
      <w:pPr>
        <w:pStyle w:val="Bibliography"/>
        <w:rPr>
          <w:rFonts w:cs="Times New Roman"/>
        </w:rPr>
      </w:pPr>
      <w:r w:rsidRPr="00961F07">
        <w:rPr>
          <w:rFonts w:cs="Times New Roman"/>
        </w:rPr>
        <w:t xml:space="preserve">3. </w:t>
      </w:r>
      <w:r w:rsidRPr="00961F07">
        <w:rPr>
          <w:rFonts w:cs="Times New Roman"/>
        </w:rPr>
        <w:tab/>
        <w:t xml:space="preserve">Wessel, N., and S. Farber. On the Accuracy of Schedule-Based GTFS for Measuring Accessibility. </w:t>
      </w:r>
      <w:r w:rsidRPr="00961F07">
        <w:rPr>
          <w:rFonts w:cs="Times New Roman"/>
          <w:i/>
          <w:iCs/>
        </w:rPr>
        <w:t>Journal of Transport and Land Use</w:t>
      </w:r>
      <w:r w:rsidRPr="00961F07">
        <w:rPr>
          <w:rFonts w:cs="Times New Roman"/>
        </w:rPr>
        <w:t>, Vol. 12, No. 1, 2019, pp. 475–500.</w:t>
      </w:r>
    </w:p>
    <w:p w14:paraId="7577A495" w14:textId="77777777" w:rsidR="00961F07" w:rsidRPr="00961F07" w:rsidRDefault="00961F07" w:rsidP="00961F07">
      <w:pPr>
        <w:pStyle w:val="Bibliography"/>
        <w:rPr>
          <w:rFonts w:cs="Times New Roman"/>
        </w:rPr>
      </w:pPr>
      <w:r w:rsidRPr="00961F07">
        <w:rPr>
          <w:rFonts w:cs="Times New Roman"/>
        </w:rPr>
        <w:t xml:space="preserve">4. </w:t>
      </w:r>
      <w:r w:rsidRPr="00961F07">
        <w:rPr>
          <w:rFonts w:cs="Times New Roman"/>
        </w:rPr>
        <w:tab/>
        <w:t xml:space="preserve">Wessel, N., J. Allen, and S. Farber. Constructing a Routable Retrospective Transit Timetable from a Real-Time Vehicle Location Feed and GTFS. </w:t>
      </w:r>
      <w:r w:rsidRPr="00961F07">
        <w:rPr>
          <w:rFonts w:cs="Times New Roman"/>
          <w:i/>
          <w:iCs/>
        </w:rPr>
        <w:t>Journal of Transport Geography</w:t>
      </w:r>
      <w:r w:rsidRPr="00961F07">
        <w:rPr>
          <w:rFonts w:cs="Times New Roman"/>
        </w:rPr>
        <w:t>, Vol. 62, 2017, pp. 92–97.</w:t>
      </w:r>
    </w:p>
    <w:p w14:paraId="09F1F18D" w14:textId="77777777" w:rsidR="00961F07" w:rsidRPr="00961F07" w:rsidRDefault="00961F07" w:rsidP="00961F07">
      <w:pPr>
        <w:pStyle w:val="Bibliography"/>
        <w:rPr>
          <w:rFonts w:cs="Times New Roman"/>
        </w:rPr>
      </w:pPr>
      <w:r w:rsidRPr="00961F07">
        <w:rPr>
          <w:rFonts w:cs="Times New Roman"/>
        </w:rPr>
        <w:t xml:space="preserve">5. </w:t>
      </w:r>
      <w:r w:rsidRPr="00961F07">
        <w:rPr>
          <w:rFonts w:cs="Times New Roman"/>
        </w:rPr>
        <w:tab/>
        <w:t xml:space="preserve">Liu, L., A. Porr, and H. J. Miller. Realizable Accessibility: Evaluating the Reliability of Public Transit Accessibility Using High-Resolution Real-Time Data. </w:t>
      </w:r>
      <w:r w:rsidRPr="00961F07">
        <w:rPr>
          <w:rFonts w:cs="Times New Roman"/>
          <w:i/>
          <w:iCs/>
        </w:rPr>
        <w:t>Journal of Geographical Systems</w:t>
      </w:r>
      <w:r w:rsidRPr="00961F07">
        <w:rPr>
          <w:rFonts w:cs="Times New Roman"/>
        </w:rPr>
        <w:t>, 2022. https://doi.org/10.1007/s10109-022-00382-w.</w:t>
      </w:r>
    </w:p>
    <w:p w14:paraId="21CC66CC" w14:textId="77777777" w:rsidR="00961F07" w:rsidRPr="00961F07" w:rsidRDefault="00961F07" w:rsidP="00961F07">
      <w:pPr>
        <w:pStyle w:val="Bibliography"/>
        <w:rPr>
          <w:rFonts w:cs="Times New Roman"/>
        </w:rPr>
      </w:pPr>
      <w:r w:rsidRPr="00961F07">
        <w:rPr>
          <w:rFonts w:cs="Times New Roman"/>
        </w:rPr>
        <w:t xml:space="preserve">6. </w:t>
      </w:r>
      <w:r w:rsidRPr="00961F07">
        <w:rPr>
          <w:rFonts w:cs="Times New Roman"/>
        </w:rPr>
        <w:tab/>
        <w:t xml:space="preserve">Zhu, S., and D. M. Levinson. Disruptions to Transportation Networks: A Review. </w:t>
      </w:r>
      <w:r w:rsidRPr="00961F07">
        <w:rPr>
          <w:rFonts w:cs="Times New Roman"/>
          <w:i/>
          <w:iCs/>
        </w:rPr>
        <w:t>Network reliability in practice</w:t>
      </w:r>
      <w:r w:rsidRPr="00961F07">
        <w:rPr>
          <w:rFonts w:cs="Times New Roman"/>
        </w:rPr>
        <w:t>, 2012, pp. 5–20.</w:t>
      </w:r>
    </w:p>
    <w:p w14:paraId="399058E8" w14:textId="77777777" w:rsidR="00961F07" w:rsidRPr="00961F07" w:rsidRDefault="00961F07" w:rsidP="00961F07">
      <w:pPr>
        <w:pStyle w:val="Bibliography"/>
        <w:rPr>
          <w:rFonts w:cs="Times New Roman"/>
        </w:rPr>
      </w:pPr>
      <w:r w:rsidRPr="00961F07">
        <w:rPr>
          <w:rFonts w:cs="Times New Roman"/>
        </w:rPr>
        <w:t xml:space="preserve">7. </w:t>
      </w:r>
      <w:r w:rsidRPr="00961F07">
        <w:rPr>
          <w:rFonts w:cs="Times New Roman"/>
        </w:rPr>
        <w:tab/>
        <w:t xml:space="preserve">Kathuria, A., M. Parida, and C. Sekhar. A Review of Service Reliability Measures for Public Transportation Systems. </w:t>
      </w:r>
      <w:r w:rsidRPr="00961F07">
        <w:rPr>
          <w:rFonts w:cs="Times New Roman"/>
          <w:i/>
          <w:iCs/>
        </w:rPr>
        <w:t>International Journal of Intelligent Transportation Systems Research</w:t>
      </w:r>
      <w:r w:rsidRPr="00961F07">
        <w:rPr>
          <w:rFonts w:cs="Times New Roman"/>
        </w:rPr>
        <w:t>, Vol. 18, No. 2, 2020, pp. 243–255.</w:t>
      </w:r>
    </w:p>
    <w:p w14:paraId="71AF89FB" w14:textId="77777777" w:rsidR="00961F07" w:rsidRPr="00961F07" w:rsidRDefault="00961F07" w:rsidP="00961F07">
      <w:pPr>
        <w:pStyle w:val="Bibliography"/>
        <w:rPr>
          <w:rFonts w:cs="Times New Roman"/>
        </w:rPr>
      </w:pPr>
      <w:r w:rsidRPr="00961F07">
        <w:rPr>
          <w:rFonts w:cs="Times New Roman"/>
        </w:rPr>
        <w:t xml:space="preserve">8. </w:t>
      </w:r>
      <w:r w:rsidRPr="00961F07">
        <w:rPr>
          <w:rFonts w:cs="Times New Roman"/>
        </w:rPr>
        <w:tab/>
        <w:t xml:space="preserve">Antrim, A., and S. J. Barbeau. </w:t>
      </w:r>
      <w:r w:rsidRPr="00961F07">
        <w:rPr>
          <w:rFonts w:cs="Times New Roman"/>
          <w:i/>
          <w:iCs/>
        </w:rPr>
        <w:t>Opening the Door to Multimodal Applications: Creation, Maintenance and Application of GTFS Data</w:t>
      </w:r>
      <w:r w:rsidRPr="00961F07">
        <w:rPr>
          <w:rFonts w:cs="Times New Roman"/>
        </w:rPr>
        <w:t>. 2017.</w:t>
      </w:r>
    </w:p>
    <w:p w14:paraId="764D49E2" w14:textId="77777777" w:rsidR="00961F07" w:rsidRPr="00961F07" w:rsidRDefault="00961F07" w:rsidP="00961F07">
      <w:pPr>
        <w:pStyle w:val="Bibliography"/>
        <w:rPr>
          <w:rFonts w:cs="Times New Roman"/>
        </w:rPr>
      </w:pPr>
      <w:r w:rsidRPr="00961F07">
        <w:rPr>
          <w:rFonts w:cs="Times New Roman"/>
        </w:rPr>
        <w:t xml:space="preserve">9. </w:t>
      </w:r>
      <w:r w:rsidRPr="00961F07">
        <w:rPr>
          <w:rFonts w:cs="Times New Roman"/>
        </w:rPr>
        <w:tab/>
        <w:t xml:space="preserve">Liu, L., and H. J. Miller. Measuring Risk of Missing Transfers in Public Transit Systems Using High-Resolution Schedule and Real-Time Bus Location Data. </w:t>
      </w:r>
      <w:r w:rsidRPr="00961F07">
        <w:rPr>
          <w:rFonts w:cs="Times New Roman"/>
          <w:i/>
          <w:iCs/>
        </w:rPr>
        <w:t>Urban Studies</w:t>
      </w:r>
      <w:r w:rsidRPr="00961F07">
        <w:rPr>
          <w:rFonts w:cs="Times New Roman"/>
        </w:rPr>
        <w:t>, 2020, p. 0042098020919323. https://doi.org/10.1177/0042098020919323.</w:t>
      </w:r>
    </w:p>
    <w:p w14:paraId="0E184BEE" w14:textId="77777777" w:rsidR="00961F07" w:rsidRPr="00961F07" w:rsidRDefault="00961F07" w:rsidP="00961F07">
      <w:pPr>
        <w:pStyle w:val="Bibliography"/>
        <w:rPr>
          <w:rFonts w:cs="Times New Roman"/>
        </w:rPr>
      </w:pPr>
      <w:r w:rsidRPr="00961F07">
        <w:rPr>
          <w:rFonts w:cs="Times New Roman"/>
        </w:rPr>
        <w:t xml:space="preserve">10. </w:t>
      </w:r>
      <w:r w:rsidRPr="00961F07">
        <w:rPr>
          <w:rFonts w:cs="Times New Roman"/>
        </w:rPr>
        <w:tab/>
        <w:t>Google. GTFS Realtime Overview. https://developers.google.com/transit/gtfs-realtime. Accessed Jun. 27, 2021.</w:t>
      </w:r>
    </w:p>
    <w:p w14:paraId="5525A16E" w14:textId="77777777" w:rsidR="00961F07" w:rsidRPr="00961F07" w:rsidRDefault="00961F07" w:rsidP="00961F07">
      <w:pPr>
        <w:pStyle w:val="Bibliography"/>
        <w:rPr>
          <w:rFonts w:cs="Times New Roman"/>
        </w:rPr>
      </w:pPr>
      <w:r w:rsidRPr="00961F07">
        <w:rPr>
          <w:rFonts w:cs="Times New Roman"/>
        </w:rPr>
        <w:t xml:space="preserve">11. </w:t>
      </w:r>
      <w:r w:rsidRPr="00961F07">
        <w:rPr>
          <w:rFonts w:cs="Times New Roman"/>
        </w:rPr>
        <w:tab/>
        <w:t>Google Developers. GTFS Static Overview | Static Transit | Google Developers. https://developers.google.com/transit/gtfs/. Accessed May 26, 2021.</w:t>
      </w:r>
    </w:p>
    <w:p w14:paraId="1FAEED1A" w14:textId="77777777" w:rsidR="00961F07" w:rsidRPr="00961F07" w:rsidRDefault="00961F07" w:rsidP="00961F07">
      <w:pPr>
        <w:pStyle w:val="Bibliography"/>
        <w:rPr>
          <w:rFonts w:cs="Times New Roman"/>
        </w:rPr>
      </w:pPr>
      <w:r w:rsidRPr="00961F07">
        <w:rPr>
          <w:rFonts w:cs="Times New Roman"/>
        </w:rPr>
        <w:t xml:space="preserve">12. </w:t>
      </w:r>
      <w:r w:rsidRPr="00961F07">
        <w:rPr>
          <w:rFonts w:cs="Times New Roman"/>
        </w:rPr>
        <w:tab/>
        <w:t xml:space="preserve">Miller, E. J. Accessibility: Measurement and Application in Transportation Planning. </w:t>
      </w:r>
      <w:r w:rsidRPr="00961F07">
        <w:rPr>
          <w:rFonts w:cs="Times New Roman"/>
          <w:i/>
          <w:iCs/>
        </w:rPr>
        <w:t>Transport Reviews</w:t>
      </w:r>
      <w:r w:rsidRPr="00961F07">
        <w:rPr>
          <w:rFonts w:cs="Times New Roman"/>
        </w:rPr>
        <w:t>. 5. Volume 38, 551–555.</w:t>
      </w:r>
    </w:p>
    <w:p w14:paraId="14CAC6C1" w14:textId="77777777" w:rsidR="00961F07" w:rsidRPr="00961F07" w:rsidRDefault="00961F07" w:rsidP="00961F07">
      <w:pPr>
        <w:pStyle w:val="Bibliography"/>
        <w:rPr>
          <w:rFonts w:cs="Times New Roman"/>
        </w:rPr>
      </w:pPr>
      <w:r w:rsidRPr="00961F07">
        <w:rPr>
          <w:rFonts w:cs="Times New Roman"/>
        </w:rPr>
        <w:t xml:space="preserve">13. </w:t>
      </w:r>
      <w:r w:rsidRPr="00961F07">
        <w:rPr>
          <w:rFonts w:cs="Times New Roman"/>
        </w:rPr>
        <w:tab/>
        <w:t xml:space="preserve">Miller, H. J. Time Geography and Space-Time Prism. </w:t>
      </w:r>
      <w:r w:rsidRPr="00961F07">
        <w:rPr>
          <w:rFonts w:cs="Times New Roman"/>
          <w:i/>
          <w:iCs/>
        </w:rPr>
        <w:t>International encyclopedia of geography: People, the earth, environment and technology</w:t>
      </w:r>
      <w:r w:rsidRPr="00961F07">
        <w:rPr>
          <w:rFonts w:cs="Times New Roman"/>
        </w:rPr>
        <w:t>, 2017, pp. 1–19.</w:t>
      </w:r>
    </w:p>
    <w:p w14:paraId="42379874" w14:textId="77777777" w:rsidR="00961F07" w:rsidRPr="00961F07" w:rsidRDefault="00961F07" w:rsidP="00961F07">
      <w:pPr>
        <w:pStyle w:val="Bibliography"/>
        <w:rPr>
          <w:rFonts w:cs="Times New Roman"/>
        </w:rPr>
      </w:pPr>
      <w:r w:rsidRPr="00961F07">
        <w:rPr>
          <w:rFonts w:cs="Times New Roman"/>
        </w:rPr>
        <w:t xml:space="preserve">14. </w:t>
      </w:r>
      <w:r w:rsidRPr="00961F07">
        <w:rPr>
          <w:rFonts w:cs="Times New Roman"/>
        </w:rPr>
        <w:tab/>
        <w:t xml:space="preserve">Gendreau, M., G. Ghiani, and E. Guerriero. Time-Dependent Routing Problems: A Review. </w:t>
      </w:r>
      <w:r w:rsidRPr="00961F07">
        <w:rPr>
          <w:rFonts w:cs="Times New Roman"/>
          <w:i/>
          <w:iCs/>
        </w:rPr>
        <w:t>Computers &amp; operations research</w:t>
      </w:r>
      <w:r w:rsidRPr="00961F07">
        <w:rPr>
          <w:rFonts w:cs="Times New Roman"/>
        </w:rPr>
        <w:t>, Vol. 64, 2015, pp. 189–197.</w:t>
      </w:r>
    </w:p>
    <w:p w14:paraId="69E078C6" w14:textId="77777777" w:rsidR="00961F07" w:rsidRPr="00961F07" w:rsidRDefault="00961F07" w:rsidP="00961F07">
      <w:pPr>
        <w:pStyle w:val="Bibliography"/>
        <w:rPr>
          <w:rFonts w:cs="Times New Roman"/>
        </w:rPr>
      </w:pPr>
      <w:r w:rsidRPr="00961F07">
        <w:rPr>
          <w:rFonts w:cs="Times New Roman"/>
        </w:rPr>
        <w:t xml:space="preserve">15. </w:t>
      </w:r>
      <w:r w:rsidRPr="00961F07">
        <w:rPr>
          <w:rFonts w:cs="Times New Roman"/>
        </w:rPr>
        <w:tab/>
        <w:t xml:space="preserve">Wang, Y., Y. Yuan, Y. Ma, and G. Wang. Time-Dependent Graphs: Definitions, Applications, and Algorithms. </w:t>
      </w:r>
      <w:r w:rsidRPr="00961F07">
        <w:rPr>
          <w:rFonts w:cs="Times New Roman"/>
          <w:i/>
          <w:iCs/>
        </w:rPr>
        <w:t>Data Science and Engineering</w:t>
      </w:r>
      <w:r w:rsidRPr="00961F07">
        <w:rPr>
          <w:rFonts w:cs="Times New Roman"/>
        </w:rPr>
        <w:t>, Vol. 4, No. 4, 2019, pp. 352–366.</w:t>
      </w:r>
    </w:p>
    <w:p w14:paraId="63862D94" w14:textId="77777777" w:rsidR="00961F07" w:rsidRPr="00961F07" w:rsidRDefault="00961F07" w:rsidP="00961F07">
      <w:pPr>
        <w:pStyle w:val="Bibliography"/>
        <w:rPr>
          <w:rFonts w:cs="Times New Roman"/>
        </w:rPr>
      </w:pPr>
      <w:r w:rsidRPr="00961F07">
        <w:rPr>
          <w:rFonts w:cs="Times New Roman"/>
        </w:rPr>
        <w:t xml:space="preserve">16. </w:t>
      </w:r>
      <w:r w:rsidRPr="00961F07">
        <w:rPr>
          <w:rFonts w:cs="Times New Roman"/>
        </w:rPr>
        <w:tab/>
        <w:t xml:space="preserve">Ahn, B.-H., and J.-Y. Shin. Vehicle-Routeing with Time Windows and Time-Varying Congestion. </w:t>
      </w:r>
      <w:r w:rsidRPr="00961F07">
        <w:rPr>
          <w:rFonts w:cs="Times New Roman"/>
          <w:i/>
          <w:iCs/>
        </w:rPr>
        <w:t>Journal of the Operational Research Society</w:t>
      </w:r>
      <w:r w:rsidRPr="00961F07">
        <w:rPr>
          <w:rFonts w:cs="Times New Roman"/>
        </w:rPr>
        <w:t>, Vol. 42, No. 5, 1991, pp. 393–400.</w:t>
      </w:r>
    </w:p>
    <w:p w14:paraId="2D8F64F4" w14:textId="77777777" w:rsidR="00961F07" w:rsidRPr="00961F07" w:rsidRDefault="00961F07" w:rsidP="00961F07">
      <w:pPr>
        <w:pStyle w:val="Bibliography"/>
        <w:rPr>
          <w:rFonts w:cs="Times New Roman"/>
        </w:rPr>
      </w:pPr>
      <w:r w:rsidRPr="00961F07">
        <w:rPr>
          <w:rFonts w:cs="Times New Roman"/>
        </w:rPr>
        <w:t xml:space="preserve">17. </w:t>
      </w:r>
      <w:r w:rsidRPr="00961F07">
        <w:rPr>
          <w:rFonts w:cs="Times New Roman"/>
        </w:rPr>
        <w:tab/>
        <w:t xml:space="preserve">Ichoua, S., M. Gendreau, and J.-Y. Potvin. Vehicle Dispatching with Time-Dependent Travel Times. </w:t>
      </w:r>
      <w:r w:rsidRPr="00961F07">
        <w:rPr>
          <w:rFonts w:cs="Times New Roman"/>
          <w:i/>
          <w:iCs/>
        </w:rPr>
        <w:t>European journal of operational research</w:t>
      </w:r>
      <w:r w:rsidRPr="00961F07">
        <w:rPr>
          <w:rFonts w:cs="Times New Roman"/>
        </w:rPr>
        <w:t>, Vol. 144, No. 2, 2003, pp. 379–396.</w:t>
      </w:r>
    </w:p>
    <w:p w14:paraId="7120A47A" w14:textId="77777777" w:rsidR="00961F07" w:rsidRPr="00961F07" w:rsidRDefault="00961F07" w:rsidP="00961F07">
      <w:pPr>
        <w:pStyle w:val="Bibliography"/>
        <w:rPr>
          <w:rFonts w:cs="Times New Roman"/>
        </w:rPr>
      </w:pPr>
      <w:r w:rsidRPr="00961F07">
        <w:rPr>
          <w:rFonts w:cs="Times New Roman"/>
        </w:rPr>
        <w:lastRenderedPageBreak/>
        <w:t xml:space="preserve">18. </w:t>
      </w:r>
      <w:r w:rsidRPr="00961F07">
        <w:rPr>
          <w:rFonts w:cs="Times New Roman"/>
        </w:rPr>
        <w:tab/>
        <w:t xml:space="preserve">Saul, D. Viewership For College Football Playoff Championship Up From Record Low 2021 — But Still Below NFL’s Ratings. </w:t>
      </w:r>
      <w:r w:rsidRPr="00961F07">
        <w:rPr>
          <w:rFonts w:cs="Times New Roman"/>
          <w:i/>
          <w:iCs/>
        </w:rPr>
        <w:t>Forbes</w:t>
      </w:r>
      <w:r w:rsidRPr="00961F07">
        <w:rPr>
          <w:rFonts w:cs="Times New Roman"/>
        </w:rPr>
        <w:t>. https://www.forbes.com/sites/dereksaul/2022/01/11/viewership-for-college-football-playoff-championship-up-from-record-low-2021---but-still-below-nfls-ratings/. Accessed Jul. 1, 2022.</w:t>
      </w:r>
    </w:p>
    <w:p w14:paraId="0C52D33C" w14:textId="77777777" w:rsidR="00961F07" w:rsidRPr="00961F07" w:rsidRDefault="00961F07" w:rsidP="00961F07">
      <w:pPr>
        <w:pStyle w:val="Bibliography"/>
        <w:rPr>
          <w:rFonts w:cs="Times New Roman"/>
        </w:rPr>
      </w:pPr>
      <w:r w:rsidRPr="00961F07">
        <w:rPr>
          <w:rFonts w:cs="Times New Roman"/>
        </w:rPr>
        <w:t xml:space="preserve">19. </w:t>
      </w:r>
      <w:r w:rsidRPr="00961F07">
        <w:rPr>
          <w:rFonts w:cs="Times New Roman"/>
        </w:rPr>
        <w:tab/>
        <w:t xml:space="preserve">Kaufman, J. Ohio State Football Draws Crowd of Only 76,540 in Win over Tulsa, Smallest since 1971. </w:t>
      </w:r>
      <w:r w:rsidRPr="00961F07">
        <w:rPr>
          <w:rFonts w:cs="Times New Roman"/>
          <w:i/>
          <w:iCs/>
        </w:rPr>
        <w:t>The Columbus Dispatch</w:t>
      </w:r>
      <w:r w:rsidRPr="00961F07">
        <w:rPr>
          <w:rFonts w:cs="Times New Roman"/>
        </w:rPr>
        <w:t>. https://www.dispatch.com/story/sports/2021/09/18/ohio-stadium-crowd-osu-ohio-state-tulsa-football-game-76-540/8407755002/. Accessed Jul. 1, 2022.</w:t>
      </w:r>
    </w:p>
    <w:p w14:paraId="671DFECC" w14:textId="2FD5CAF7"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59BF" w14:textId="77777777" w:rsidR="00AA37A8" w:rsidRDefault="00AA37A8" w:rsidP="0077361B">
      <w:pPr>
        <w:spacing w:after="0" w:line="240" w:lineRule="auto"/>
      </w:pPr>
      <w:r>
        <w:separator/>
      </w:r>
    </w:p>
  </w:endnote>
  <w:endnote w:type="continuationSeparator" w:id="0">
    <w:p w14:paraId="682D1B87" w14:textId="77777777" w:rsidR="00AA37A8" w:rsidRDefault="00AA37A8"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5DF9" w14:textId="77777777" w:rsidR="00AA37A8" w:rsidRDefault="00AA37A8" w:rsidP="0077361B">
      <w:pPr>
        <w:spacing w:after="0" w:line="240" w:lineRule="auto"/>
      </w:pPr>
      <w:r>
        <w:separator/>
      </w:r>
    </w:p>
  </w:footnote>
  <w:footnote w:type="continuationSeparator" w:id="0">
    <w:p w14:paraId="7C0D6ABF" w14:textId="77777777" w:rsidR="00AA37A8" w:rsidRDefault="00AA37A8"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153B"/>
    <w:rsid w:val="00203064"/>
    <w:rsid w:val="00204787"/>
    <w:rsid w:val="00217858"/>
    <w:rsid w:val="00220A61"/>
    <w:rsid w:val="002213A2"/>
    <w:rsid w:val="00221B92"/>
    <w:rsid w:val="00226AAF"/>
    <w:rsid w:val="002274AF"/>
    <w:rsid w:val="00234E18"/>
    <w:rsid w:val="0023536C"/>
    <w:rsid w:val="00235826"/>
    <w:rsid w:val="00251DF1"/>
    <w:rsid w:val="002601E2"/>
    <w:rsid w:val="00277963"/>
    <w:rsid w:val="00280764"/>
    <w:rsid w:val="00287843"/>
    <w:rsid w:val="002C3CFC"/>
    <w:rsid w:val="002C79B2"/>
    <w:rsid w:val="002D20EE"/>
    <w:rsid w:val="002D3847"/>
    <w:rsid w:val="002D5B94"/>
    <w:rsid w:val="002E499E"/>
    <w:rsid w:val="00304133"/>
    <w:rsid w:val="0031348F"/>
    <w:rsid w:val="00355B69"/>
    <w:rsid w:val="00371995"/>
    <w:rsid w:val="00383F63"/>
    <w:rsid w:val="003879EA"/>
    <w:rsid w:val="003975AD"/>
    <w:rsid w:val="003C64C5"/>
    <w:rsid w:val="003D045B"/>
    <w:rsid w:val="003E0371"/>
    <w:rsid w:val="003E5A6B"/>
    <w:rsid w:val="003E68DE"/>
    <w:rsid w:val="004072FD"/>
    <w:rsid w:val="004263CF"/>
    <w:rsid w:val="004436E5"/>
    <w:rsid w:val="00472AE9"/>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173D"/>
    <w:rsid w:val="00612B4A"/>
    <w:rsid w:val="00614A6C"/>
    <w:rsid w:val="006360EA"/>
    <w:rsid w:val="0063618F"/>
    <w:rsid w:val="00637819"/>
    <w:rsid w:val="00654288"/>
    <w:rsid w:val="0065553D"/>
    <w:rsid w:val="00665758"/>
    <w:rsid w:val="006919B3"/>
    <w:rsid w:val="006D4906"/>
    <w:rsid w:val="006F5A8B"/>
    <w:rsid w:val="007037CB"/>
    <w:rsid w:val="007067E9"/>
    <w:rsid w:val="00727A29"/>
    <w:rsid w:val="00732973"/>
    <w:rsid w:val="00744CF1"/>
    <w:rsid w:val="00762F50"/>
    <w:rsid w:val="00766064"/>
    <w:rsid w:val="0077361B"/>
    <w:rsid w:val="007800F6"/>
    <w:rsid w:val="00796F16"/>
    <w:rsid w:val="007C2C64"/>
    <w:rsid w:val="007D308E"/>
    <w:rsid w:val="007F05D0"/>
    <w:rsid w:val="00807E5A"/>
    <w:rsid w:val="00810200"/>
    <w:rsid w:val="008201C2"/>
    <w:rsid w:val="008343AE"/>
    <w:rsid w:val="00862553"/>
    <w:rsid w:val="00864AFC"/>
    <w:rsid w:val="008672BE"/>
    <w:rsid w:val="00870DD2"/>
    <w:rsid w:val="0087166F"/>
    <w:rsid w:val="00872C93"/>
    <w:rsid w:val="008A6B87"/>
    <w:rsid w:val="008A75AD"/>
    <w:rsid w:val="008C543B"/>
    <w:rsid w:val="008C582C"/>
    <w:rsid w:val="008D0D38"/>
    <w:rsid w:val="008E176A"/>
    <w:rsid w:val="008E1E91"/>
    <w:rsid w:val="009057E6"/>
    <w:rsid w:val="009106F1"/>
    <w:rsid w:val="0091478C"/>
    <w:rsid w:val="00917B56"/>
    <w:rsid w:val="00931D5B"/>
    <w:rsid w:val="0094605B"/>
    <w:rsid w:val="00961F07"/>
    <w:rsid w:val="00963B85"/>
    <w:rsid w:val="00967CA9"/>
    <w:rsid w:val="00977341"/>
    <w:rsid w:val="0098031B"/>
    <w:rsid w:val="00982540"/>
    <w:rsid w:val="00990369"/>
    <w:rsid w:val="009A47B7"/>
    <w:rsid w:val="009D5FE9"/>
    <w:rsid w:val="009F6B65"/>
    <w:rsid w:val="00A104BE"/>
    <w:rsid w:val="00A20C55"/>
    <w:rsid w:val="00A214D7"/>
    <w:rsid w:val="00A47A28"/>
    <w:rsid w:val="00A51A4B"/>
    <w:rsid w:val="00A77126"/>
    <w:rsid w:val="00A81E61"/>
    <w:rsid w:val="00A824B0"/>
    <w:rsid w:val="00A829D0"/>
    <w:rsid w:val="00A847F1"/>
    <w:rsid w:val="00A90BF7"/>
    <w:rsid w:val="00A9124D"/>
    <w:rsid w:val="00AA0F5A"/>
    <w:rsid w:val="00AA37A8"/>
    <w:rsid w:val="00AB026D"/>
    <w:rsid w:val="00AB3EAF"/>
    <w:rsid w:val="00AB583D"/>
    <w:rsid w:val="00AC4FF1"/>
    <w:rsid w:val="00AD78DE"/>
    <w:rsid w:val="00AF55B3"/>
    <w:rsid w:val="00B3518F"/>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D0883"/>
    <w:rsid w:val="00CE3B95"/>
    <w:rsid w:val="00CE7D3D"/>
    <w:rsid w:val="00CF2272"/>
    <w:rsid w:val="00CF2B71"/>
    <w:rsid w:val="00CF4C5C"/>
    <w:rsid w:val="00DB5D76"/>
    <w:rsid w:val="00DD012F"/>
    <w:rsid w:val="00DD7931"/>
    <w:rsid w:val="00DE0B3C"/>
    <w:rsid w:val="00E00A7F"/>
    <w:rsid w:val="00E10A7A"/>
    <w:rsid w:val="00E11D21"/>
    <w:rsid w:val="00E73B11"/>
    <w:rsid w:val="00E73E73"/>
    <w:rsid w:val="00E8606F"/>
    <w:rsid w:val="00E86169"/>
    <w:rsid w:val="00EB4104"/>
    <w:rsid w:val="00F06D26"/>
    <w:rsid w:val="00F519DC"/>
    <w:rsid w:val="00F60174"/>
    <w:rsid w:val="00F651B2"/>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7</Pages>
  <Words>6611</Words>
  <Characters>37683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68</cp:revision>
  <dcterms:created xsi:type="dcterms:W3CDTF">2022-06-22T16:17:00Z</dcterms:created>
  <dcterms:modified xsi:type="dcterms:W3CDTF">2022-07-13T14:02:00Z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id="Y7OiOhfu"/&gt;&lt;style id="http://www.zotero.org/styles/transportation-research-record" hasBibliography="1" bibliographyStyleHasBeenSet="1"/&gt;&lt;prefs&gt;&lt;pref name="fieldType" value="Field"/&gt;&lt;/prefs&gt;&lt;/data&gt;</vt:lpwstr>
  </property>
</Properties>
</file>