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5514DD06"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transit accessibility</w:t>
      </w:r>
      <w:r w:rsidR="00D82AB1">
        <w:rPr>
          <w:rFonts w:ascii="Times New Roman" w:hAnsi="Times New Roman" w:cs="Times New Roman"/>
          <w:sz w:val="24"/>
        </w:rPr>
        <w:t xml:space="preserve"> and</w:t>
      </w:r>
      <w:r>
        <w:rPr>
          <w:rFonts w:ascii="Times New Roman" w:hAnsi="Times New Roman" w:cs="Times New Roman"/>
          <w:sz w:val="24"/>
        </w:rPr>
        <w:t xml:space="preserve"> space-time prisms, and </w:t>
      </w:r>
      <w:r w:rsidR="00D82AB1">
        <w:rPr>
          <w:rFonts w:ascii="Times New Roman" w:hAnsi="Times New Roman" w:cs="Times New Roman"/>
          <w:sz w:val="24"/>
        </w:rPr>
        <w:t>3</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9B1AA27" w14:textId="03F3B0A9" w:rsidR="004B3901" w:rsidRDefault="004B3901" w:rsidP="00106229">
      <w:pPr>
        <w:rPr>
          <w:rFonts w:ascii="Times New Roman" w:hAnsi="Times New Roman" w:cs="Times New Roman"/>
          <w:sz w:val="24"/>
        </w:rPr>
      </w:pPr>
      <w:r>
        <w:rPr>
          <w:rFonts w:ascii="Times New Roman" w:hAnsi="Times New Roman" w:cs="Times New Roman"/>
          <w:sz w:val="24"/>
        </w:rPr>
        <w:t>2.1. Transit accessibility and space-time prims</w:t>
      </w:r>
    </w:p>
    <w:p w14:paraId="55A49173" w14:textId="5189B318"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w:t>
      </w:r>
      <w:r w:rsidR="008233B2">
        <w:rPr>
          <w:rFonts w:ascii="Times New Roman" w:hAnsi="Times New Roman" w:cs="Times New Roman"/>
          <w:sz w:val="24"/>
        </w:rPr>
        <w:lastRenderedPageBreak/>
        <w:t xml:space="preserve">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77777777" w:rsidR="00086405" w:rsidRDefault="00086405" w:rsidP="00037835">
      <w:pPr>
        <w:ind w:firstLine="720"/>
        <w:rPr>
          <w:rFonts w:ascii="Times New Roman" w:hAnsi="Times New Roman" w:cs="Times New Roman"/>
          <w:sz w:val="24"/>
        </w:rPr>
      </w:pPr>
    </w:p>
    <w:p w14:paraId="6A1AD0B4" w14:textId="56BAAC34" w:rsidR="000C23C8" w:rsidRDefault="000C23C8" w:rsidP="008233B2">
      <w:pPr>
        <w:rPr>
          <w:rFonts w:ascii="Times New Roman" w:hAnsi="Times New Roman" w:cs="Times New Roman"/>
          <w:sz w:val="24"/>
        </w:rPr>
      </w:pPr>
    </w:p>
    <w:p w14:paraId="526D38B5" w14:textId="3FCED9FB" w:rsidR="00E523FA" w:rsidRDefault="00E523FA" w:rsidP="008233B2">
      <w:pPr>
        <w:rPr>
          <w:rFonts w:ascii="Times New Roman" w:hAnsi="Times New Roman" w:cs="Times New Roman"/>
          <w:sz w:val="24"/>
        </w:rPr>
      </w:pPr>
      <w:r>
        <w:rPr>
          <w:rFonts w:ascii="Times New Roman" w:hAnsi="Times New Roman" w:cs="Times New Roman"/>
          <w:sz w:val="24"/>
        </w:rPr>
        <w:t>2.2. Unreliability of accessibility measure</w:t>
      </w:r>
      <w:r w:rsidR="00CB6B1B">
        <w:rPr>
          <w:rFonts w:ascii="Times New Roman" w:hAnsi="Times New Roman" w:cs="Times New Roman"/>
          <w:sz w:val="24"/>
        </w:rPr>
        <w:t>s</w:t>
      </w:r>
    </w:p>
    <w:p w14:paraId="76524829" w14:textId="019BBEEE" w:rsidR="008233B2" w:rsidRDefault="00FB3D68" w:rsidP="008233B2">
      <w:pPr>
        <w:rPr>
          <w:rFonts w:ascii="Times New Roman" w:hAnsi="Times New Roman" w:cs="Times New Roman"/>
          <w:sz w:val="24"/>
        </w:rPr>
      </w:pPr>
      <w:r>
        <w:rPr>
          <w:rFonts w:ascii="Times New Roman" w:hAnsi="Times New Roman" w:cs="Times New Roman"/>
          <w:sz w:val="24"/>
        </w:rPr>
        <w:t>Public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due to </w:t>
      </w:r>
      <w:r w:rsidR="004E07BC">
        <w:rPr>
          <w:rFonts w:ascii="Times New Roman" w:hAnsi="Times New Roman" w:cs="Times New Roman"/>
          <w:sz w:val="24"/>
        </w:rPr>
        <w:t xml:space="preserve">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Therefore, </w:t>
      </w:r>
      <w:r w:rsidR="00D10B72">
        <w:rPr>
          <w:rFonts w:ascii="Times New Roman" w:hAnsi="Times New Roman" w:cs="Times New Roman"/>
          <w:sz w:val="24"/>
        </w:rPr>
        <w:t xml:space="preserve">the </w:t>
      </w:r>
      <w:r w:rsidR="00DA24AF">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However, due to the lack of </w:t>
      </w:r>
      <w:r w:rsidR="0065118B">
        <w:rPr>
          <w:rFonts w:ascii="Times New Roman" w:hAnsi="Times New Roman" w:cs="Times New Roman"/>
          <w:sz w:val="24"/>
        </w:rPr>
        <w:t xml:space="preserve">accessible </w:t>
      </w:r>
      <w:r w:rsidR="00116A99">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sidR="00116A99">
        <w:rPr>
          <w:rFonts w:ascii="Times New Roman" w:hAnsi="Times New Roman" w:cs="Times New Roman"/>
          <w:sz w:val="24"/>
        </w:rPr>
        <w:t>calculated based on transit schedule.</w:t>
      </w:r>
    </w:p>
    <w:p w14:paraId="15C36252" w14:textId="2D2BF98E" w:rsidR="00D0698A" w:rsidRDefault="00D0698A" w:rsidP="008233B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1983)"},"properties":{"noteIndex":0},"schema":"https://github.com/citation-style-language/schema/raw/master/csl-citation.json"}</w:instrText>
      </w:r>
      <w:r>
        <w:rPr>
          <w:rFonts w:ascii="Times New Roman" w:hAnsi="Times New Roman" w:cs="Times New Roman"/>
          <w:sz w:val="24"/>
        </w:rPr>
        <w:fldChar w:fldCharType="separate"/>
      </w:r>
      <w:r w:rsidRPr="00D0698A">
        <w:rPr>
          <w:rFonts w:ascii="Times New Roman" w:hAnsi="Times New Roman" w:cs="Times New Roman"/>
          <w:noProof/>
          <w:sz w:val="24"/>
        </w:rPr>
        <w:t xml:space="preserve">Hall </w:t>
      </w:r>
      <w:r>
        <w:rPr>
          <w:rFonts w:ascii="Times New Roman" w:hAnsi="Times New Roman" w:cs="Times New Roman"/>
          <w:noProof/>
          <w:sz w:val="24"/>
        </w:rPr>
        <w:t>(</w:t>
      </w:r>
      <w:r w:rsidRPr="00D0698A">
        <w:rPr>
          <w:rFonts w:ascii="Times New Roman" w:hAnsi="Times New Roman" w:cs="Times New Roman"/>
          <w:noProof/>
          <w:sz w:val="24"/>
        </w:rPr>
        <w:t>1983)</w:t>
      </w:r>
      <w:r>
        <w:rPr>
          <w:rFonts w:ascii="Times New Roman" w:hAnsi="Times New Roman" w:cs="Times New Roman"/>
          <w:sz w:val="24"/>
        </w:rPr>
        <w:fldChar w:fldCharType="end"/>
      </w:r>
      <w:r>
        <w:rPr>
          <w:rFonts w:ascii="Times New Roman" w:hAnsi="Times New Roman" w:cs="Times New Roman"/>
          <w:sz w:val="24"/>
        </w:rPr>
        <w:t xml:space="preserve"> was among the first to consider uncertainty when formulating and calculating accessibility.</w:t>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33575A41"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fldChar w:fldCharType="begin" w:fldLock="1"/>
      </w:r>
      <w:r w:rsidR="00D0698A">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781A65">
        <w:rPr>
          <w:rFonts w:ascii="Times New Roman" w:hAnsi="Times New Roman" w:cs="Times New Roman"/>
          <w:sz w:val="24"/>
        </w:rPr>
        <w:fldChar w:fldCharType="separate"/>
      </w:r>
      <w:r w:rsidR="00781A65" w:rsidRPr="00781A65">
        <w:rPr>
          <w:rFonts w:ascii="Times New Roman" w:hAnsi="Times New Roman" w:cs="Times New Roman"/>
          <w:noProof/>
          <w:sz w:val="24"/>
        </w:rPr>
        <w:t xml:space="preserve">Zhang, Dong, Zeng, &amp; Li </w:t>
      </w:r>
      <w:r w:rsidR="00781A65">
        <w:rPr>
          <w:rFonts w:ascii="Times New Roman" w:hAnsi="Times New Roman" w:cs="Times New Roman"/>
          <w:noProof/>
          <w:sz w:val="24"/>
        </w:rPr>
        <w:t>(</w:t>
      </w:r>
      <w:r w:rsidR="00781A65" w:rsidRPr="00781A65">
        <w:rPr>
          <w:rFonts w:ascii="Times New Roman" w:hAnsi="Times New Roman" w:cs="Times New Roman"/>
          <w:noProof/>
          <w:sz w:val="24"/>
        </w:rPr>
        <w:t>2018)</w:t>
      </w:r>
      <w:r w:rsidR="00781A65">
        <w:rPr>
          <w:rFonts w:ascii="Times New Roman" w:hAnsi="Times New Roman" w:cs="Times New Roman"/>
          <w:sz w:val="24"/>
        </w:rPr>
        <w:fldChar w:fldCharType="end"/>
      </w:r>
      <w:r w:rsidR="00781A65">
        <w:rPr>
          <w:rFonts w:ascii="Times New Roman" w:hAnsi="Times New Roman" w:cs="Times New Roman"/>
          <w:sz w:val="24"/>
        </w:rPr>
        <w:t xml:space="preserve"> introduced a time-dependent reliability modelling approach </w:t>
      </w:r>
      <w:r w:rsidR="003749F2">
        <w:rPr>
          <w:rFonts w:ascii="Times New Roman" w:hAnsi="Times New Roman" w:cs="Times New Roman"/>
          <w:sz w:val="24"/>
        </w:rPr>
        <w:t>based on GPS trajectories</w:t>
      </w:r>
      <w:r w:rsidR="003749F2">
        <w:rPr>
          <w:rFonts w:ascii="Times New Roman" w:hAnsi="Times New Roman" w:cs="Times New Roman"/>
          <w:sz w:val="24"/>
        </w:rPr>
        <w:t xml:space="preserve"> </w:t>
      </w:r>
      <w:r w:rsidR="00781A65">
        <w:rPr>
          <w:rFonts w:ascii="Times New Roman" w:hAnsi="Times New Roman" w:cs="Times New Roman"/>
          <w:sz w:val="24"/>
        </w:rPr>
        <w:t xml:space="preserve">to address </w:t>
      </w:r>
      <w:r w:rsidR="008F1E96">
        <w:rPr>
          <w:rFonts w:ascii="Times New Roman" w:hAnsi="Times New Roman" w:cs="Times New Roman"/>
          <w:sz w:val="24"/>
        </w:rPr>
        <w:t xml:space="preserve">traditional measures’ </w:t>
      </w:r>
      <w:r w:rsidR="00781A65">
        <w:rPr>
          <w:rFonts w:ascii="Times New Roman" w:hAnsi="Times New Roman" w:cs="Times New Roman"/>
          <w:sz w:val="24"/>
        </w:rPr>
        <w:t xml:space="preserve">overestimation </w:t>
      </w:r>
      <w:r w:rsidR="008F1E96">
        <w:rPr>
          <w:rFonts w:ascii="Times New Roman" w:hAnsi="Times New Roman" w:cs="Times New Roman"/>
          <w:sz w:val="24"/>
        </w:rPr>
        <w:t>problem</w:t>
      </w:r>
      <w:r w:rsidR="00781A65">
        <w:rPr>
          <w:rFonts w:ascii="Times New Roman" w:hAnsi="Times New Roman" w:cs="Times New Roman"/>
          <w:sz w:val="24"/>
        </w:rPr>
        <w:t>. The method account</w:t>
      </w:r>
      <w:r w:rsidR="002B0F31">
        <w:rPr>
          <w:rFonts w:ascii="Times New Roman" w:hAnsi="Times New Roman" w:cs="Times New Roman"/>
          <w:sz w:val="24"/>
        </w:rPr>
        <w:t>s</w:t>
      </w:r>
      <w:r w:rsidR="00781A65">
        <w:rPr>
          <w:rFonts w:ascii="Times New Roman" w:hAnsi="Times New Roman" w:cs="Times New Roman"/>
          <w:sz w:val="24"/>
        </w:rPr>
        <w:t xml:space="preserve"> for realistic variation of travel time and service reliability and </w:t>
      </w:r>
      <w:r w:rsidR="003749F2">
        <w:rPr>
          <w:rFonts w:ascii="Times New Roman" w:hAnsi="Times New Roman" w:cs="Times New Roman"/>
          <w:sz w:val="24"/>
        </w:rPr>
        <w:t xml:space="preserve">can </w:t>
      </w:r>
      <w:r w:rsidR="00781A65">
        <w:rPr>
          <w:rFonts w:ascii="Times New Roman" w:hAnsi="Times New Roman" w:cs="Times New Roman"/>
          <w:sz w:val="24"/>
        </w:rPr>
        <w:t xml:space="preserve">better quantify the heterogeneity of transit accessibility over space and time.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w:t>
      </w:r>
      <w:r>
        <w:rPr>
          <w:rFonts w:ascii="Times New Roman" w:hAnsi="Times New Roman" w:cs="Times New Roman"/>
          <w:sz w:val="24"/>
        </w:rPr>
        <w:lastRenderedPageBreak/>
        <w:t xml:space="preserve">dependent Dijkstra algorithm to calculate the two versions of space-time prisms. Last, we 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DF354F"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DF354F"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DF354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w:t>
      </w:r>
      <w:r w:rsidR="00B10BC3">
        <w:rPr>
          <w:rFonts w:ascii="Times New Roman" w:hAnsi="Times New Roman" w:cs="Times New Roman"/>
          <w:sz w:val="24"/>
        </w:rPr>
        <w:lastRenderedPageBreak/>
        <w:t xml:space="preserve">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lastRenderedPageBreak/>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DF354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DF354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BBC59" w14:textId="77777777" w:rsidR="00DF354F" w:rsidRDefault="00DF354F">
      <w:pPr>
        <w:spacing w:after="0" w:line="240" w:lineRule="auto"/>
      </w:pPr>
      <w:r>
        <w:separator/>
      </w:r>
    </w:p>
  </w:endnote>
  <w:endnote w:type="continuationSeparator" w:id="0">
    <w:p w14:paraId="23ED633E" w14:textId="77777777" w:rsidR="00DF354F" w:rsidRDefault="00DF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6FC58" w14:textId="77777777" w:rsidR="00DF354F" w:rsidRDefault="00DF354F">
      <w:pPr>
        <w:spacing w:after="0" w:line="240" w:lineRule="auto"/>
      </w:pPr>
      <w:r>
        <w:separator/>
      </w:r>
    </w:p>
  </w:footnote>
  <w:footnote w:type="continuationSeparator" w:id="0">
    <w:p w14:paraId="6BF2D07F" w14:textId="77777777" w:rsidR="00DF354F" w:rsidRDefault="00DF3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DEE"/>
    <w:rsid w:val="00017EAB"/>
    <w:rsid w:val="00022CCB"/>
    <w:rsid w:val="0002336F"/>
    <w:rsid w:val="00027785"/>
    <w:rsid w:val="00030FB4"/>
    <w:rsid w:val="00033300"/>
    <w:rsid w:val="000357A8"/>
    <w:rsid w:val="00037835"/>
    <w:rsid w:val="00037E7F"/>
    <w:rsid w:val="000414CB"/>
    <w:rsid w:val="00053B09"/>
    <w:rsid w:val="0007739A"/>
    <w:rsid w:val="00077EAB"/>
    <w:rsid w:val="000807DE"/>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3A46"/>
    <w:rsid w:val="000A3C04"/>
    <w:rsid w:val="000C23C8"/>
    <w:rsid w:val="000D0027"/>
    <w:rsid w:val="000D0C76"/>
    <w:rsid w:val="000F17B5"/>
    <w:rsid w:val="000F46D9"/>
    <w:rsid w:val="000F5437"/>
    <w:rsid w:val="000F5C61"/>
    <w:rsid w:val="00103829"/>
    <w:rsid w:val="00104B9E"/>
    <w:rsid w:val="00106229"/>
    <w:rsid w:val="00110173"/>
    <w:rsid w:val="0011218F"/>
    <w:rsid w:val="00116A99"/>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1F48BC"/>
    <w:rsid w:val="00207E60"/>
    <w:rsid w:val="0021133F"/>
    <w:rsid w:val="00212055"/>
    <w:rsid w:val="002145A0"/>
    <w:rsid w:val="00221F09"/>
    <w:rsid w:val="00232807"/>
    <w:rsid w:val="002403A3"/>
    <w:rsid w:val="00242278"/>
    <w:rsid w:val="0024313E"/>
    <w:rsid w:val="00247644"/>
    <w:rsid w:val="00264FDE"/>
    <w:rsid w:val="00272AAD"/>
    <w:rsid w:val="00273025"/>
    <w:rsid w:val="0028433D"/>
    <w:rsid w:val="002934F6"/>
    <w:rsid w:val="00296189"/>
    <w:rsid w:val="00296DFF"/>
    <w:rsid w:val="002A470C"/>
    <w:rsid w:val="002A5DEA"/>
    <w:rsid w:val="002B0F31"/>
    <w:rsid w:val="002B749A"/>
    <w:rsid w:val="002C0C98"/>
    <w:rsid w:val="002C196A"/>
    <w:rsid w:val="002C4205"/>
    <w:rsid w:val="002D55E5"/>
    <w:rsid w:val="002F0DFC"/>
    <w:rsid w:val="002F4D78"/>
    <w:rsid w:val="002F4FBD"/>
    <w:rsid w:val="002F5AB8"/>
    <w:rsid w:val="00302216"/>
    <w:rsid w:val="003026D4"/>
    <w:rsid w:val="00304C4D"/>
    <w:rsid w:val="00314C76"/>
    <w:rsid w:val="00317032"/>
    <w:rsid w:val="00323CE6"/>
    <w:rsid w:val="00337640"/>
    <w:rsid w:val="0034562F"/>
    <w:rsid w:val="003503C0"/>
    <w:rsid w:val="00350E40"/>
    <w:rsid w:val="00362CD1"/>
    <w:rsid w:val="00362D3B"/>
    <w:rsid w:val="00372057"/>
    <w:rsid w:val="00373180"/>
    <w:rsid w:val="003749F2"/>
    <w:rsid w:val="00376575"/>
    <w:rsid w:val="00390121"/>
    <w:rsid w:val="003979A1"/>
    <w:rsid w:val="003A1036"/>
    <w:rsid w:val="003A1EBA"/>
    <w:rsid w:val="003A4C0B"/>
    <w:rsid w:val="003A4F38"/>
    <w:rsid w:val="003C0271"/>
    <w:rsid w:val="003C5476"/>
    <w:rsid w:val="003D5DAE"/>
    <w:rsid w:val="003E38F9"/>
    <w:rsid w:val="003F2249"/>
    <w:rsid w:val="003F509C"/>
    <w:rsid w:val="003F60A1"/>
    <w:rsid w:val="003F7CD0"/>
    <w:rsid w:val="00411460"/>
    <w:rsid w:val="00413119"/>
    <w:rsid w:val="004151FE"/>
    <w:rsid w:val="00415389"/>
    <w:rsid w:val="00420382"/>
    <w:rsid w:val="0042092C"/>
    <w:rsid w:val="00421E17"/>
    <w:rsid w:val="00424114"/>
    <w:rsid w:val="0042621E"/>
    <w:rsid w:val="00427FBD"/>
    <w:rsid w:val="004315AA"/>
    <w:rsid w:val="00435413"/>
    <w:rsid w:val="004409CA"/>
    <w:rsid w:val="0045061F"/>
    <w:rsid w:val="0048007A"/>
    <w:rsid w:val="00483D98"/>
    <w:rsid w:val="00487870"/>
    <w:rsid w:val="00490832"/>
    <w:rsid w:val="0049227F"/>
    <w:rsid w:val="00494D56"/>
    <w:rsid w:val="004A5E68"/>
    <w:rsid w:val="004A73BD"/>
    <w:rsid w:val="004B3901"/>
    <w:rsid w:val="004B5A8E"/>
    <w:rsid w:val="004E07BC"/>
    <w:rsid w:val="004E149F"/>
    <w:rsid w:val="004E348C"/>
    <w:rsid w:val="004E5438"/>
    <w:rsid w:val="004E54A0"/>
    <w:rsid w:val="004E6DF2"/>
    <w:rsid w:val="004F1C5D"/>
    <w:rsid w:val="004F2985"/>
    <w:rsid w:val="004F33D6"/>
    <w:rsid w:val="004F63AD"/>
    <w:rsid w:val="00502D24"/>
    <w:rsid w:val="00512E26"/>
    <w:rsid w:val="00522A06"/>
    <w:rsid w:val="00522CA4"/>
    <w:rsid w:val="00531B73"/>
    <w:rsid w:val="00537C02"/>
    <w:rsid w:val="005570A9"/>
    <w:rsid w:val="00560AED"/>
    <w:rsid w:val="0056537E"/>
    <w:rsid w:val="0056590B"/>
    <w:rsid w:val="00573994"/>
    <w:rsid w:val="00581C56"/>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18A"/>
    <w:rsid w:val="00600B1B"/>
    <w:rsid w:val="00602BF5"/>
    <w:rsid w:val="006043E3"/>
    <w:rsid w:val="0061074A"/>
    <w:rsid w:val="006155F9"/>
    <w:rsid w:val="006211BB"/>
    <w:rsid w:val="006253EF"/>
    <w:rsid w:val="00630486"/>
    <w:rsid w:val="006475CF"/>
    <w:rsid w:val="006509D2"/>
    <w:rsid w:val="0065118B"/>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719CD"/>
    <w:rsid w:val="00781A65"/>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33B2"/>
    <w:rsid w:val="008240D2"/>
    <w:rsid w:val="008261D8"/>
    <w:rsid w:val="00830FE4"/>
    <w:rsid w:val="008319F2"/>
    <w:rsid w:val="008325ED"/>
    <w:rsid w:val="00844980"/>
    <w:rsid w:val="008515F1"/>
    <w:rsid w:val="008615A5"/>
    <w:rsid w:val="0088069B"/>
    <w:rsid w:val="008835E4"/>
    <w:rsid w:val="00890BB9"/>
    <w:rsid w:val="008973E0"/>
    <w:rsid w:val="008B0B49"/>
    <w:rsid w:val="008B5FBD"/>
    <w:rsid w:val="008C0B6F"/>
    <w:rsid w:val="008C5E03"/>
    <w:rsid w:val="008C7327"/>
    <w:rsid w:val="008D036E"/>
    <w:rsid w:val="008D394F"/>
    <w:rsid w:val="008D4940"/>
    <w:rsid w:val="008E4DCD"/>
    <w:rsid w:val="008F1E96"/>
    <w:rsid w:val="008F4096"/>
    <w:rsid w:val="008F6645"/>
    <w:rsid w:val="008F6D52"/>
    <w:rsid w:val="00901944"/>
    <w:rsid w:val="00904D5E"/>
    <w:rsid w:val="009053AC"/>
    <w:rsid w:val="009207FD"/>
    <w:rsid w:val="00925CDE"/>
    <w:rsid w:val="00926A60"/>
    <w:rsid w:val="00936DA5"/>
    <w:rsid w:val="00943579"/>
    <w:rsid w:val="009517B7"/>
    <w:rsid w:val="0095473C"/>
    <w:rsid w:val="00955DDF"/>
    <w:rsid w:val="00961507"/>
    <w:rsid w:val="00963E18"/>
    <w:rsid w:val="0096675D"/>
    <w:rsid w:val="00967A7C"/>
    <w:rsid w:val="00970FA0"/>
    <w:rsid w:val="00975624"/>
    <w:rsid w:val="0097703E"/>
    <w:rsid w:val="00982A29"/>
    <w:rsid w:val="00991D1D"/>
    <w:rsid w:val="00993893"/>
    <w:rsid w:val="009A00B0"/>
    <w:rsid w:val="009A7699"/>
    <w:rsid w:val="009A77F0"/>
    <w:rsid w:val="009B04F3"/>
    <w:rsid w:val="009B1E8C"/>
    <w:rsid w:val="009D4A81"/>
    <w:rsid w:val="009D538B"/>
    <w:rsid w:val="009D59CA"/>
    <w:rsid w:val="009E697F"/>
    <w:rsid w:val="009E6BFC"/>
    <w:rsid w:val="009F28DE"/>
    <w:rsid w:val="00A022C1"/>
    <w:rsid w:val="00A101F9"/>
    <w:rsid w:val="00A10C4C"/>
    <w:rsid w:val="00A11477"/>
    <w:rsid w:val="00A12A72"/>
    <w:rsid w:val="00A164FA"/>
    <w:rsid w:val="00A25978"/>
    <w:rsid w:val="00A26C37"/>
    <w:rsid w:val="00A26FD3"/>
    <w:rsid w:val="00A31DAF"/>
    <w:rsid w:val="00A47797"/>
    <w:rsid w:val="00A5711E"/>
    <w:rsid w:val="00A618FD"/>
    <w:rsid w:val="00A708D5"/>
    <w:rsid w:val="00A72AD5"/>
    <w:rsid w:val="00A73CF8"/>
    <w:rsid w:val="00A84755"/>
    <w:rsid w:val="00A850B7"/>
    <w:rsid w:val="00AA7532"/>
    <w:rsid w:val="00AB1BBB"/>
    <w:rsid w:val="00AB29A4"/>
    <w:rsid w:val="00AC576B"/>
    <w:rsid w:val="00AD5899"/>
    <w:rsid w:val="00AD78C8"/>
    <w:rsid w:val="00AE34E3"/>
    <w:rsid w:val="00AE400B"/>
    <w:rsid w:val="00AE6269"/>
    <w:rsid w:val="00AF63CA"/>
    <w:rsid w:val="00AF6DEF"/>
    <w:rsid w:val="00B10BC3"/>
    <w:rsid w:val="00B10E09"/>
    <w:rsid w:val="00B1688C"/>
    <w:rsid w:val="00B20CF9"/>
    <w:rsid w:val="00B26351"/>
    <w:rsid w:val="00B32C2F"/>
    <w:rsid w:val="00B53A78"/>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6B1B"/>
    <w:rsid w:val="00CB7C0F"/>
    <w:rsid w:val="00CC4195"/>
    <w:rsid w:val="00CC69B1"/>
    <w:rsid w:val="00CC6C02"/>
    <w:rsid w:val="00CE0F66"/>
    <w:rsid w:val="00CE4B21"/>
    <w:rsid w:val="00CF34E8"/>
    <w:rsid w:val="00D02C92"/>
    <w:rsid w:val="00D03800"/>
    <w:rsid w:val="00D04BE1"/>
    <w:rsid w:val="00D0698A"/>
    <w:rsid w:val="00D10B72"/>
    <w:rsid w:val="00D11568"/>
    <w:rsid w:val="00D16DFC"/>
    <w:rsid w:val="00D24B01"/>
    <w:rsid w:val="00D40690"/>
    <w:rsid w:val="00D408E1"/>
    <w:rsid w:val="00D562F0"/>
    <w:rsid w:val="00D627C6"/>
    <w:rsid w:val="00D650E1"/>
    <w:rsid w:val="00D679DA"/>
    <w:rsid w:val="00D755B7"/>
    <w:rsid w:val="00D82AB1"/>
    <w:rsid w:val="00D854D8"/>
    <w:rsid w:val="00D87F1E"/>
    <w:rsid w:val="00D9047E"/>
    <w:rsid w:val="00D93D19"/>
    <w:rsid w:val="00DA0CDE"/>
    <w:rsid w:val="00DA24AF"/>
    <w:rsid w:val="00DA3451"/>
    <w:rsid w:val="00DB0AB4"/>
    <w:rsid w:val="00DB3377"/>
    <w:rsid w:val="00DB7396"/>
    <w:rsid w:val="00DC14C2"/>
    <w:rsid w:val="00DD367B"/>
    <w:rsid w:val="00DD4874"/>
    <w:rsid w:val="00DD64FA"/>
    <w:rsid w:val="00DD6B9A"/>
    <w:rsid w:val="00DF091E"/>
    <w:rsid w:val="00DF1D19"/>
    <w:rsid w:val="00DF354F"/>
    <w:rsid w:val="00DF6B8D"/>
    <w:rsid w:val="00DF771C"/>
    <w:rsid w:val="00E04801"/>
    <w:rsid w:val="00E067FB"/>
    <w:rsid w:val="00E20340"/>
    <w:rsid w:val="00E2153E"/>
    <w:rsid w:val="00E23DAB"/>
    <w:rsid w:val="00E3205D"/>
    <w:rsid w:val="00E323A0"/>
    <w:rsid w:val="00E446FE"/>
    <w:rsid w:val="00E44B8E"/>
    <w:rsid w:val="00E45980"/>
    <w:rsid w:val="00E51124"/>
    <w:rsid w:val="00E516CD"/>
    <w:rsid w:val="00E51B85"/>
    <w:rsid w:val="00E5228A"/>
    <w:rsid w:val="00E523FA"/>
    <w:rsid w:val="00E744ED"/>
    <w:rsid w:val="00E757F0"/>
    <w:rsid w:val="00E83C08"/>
    <w:rsid w:val="00E93B77"/>
    <w:rsid w:val="00E96CB7"/>
    <w:rsid w:val="00EB1B29"/>
    <w:rsid w:val="00EB28BB"/>
    <w:rsid w:val="00EB36E0"/>
    <w:rsid w:val="00EB39CE"/>
    <w:rsid w:val="00EB5827"/>
    <w:rsid w:val="00EB7298"/>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94039"/>
    <w:rsid w:val="00FB02A7"/>
    <w:rsid w:val="00FB3D68"/>
    <w:rsid w:val="00FB4FEF"/>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11103</TotalTime>
  <Pages>8</Pages>
  <Words>11212</Words>
  <Characters>63913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350</cp:revision>
  <dcterms:created xsi:type="dcterms:W3CDTF">2021-06-22T14:57:00Z</dcterms:created>
  <dcterms:modified xsi:type="dcterms:W3CDTF">2021-07-31T18:21:00Z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