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C02" w:rsidRDefault="003A0C02">
      <w:r>
        <w:rPr>
          <w:noProof/>
        </w:rPr>
        <w:drawing>
          <wp:inline distT="0" distB="0" distL="0" distR="0" wp14:anchorId="4C96E8BA" wp14:editId="265C8AA2">
            <wp:extent cx="5943600" cy="2216989"/>
            <wp:effectExtent l="0" t="0" r="0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36D7D08" wp14:editId="5A626961">
            <wp:extent cx="5937250" cy="2191109"/>
            <wp:effectExtent l="0" t="0" r="63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A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64"/>
    <w:rsid w:val="000737F4"/>
    <w:rsid w:val="00075952"/>
    <w:rsid w:val="003A0C02"/>
    <w:rsid w:val="005254FE"/>
    <w:rsid w:val="009573D3"/>
    <w:rsid w:val="00B56A1C"/>
    <w:rsid w:val="00CA2D64"/>
    <w:rsid w:val="00E3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6226"/>
  <w15:chartTrackingRefBased/>
  <w15:docId w15:val="{DB4E80D3-1CFB-4354-B2F5-891FDF4B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SmartTransit\document\APC_data\tempor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SmartTransit\document\APC_data\tempor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662400258468778"/>
          <c:y val="4.0293040293040296E-2"/>
          <c:w val="0.7904402915239489"/>
          <c:h val="0.7523851033091220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PTn_WT!$B$1</c:f>
              <c:strCache>
                <c:ptCount val="1"/>
                <c:pt idx="0">
                  <c:v>Average waiting time (seconds)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PTn_WT!$A$2:$A$32</c:f>
              <c:numCache>
                <c:formatCode>General</c:formatCode>
                <c:ptCount val="3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</c:numCache>
            </c:numRef>
          </c:xVal>
          <c:yVal>
            <c:numRef>
              <c:f>PTn_WT!$B$2:$B$32</c:f>
              <c:numCache>
                <c:formatCode>General</c:formatCode>
                <c:ptCount val="31"/>
                <c:pt idx="0">
                  <c:v>750.68105344292201</c:v>
                </c:pt>
                <c:pt idx="1">
                  <c:v>711.43742384626705</c:v>
                </c:pt>
                <c:pt idx="2">
                  <c:v>678.21907731949295</c:v>
                </c:pt>
                <c:pt idx="3">
                  <c:v>637.77051747505095</c:v>
                </c:pt>
                <c:pt idx="4">
                  <c:v>594.43485194166703</c:v>
                </c:pt>
                <c:pt idx="5">
                  <c:v>557.38602062786595</c:v>
                </c:pt>
                <c:pt idx="6">
                  <c:v>466.10292059751401</c:v>
                </c:pt>
                <c:pt idx="7">
                  <c:v>441.48441916911901</c:v>
                </c:pt>
                <c:pt idx="8">
                  <c:v>421.48163395052097</c:v>
                </c:pt>
                <c:pt idx="9">
                  <c:v>399.43323376139</c:v>
                </c:pt>
                <c:pt idx="10">
                  <c:v>376.69292055818602</c:v>
                </c:pt>
                <c:pt idx="11">
                  <c:v>358.019006976014</c:v>
                </c:pt>
                <c:pt idx="12">
                  <c:v>319.89184322925797</c:v>
                </c:pt>
                <c:pt idx="13">
                  <c:v>311.41505739240398</c:v>
                </c:pt>
                <c:pt idx="14">
                  <c:v>304.42898304532298</c:v>
                </c:pt>
                <c:pt idx="15">
                  <c:v>297.60806424149598</c:v>
                </c:pt>
                <c:pt idx="16">
                  <c:v>290.63289303960403</c:v>
                </c:pt>
                <c:pt idx="17">
                  <c:v>285.15817348943699</c:v>
                </c:pt>
                <c:pt idx="18">
                  <c:v>276.27704355646102</c:v>
                </c:pt>
                <c:pt idx="19">
                  <c:v>276.06870703579301</c:v>
                </c:pt>
                <c:pt idx="20">
                  <c:v>275.82016978151302</c:v>
                </c:pt>
                <c:pt idx="21">
                  <c:v>276.22687908601301</c:v>
                </c:pt>
                <c:pt idx="22">
                  <c:v>276.68882657625898</c:v>
                </c:pt>
                <c:pt idx="23">
                  <c:v>277.464468588876</c:v>
                </c:pt>
                <c:pt idx="24">
                  <c:v>281.40679899926499</c:v>
                </c:pt>
                <c:pt idx="25">
                  <c:v>285.13350769138702</c:v>
                </c:pt>
                <c:pt idx="26">
                  <c:v>288.13482187702101</c:v>
                </c:pt>
                <c:pt idx="27">
                  <c:v>291.77091545318501</c:v>
                </c:pt>
                <c:pt idx="28">
                  <c:v>295.71084880135197</c:v>
                </c:pt>
                <c:pt idx="29">
                  <c:v>299.38411623139501</c:v>
                </c:pt>
                <c:pt idx="30">
                  <c:v>309.05386073955799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B4-4646-9CE7-39BCE4F601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2983007"/>
        <c:axId val="332982175"/>
      </c:scatterChart>
      <c:scatterChart>
        <c:scatterStyle val="smoothMarker"/>
        <c:varyColors val="0"/>
        <c:ser>
          <c:idx val="1"/>
          <c:order val="1"/>
          <c:tx>
            <c:strRef>
              <c:f>PTn_WT!$C$1</c:f>
              <c:strCache>
                <c:ptCount val="1"/>
                <c:pt idx="0">
                  <c:v>Rate of change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PTn_WT!$A$2:$A$32</c:f>
              <c:numCache>
                <c:formatCode>General</c:formatCode>
                <c:ptCount val="3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</c:numCache>
            </c:numRef>
          </c:xVal>
          <c:yVal>
            <c:numRef>
              <c:f>PTn_WT!$C$2:$C$32</c:f>
              <c:numCache>
                <c:formatCode>General</c:formatCode>
                <c:ptCount val="31"/>
                <c:pt idx="1">
                  <c:v>-3.9243629596654954</c:v>
                </c:pt>
                <c:pt idx="2">
                  <c:v>-3.3218346526774098</c:v>
                </c:pt>
                <c:pt idx="3">
                  <c:v>-4.0448559844442</c:v>
                </c:pt>
                <c:pt idx="4">
                  <c:v>-4.3335665533383914</c:v>
                </c:pt>
                <c:pt idx="5">
                  <c:v>-3.7048831313801087</c:v>
                </c:pt>
                <c:pt idx="6">
                  <c:v>-9.1283100030351925</c:v>
                </c:pt>
                <c:pt idx="7">
                  <c:v>-2.4618501428395008</c:v>
                </c:pt>
                <c:pt idx="8">
                  <c:v>-2.0002785218598036</c:v>
                </c:pt>
                <c:pt idx="9">
                  <c:v>-2.2048400189130972</c:v>
                </c:pt>
                <c:pt idx="10">
                  <c:v>-2.2740313203203981</c:v>
                </c:pt>
                <c:pt idx="11">
                  <c:v>-1.8673913582172019</c:v>
                </c:pt>
                <c:pt idx="12">
                  <c:v>-3.8127163746756025</c:v>
                </c:pt>
                <c:pt idx="13">
                  <c:v>-0.84767858368539917</c:v>
                </c:pt>
                <c:pt idx="14">
                  <c:v>-0.69860743470810005</c:v>
                </c:pt>
                <c:pt idx="15">
                  <c:v>-0.68209188038269986</c:v>
                </c:pt>
                <c:pt idx="16">
                  <c:v>-0.69751712018919532</c:v>
                </c:pt>
                <c:pt idx="17">
                  <c:v>-0.54747195501670376</c:v>
                </c:pt>
                <c:pt idx="18">
                  <c:v>-0.88811299329759663</c:v>
                </c:pt>
                <c:pt idx="19">
                  <c:v>-2.0833652066801277E-2</c:v>
                </c:pt>
                <c:pt idx="20">
                  <c:v>-2.4853725427999507E-2</c:v>
                </c:pt>
                <c:pt idx="21">
                  <c:v>4.0670930449999788E-2</c:v>
                </c:pt>
                <c:pt idx="22">
                  <c:v>4.6194749024596152E-2</c:v>
                </c:pt>
                <c:pt idx="23">
                  <c:v>7.7564201261702687E-2</c:v>
                </c:pt>
                <c:pt idx="24">
                  <c:v>0.39423304103889906</c:v>
                </c:pt>
                <c:pt idx="25">
                  <c:v>0.3726708692122031</c:v>
                </c:pt>
                <c:pt idx="26">
                  <c:v>0.3001314185633987</c:v>
                </c:pt>
                <c:pt idx="27">
                  <c:v>0.36360935761640006</c:v>
                </c:pt>
                <c:pt idx="28">
                  <c:v>0.39399333481669602</c:v>
                </c:pt>
                <c:pt idx="29">
                  <c:v>0.36732674300430401</c:v>
                </c:pt>
                <c:pt idx="30">
                  <c:v>0.96697445081629785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0B4-4646-9CE7-39BCE4F601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8736943"/>
        <c:axId val="332993407"/>
      </c:scatterChart>
      <c:valAx>
        <c:axId val="332983007"/>
        <c:scaling>
          <c:orientation val="minMax"/>
          <c:max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Buffer (seconds)</a:t>
                </a:r>
              </a:p>
            </c:rich>
          </c:tx>
          <c:layout>
            <c:manualLayout>
              <c:xMode val="edge"/>
              <c:yMode val="edge"/>
              <c:x val="0.82598216205014141"/>
              <c:y val="0.920874217645871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32982175"/>
        <c:crosses val="autoZero"/>
        <c:crossBetween val="midCat"/>
      </c:valAx>
      <c:valAx>
        <c:axId val="332982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Average waiting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32983007"/>
        <c:crosses val="autoZero"/>
        <c:crossBetween val="midCat"/>
      </c:valAx>
      <c:valAx>
        <c:axId val="332993407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Rate of change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228736943"/>
        <c:crosses val="max"/>
        <c:crossBetween val="midCat"/>
      </c:valAx>
      <c:valAx>
        <c:axId val="22873694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329934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54873889426923"/>
          <c:y val="4.5548669095276925E-2"/>
          <c:w val="0.7868882058191925"/>
          <c:h val="0.726241152170389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PTn_MR!$B$1</c:f>
              <c:strCache>
                <c:ptCount val="1"/>
                <c:pt idx="0">
                  <c:v>Average missed risk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PTn_MR!$A$2:$A$32</c:f>
              <c:numCache>
                <c:formatCode>General</c:formatCode>
                <c:ptCount val="3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</c:numCache>
            </c:numRef>
          </c:xVal>
          <c:yVal>
            <c:numRef>
              <c:f>PTn_MR!$B$2:$B$32</c:f>
              <c:numCache>
                <c:formatCode>General</c:formatCode>
                <c:ptCount val="31"/>
                <c:pt idx="0">
                  <c:v>74.603580822568105</c:v>
                </c:pt>
                <c:pt idx="1">
                  <c:v>69.877346786511296</c:v>
                </c:pt>
                <c:pt idx="2">
                  <c:v>65.9347945478832</c:v>
                </c:pt>
                <c:pt idx="3">
                  <c:v>61.412864685149202</c:v>
                </c:pt>
                <c:pt idx="4">
                  <c:v>56.675524396323496</c:v>
                </c:pt>
                <c:pt idx="5">
                  <c:v>52.391934002419305</c:v>
                </c:pt>
                <c:pt idx="6">
                  <c:v>42.087152854657504</c:v>
                </c:pt>
                <c:pt idx="7">
                  <c:v>38.820571621413201</c:v>
                </c:pt>
                <c:pt idx="8">
                  <c:v>36.1902974320341</c:v>
                </c:pt>
                <c:pt idx="9">
                  <c:v>33.3911206021425</c:v>
                </c:pt>
                <c:pt idx="10">
                  <c:v>30.539418453644402</c:v>
                </c:pt>
                <c:pt idx="11">
                  <c:v>28.026755621248299</c:v>
                </c:pt>
                <c:pt idx="12">
                  <c:v>22.740259670487699</c:v>
                </c:pt>
                <c:pt idx="13">
                  <c:v>21.0787623781227</c:v>
                </c:pt>
                <c:pt idx="14">
                  <c:v>19.729133247384702</c:v>
                </c:pt>
                <c:pt idx="15">
                  <c:v>18.363245381308698</c:v>
                </c:pt>
                <c:pt idx="16">
                  <c:v>16.964096602108398</c:v>
                </c:pt>
                <c:pt idx="17">
                  <c:v>15.720757172019301</c:v>
                </c:pt>
                <c:pt idx="18">
                  <c:v>13.217418383787699</c:v>
                </c:pt>
                <c:pt idx="19">
                  <c:v>12.377203975795199</c:v>
                </c:pt>
                <c:pt idx="20">
                  <c:v>11.674679206131799</c:v>
                </c:pt>
                <c:pt idx="21">
                  <c:v>10.9837381072649</c:v>
                </c:pt>
                <c:pt idx="22">
                  <c:v>10.2706722125828</c:v>
                </c:pt>
                <c:pt idx="23">
                  <c:v>9.6336101155282403</c:v>
                </c:pt>
                <c:pt idx="24">
                  <c:v>8.3531415627716008</c:v>
                </c:pt>
                <c:pt idx="25">
                  <c:v>7.9023706346232503</c:v>
                </c:pt>
                <c:pt idx="26">
                  <c:v>7.5187936607327392</c:v>
                </c:pt>
                <c:pt idx="27">
                  <c:v>7.1430749182226805</c:v>
                </c:pt>
                <c:pt idx="28">
                  <c:v>6.7500914863180999</c:v>
                </c:pt>
                <c:pt idx="29">
                  <c:v>6.4005637121302499</c:v>
                </c:pt>
                <c:pt idx="30">
                  <c:v>5.6862727818152701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8D-4C94-A782-53304DDFF4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2979263"/>
        <c:axId val="332992575"/>
      </c:scatterChart>
      <c:scatterChart>
        <c:scatterStyle val="smoothMarker"/>
        <c:varyColors val="0"/>
        <c:ser>
          <c:idx val="1"/>
          <c:order val="1"/>
          <c:tx>
            <c:strRef>
              <c:f>PTn_MR!$C$1</c:f>
              <c:strCache>
                <c:ptCount val="1"/>
                <c:pt idx="0">
                  <c:v>Rate of change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PTn_MR!$A$2:$A$32</c:f>
              <c:numCache>
                <c:formatCode>General</c:formatCode>
                <c:ptCount val="3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</c:numCache>
            </c:numRef>
          </c:xVal>
          <c:yVal>
            <c:numRef>
              <c:f>PTn_MR!$C$2:$C$32</c:f>
              <c:numCache>
                <c:formatCode>General</c:formatCode>
                <c:ptCount val="31"/>
                <c:pt idx="1">
                  <c:v>-0.47262340360568089</c:v>
                </c:pt>
                <c:pt idx="2">
                  <c:v>-0.39425522386280959</c:v>
                </c:pt>
                <c:pt idx="3">
                  <c:v>-0.45219298627339982</c:v>
                </c:pt>
                <c:pt idx="4">
                  <c:v>-0.4737340288825706</c:v>
                </c:pt>
                <c:pt idx="5">
                  <c:v>-0.42835903939041914</c:v>
                </c:pt>
                <c:pt idx="6">
                  <c:v>-1.0304781147761801</c:v>
                </c:pt>
                <c:pt idx="7">
                  <c:v>-0.32665812332443023</c:v>
                </c:pt>
                <c:pt idx="8">
                  <c:v>-0.2630274189379101</c:v>
                </c:pt>
                <c:pt idx="9">
                  <c:v>-0.27991768298915998</c:v>
                </c:pt>
                <c:pt idx="10">
                  <c:v>-0.28517021484980987</c:v>
                </c:pt>
                <c:pt idx="11">
                  <c:v>-0.25126628323961031</c:v>
                </c:pt>
                <c:pt idx="12">
                  <c:v>-0.52864959507605991</c:v>
                </c:pt>
                <c:pt idx="13">
                  <c:v>-0.16614972923649987</c:v>
                </c:pt>
                <c:pt idx="14">
                  <c:v>-0.13496291307379985</c:v>
                </c:pt>
                <c:pt idx="15">
                  <c:v>-0.13658878660760046</c:v>
                </c:pt>
                <c:pt idx="16">
                  <c:v>-0.13991487792002993</c:v>
                </c:pt>
                <c:pt idx="17">
                  <c:v>-0.12433394300890974</c:v>
                </c:pt>
                <c:pt idx="18">
                  <c:v>-0.25033387882316022</c:v>
                </c:pt>
                <c:pt idx="19">
                  <c:v>-8.4021440799249975E-2</c:v>
                </c:pt>
                <c:pt idx="20">
                  <c:v>-7.0252476966340002E-2</c:v>
                </c:pt>
                <c:pt idx="21">
                  <c:v>-6.9094109886689917E-2</c:v>
                </c:pt>
                <c:pt idx="22">
                  <c:v>-7.1306589468209933E-2</c:v>
                </c:pt>
                <c:pt idx="23">
                  <c:v>-6.3706209705456013E-2</c:v>
                </c:pt>
                <c:pt idx="24">
                  <c:v>-0.12804685527566395</c:v>
                </c:pt>
                <c:pt idx="25">
                  <c:v>-4.5077092814835053E-2</c:v>
                </c:pt>
                <c:pt idx="26">
                  <c:v>-3.8357697389051107E-2</c:v>
                </c:pt>
                <c:pt idx="27">
                  <c:v>-3.7571874251005874E-2</c:v>
                </c:pt>
                <c:pt idx="28">
                  <c:v>-3.9298343190458065E-2</c:v>
                </c:pt>
                <c:pt idx="29">
                  <c:v>-3.4952777418784997E-2</c:v>
                </c:pt>
                <c:pt idx="30">
                  <c:v>-7.1429093031497984E-2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8D-4C94-A782-53304DDFF4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2996735"/>
        <c:axId val="332995071"/>
      </c:scatterChart>
      <c:valAx>
        <c:axId val="332979263"/>
        <c:scaling>
          <c:orientation val="minMax"/>
          <c:max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Buffer (seconds)</a:t>
                </a:r>
              </a:p>
            </c:rich>
          </c:tx>
          <c:layout>
            <c:manualLayout>
              <c:xMode val="edge"/>
              <c:yMode val="edge"/>
              <c:x val="0.87769159757122883"/>
              <c:y val="0.896997406953719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32992575"/>
        <c:crosses val="autoZero"/>
        <c:crossBetween val="midCat"/>
      </c:valAx>
      <c:valAx>
        <c:axId val="332992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Average missed risk (%)</a:t>
                </a:r>
              </a:p>
            </c:rich>
          </c:tx>
          <c:layout>
            <c:manualLayout>
              <c:xMode val="edge"/>
              <c:yMode val="edge"/>
              <c:x val="2.1382795065055374E-2"/>
              <c:y val="7.7220130092434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32979263"/>
        <c:crosses val="autoZero"/>
        <c:crossBetween val="midCat"/>
      </c:valAx>
      <c:valAx>
        <c:axId val="332995071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Rate of change (%/s)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32996735"/>
        <c:crosses val="max"/>
        <c:crossBetween val="midCat"/>
      </c:valAx>
      <c:valAx>
        <c:axId val="33299673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329950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F0010-B67D-4835-BD68-4EC7DA25A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2</cp:revision>
  <dcterms:created xsi:type="dcterms:W3CDTF">2020-06-24T20:20:00Z</dcterms:created>
  <dcterms:modified xsi:type="dcterms:W3CDTF">2020-06-24T20:25:00Z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http://www.zotero.org/styles/plos-one</vt:lpwstr>
  </property>
  <property fmtid="{D5CDD505-2E9C-101B-9397-08002B2CF9AE}" pid="19" name="Mendeley Recent Style Name 8_1">
    <vt:lpwstr>PLOS ONE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