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779B9170"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 We also simulate the impacts of dedicated bus lanes (DBLs) on the overall transfer performance and different types of transfers. </w:t>
      </w:r>
      <w:r w:rsidR="00231898">
        <w:rPr>
          <w:rFonts w:ascii="Times New Roman" w:eastAsia="Yu Mincho" w:hAnsi="Times New Roman" w:cs="Times New Roman"/>
          <w:sz w:val="24"/>
          <w:szCs w:val="24"/>
          <w:lang w:eastAsia="ja-JP"/>
        </w:rPr>
        <w:t xml:space="preserve">We also conclude that it is </w:t>
      </w:r>
      <w:r w:rsidR="00636DD3">
        <w:rPr>
          <w:rFonts w:ascii="Times New Roman" w:eastAsia="Yu Mincho" w:hAnsi="Times New Roman" w:cs="Times New Roman"/>
          <w:sz w:val="24"/>
          <w:szCs w:val="24"/>
          <w:lang w:eastAsia="ja-JP"/>
        </w:rPr>
        <w:t>more effective</w:t>
      </w:r>
      <w:r w:rsidR="00231898">
        <w:rPr>
          <w:rFonts w:ascii="Times New Roman" w:eastAsia="Yu Mincho" w:hAnsi="Times New Roman" w:cs="Times New Roman"/>
          <w:sz w:val="24"/>
          <w:szCs w:val="24"/>
          <w:lang w:eastAsia="ja-JP"/>
        </w:rPr>
        <w:t xml:space="preserve"> to control delay, instead of synchronization, to reduce </w:t>
      </w:r>
      <w:r w:rsidR="00025604">
        <w:rPr>
          <w:rFonts w:ascii="Times New Roman" w:eastAsia="Yu Mincho" w:hAnsi="Times New Roman" w:cs="Times New Roman"/>
          <w:sz w:val="24"/>
          <w:szCs w:val="24"/>
          <w:lang w:eastAsia="ja-JP"/>
        </w:rPr>
        <w:t>transit user’s total time penalty</w:t>
      </w:r>
      <w:r w:rsidR="0023189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3ED7A595"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w:t>
      </w:r>
      <w:r>
        <w:rPr>
          <w:rFonts w:ascii="Times New Roman" w:eastAsia="Yu Mincho" w:hAnsi="Times New Roman" w:cs="Times New Roman"/>
          <w:sz w:val="24"/>
          <w:szCs w:val="24"/>
          <w:lang w:eastAsia="ja-JP"/>
        </w:rPr>
        <w:lastRenderedPageBreak/>
        <w:t xml:space="preserve">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transportation more reliable, researchers are assessing, analyzing, and optimizing transfer 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4F9B260F" w:rsidR="00491109" w:rsidRPr="00792827"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this paper, we develop an analytical system for the evaluation of the transfer performance in an existing PT system.</w:t>
      </w:r>
      <w:r w:rsidR="00792827">
        <w:rPr>
          <w:rFonts w:ascii="Times New Roman" w:eastAsia="Yu Mincho" w:hAnsi="Times New Roman" w:cs="Times New Roman"/>
          <w:sz w:val="24"/>
          <w:szCs w:val="24"/>
          <w:lang w:eastAsia="ja-JP"/>
        </w:rPr>
        <w:t xml:space="preserve"> In response to the lack of transfer’s on-time performance</w:t>
      </w:r>
      <w:r w:rsidR="006557CF">
        <w:rPr>
          <w:rFonts w:ascii="Times New Roman" w:eastAsia="Yu Mincho" w:hAnsi="Times New Roman" w:cs="Times New Roman"/>
          <w:sz w:val="24"/>
          <w:szCs w:val="24"/>
          <w:lang w:eastAsia="ja-JP"/>
        </w:rPr>
        <w:t xml:space="preserve"> measurement</w:t>
      </w:r>
      <w:r w:rsidR="002637A9">
        <w:rPr>
          <w:rFonts w:ascii="Times New Roman" w:eastAsia="Yu Mincho" w:hAnsi="Times New Roman" w:cs="Times New Roman"/>
          <w:sz w:val="24"/>
          <w:szCs w:val="24"/>
          <w:lang w:eastAsia="ja-JP"/>
        </w:rPr>
        <w:t>, w</w:t>
      </w:r>
      <w:r>
        <w:rPr>
          <w:rFonts w:ascii="Times New Roman" w:eastAsia="Yu Mincho" w:hAnsi="Times New Roman" w:cs="Times New Roman"/>
          <w:sz w:val="24"/>
          <w:szCs w:val="24"/>
          <w:lang w:eastAsia="ja-JP"/>
        </w:rPr>
        <w:t>e develop two measures</w:t>
      </w:r>
      <w:r w:rsidR="00792827" w:rsidRPr="00792827">
        <w:rPr>
          <w:rFonts w:ascii="Times New Roman" w:eastAsia="Yu Mincho" w:hAnsi="Times New Roman" w:cs="Times New Roman"/>
          <w:sz w:val="24"/>
          <w:szCs w:val="24"/>
          <w:lang w:eastAsia="ja-JP"/>
        </w:rPr>
        <w:t xml:space="preserve"> </w:t>
      </w:r>
      <w:r w:rsidR="00792827">
        <w:rPr>
          <w:rFonts w:ascii="Times New Roman" w:eastAsia="Yu Mincho" w:hAnsi="Times New Roman" w:cs="Times New Roman"/>
          <w:sz w:val="24"/>
          <w:szCs w:val="24"/>
          <w:lang w:eastAsia="ja-JP"/>
        </w:rPr>
        <w:t>in the context of real-time data and methodology</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commentRangeStart w:id="0"/>
      <w:r>
        <w:rPr>
          <w:rFonts w:ascii="Times New Roman" w:eastAsia="Yu Mincho" w:hAnsi="Times New Roman" w:cs="Times New Roman"/>
          <w:b/>
          <w:sz w:val="24"/>
          <w:szCs w:val="24"/>
          <w:lang w:eastAsia="ja-JP"/>
        </w:rPr>
        <w:t>Literature review</w:t>
      </w:r>
      <w:commentRangeEnd w:id="0"/>
      <w:r w:rsidR="00FC445C">
        <w:rPr>
          <w:rStyle w:val="CommentReference"/>
        </w:rPr>
        <w:commentReference w:id="0"/>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43C3C27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w:t>
      </w:r>
      <w:r>
        <w:rPr>
          <w:rFonts w:ascii="Times New Roman" w:eastAsia="Yu Mincho" w:hAnsi="Times New Roman" w:cs="Times New Roman"/>
          <w:sz w:val="24"/>
          <w:szCs w:val="24"/>
          <w:lang w:eastAsia="ja-JP"/>
        </w:rPr>
        <w:lastRenderedPageBreak/>
        <w:t xml:space="preserve">have heterogeneous, study-specific data sources that may be difficult to reproduce in other settings.  </w:t>
      </w:r>
    </w:p>
    <w:p w14:paraId="25138C45" w14:textId="49080EF2" w:rsidR="00491109" w:rsidRPr="00695342"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traditional 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w:t>
      </w:r>
      <w:commentRangeStart w:id="1"/>
      <w:r>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w:t>
      </w:r>
      <w:commentRangeEnd w:id="1"/>
      <w:r w:rsidR="001A19D6">
        <w:rPr>
          <w:rStyle w:val="CommentReference"/>
        </w:rPr>
        <w:commentReference w:id="1"/>
      </w:r>
      <w:r>
        <w:rPr>
          <w:rFonts w:ascii="Times New Roman" w:eastAsia="Yu Mincho" w:hAnsi="Times New Roman" w:cs="Times New Roman"/>
          <w:sz w:val="24"/>
          <w:szCs w:val="24"/>
          <w:lang w:eastAsia="ja-JP"/>
        </w:rPr>
        <w:t>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8C2341">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68F5282D"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transportation data collection and sharing technologies. The emergence of </w:t>
      </w:r>
      <w:r w:rsidR="00F851B8" w:rsidRPr="0064001C">
        <w:rPr>
          <w:rFonts w:ascii="Times New Roman" w:eastAsia="Yu Mincho" w:hAnsi="Times New Roman" w:cs="Times New Roman"/>
          <w:i/>
          <w:sz w:val="24"/>
          <w:szCs w:val="24"/>
          <w:lang w:eastAsia="ja-JP"/>
        </w:rPr>
        <w:t>Big Data</w:t>
      </w:r>
      <w:r w:rsidR="00F851B8">
        <w:rPr>
          <w:rFonts w:ascii="Times New Roman" w:eastAsia="Yu Mincho" w:hAnsi="Times New Roman" w:cs="Times New Roman"/>
          <w:sz w:val="24"/>
          <w:szCs w:val="24"/>
          <w:lang w:eastAsia="ja-JP"/>
        </w:rPr>
        <w:t xml:space="preserve">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 under different circumstances.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144309BB"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a, and lack of quality control all make automated</w:t>
      </w:r>
      <w:r w:rsidR="002227E9">
        <w:rPr>
          <w:rFonts w:ascii="Times New Roman" w:eastAsia="Yu Mincho" w:hAnsi="Times New Roman" w:cs="Times New Roman"/>
          <w:sz w:val="24"/>
          <w:szCs w:val="24"/>
          <w:lang w:eastAsia="ja-JP"/>
        </w:rPr>
        <w:t>-generated</w:t>
      </w:r>
      <w:r w:rsidR="00177107">
        <w:rPr>
          <w:rFonts w:ascii="Times New Roman" w:eastAsia="Yu Mincho" w:hAnsi="Times New Roman" w:cs="Times New Roman"/>
          <w:sz w:val="24"/>
          <w:szCs w:val="24"/>
          <w:lang w:eastAsia="ja-JP"/>
        </w:rPr>
        <w:t xml:space="preserve"> big data hard to work </w:t>
      </w:r>
      <w:r w:rsidR="00177107">
        <w:rPr>
          <w:rFonts w:ascii="Times New Roman" w:eastAsia="Yu Mincho" w:hAnsi="Times New Roman" w:cs="Times New Roman"/>
          <w:sz w:val="24"/>
          <w:szCs w:val="24"/>
          <w:lang w:eastAsia="ja-JP"/>
        </w:rPr>
        <w:lastRenderedPageBreak/>
        <w:t>with</w:t>
      </w:r>
      <w:r w:rsidR="00A1480C">
        <w:rPr>
          <w:rFonts w:ascii="Times New Roman" w:eastAsia="Yu Mincho" w:hAnsi="Times New Roman" w:cs="Times New Roman"/>
          <w:sz w:val="24"/>
          <w:szCs w:val="24"/>
          <w:lang w:eastAsia="ja-JP"/>
        </w:rPr>
        <w:t xml:space="preser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transit real-time data, such as </w:t>
      </w:r>
      <w:r w:rsidR="00F719D0">
        <w:rPr>
          <w:rFonts w:ascii="Times New Roman" w:eastAsia="Yu Mincho" w:hAnsi="Times New Roman" w:cs="Times New Roman"/>
          <w:sz w:val="24"/>
          <w:szCs w:val="24"/>
          <w:lang w:eastAsia="ja-JP"/>
        </w:rPr>
        <w:t>General Transit Feed Specification (</w:t>
      </w:r>
      <w:r w:rsidR="009578C7">
        <w:rPr>
          <w:rFonts w:ascii="Times New Roman" w:eastAsia="Yu Mincho" w:hAnsi="Times New Roman" w:cs="Times New Roman"/>
          <w:sz w:val="24"/>
          <w:szCs w:val="24"/>
          <w:lang w:eastAsia="ja-JP"/>
        </w:rPr>
        <w:t>GTFS</w:t>
      </w:r>
      <w:r w:rsidR="00F719D0">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and Service Interface for Real Time Information (SIRI)</w:t>
      </w:r>
      <w:r w:rsidR="009578C7">
        <w:rPr>
          <w:rFonts w:ascii="Times New Roman" w:eastAsia="Yu Mincho" w:hAnsi="Times New Roman" w:cs="Times New Roman"/>
          <w:sz w:val="24"/>
          <w:szCs w:val="24"/>
          <w:lang w:eastAsia="ja-JP"/>
        </w:rPr>
        <w:t>,</w:t>
      </w:r>
      <w:r w:rsidR="00177107">
        <w:rPr>
          <w:rFonts w:ascii="Times New Roman" w:eastAsia="Yu Mincho" w:hAnsi="Times New Roman" w:cs="Times New Roman"/>
          <w:sz w:val="24"/>
          <w:szCs w:val="24"/>
          <w:lang w:eastAsia="ja-JP"/>
        </w:rPr>
        <w:t xml:space="preserve">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34D79153" w14:textId="3DA5B7DC"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AVL data,</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attempted to examine the 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DESUCA smart cards data to measure the transfer efficiency in Kochi city, Japan. An advantage of smart card data is that it is linked to humans not vehicles. A disadvantage is limited availability compared to </w:t>
      </w:r>
      <w:r w:rsidR="00F719D0">
        <w:rPr>
          <w:rFonts w:ascii="Times New Roman" w:eastAsia="Yu Mincho" w:hAnsi="Times New Roman" w:cs="Times New Roman"/>
          <w:sz w:val="24"/>
          <w:szCs w:val="24"/>
          <w:lang w:eastAsia="ja-JP"/>
        </w:rPr>
        <w:t>the open</w:t>
      </w:r>
      <w:r w:rsidR="00491109">
        <w:rPr>
          <w:rFonts w:ascii="Times New Roman" w:eastAsia="Yu Mincho" w:hAnsi="Times New Roman" w:cs="Times New Roman"/>
          <w:sz w:val="24"/>
          <w:szCs w:val="24"/>
          <w:lang w:eastAsia="ja-JP"/>
        </w:rPr>
        <w:t xml:space="preserve"> data</w:t>
      </w:r>
      <w:r w:rsidR="00F719D0">
        <w:rPr>
          <w:rFonts w:ascii="Times New Roman" w:eastAsia="Yu Mincho" w:hAnsi="Times New Roman" w:cs="Times New Roman"/>
          <w:sz w:val="24"/>
          <w:szCs w:val="24"/>
          <w:lang w:eastAsia="ja-JP"/>
        </w:rPr>
        <w:t xml:space="preserve"> such as GTFS</w:t>
      </w:r>
      <w:r w:rsidR="00491109">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28682156"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70C76FA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sorted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2DFE3DBC"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PT 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5D783384"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analyze</w:t>
      </w:r>
      <w:r w:rsidR="00060139">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35DE3F9C"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9A3634">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2018)","manualFormatting":"Kujala et al. (2018)","plainTextFormattedCitation":"(Kujala, Weckström, Mladenović, &amp; Saramäki, 2018)","previouslyFormattedCitation":"(Kujala, Weckström, Mladenović, &amp; Saramäki,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6CA7289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r w:rsidR="00866338">
        <w:rPr>
          <w:rFonts w:ascii="Times New Roman" w:hAnsi="Times New Roman" w:cs="Times New Roman"/>
          <w:sz w:val="24"/>
          <w:szCs w:val="24"/>
        </w:rPr>
        <w:fldChar w:fldCharType="begin" w:fldLock="1"/>
      </w:r>
      <w:r w:rsidR="00866338">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sidR="00866338">
        <w:rPr>
          <w:rFonts w:ascii="Times New Roman" w:hAnsi="Times New Roman" w:cs="Times New Roman"/>
          <w:sz w:val="24"/>
          <w:szCs w:val="24"/>
        </w:rPr>
        <w:fldChar w:fldCharType="separate"/>
      </w:r>
      <w:r w:rsidR="00866338">
        <w:rPr>
          <w:rFonts w:ascii="Times New Roman" w:hAnsi="Times New Roman" w:cs="Times New Roman"/>
          <w:noProof/>
          <w:sz w:val="24"/>
          <w:szCs w:val="24"/>
        </w:rPr>
        <w:t>Ceder, Golany, &amp; Tal (2001)</w:t>
      </w:r>
      <w:r w:rsidR="00866338">
        <w:rPr>
          <w:rFonts w:ascii="Times New Roman" w:hAnsi="Times New Roman" w:cs="Times New Roman"/>
          <w:sz w:val="24"/>
          <w:szCs w:val="24"/>
        </w:rPr>
        <w:fldChar w:fldCharType="end"/>
      </w:r>
      <w:r w:rsidR="00866338">
        <w:rPr>
          <w:rFonts w:ascii="Times New Roman" w:hAnsi="Times New Roman" w:cs="Times New Roman"/>
          <w:sz w:val="24"/>
          <w:szCs w:val="24"/>
        </w:rPr>
        <w:t xml:space="preserve"> </w:t>
      </w:r>
      <w:r>
        <w:rPr>
          <w:rFonts w:ascii="Times New Roman" w:hAnsi="Times New Roman" w:cs="Times New Roman"/>
          <w:sz w:val="24"/>
          <w:szCs w:val="24"/>
        </w:rPr>
        <w:t xml:space="preserve">developed a heuristic algorithm to maximize the synchronization in a PT system.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utilized smart card data to illustrate that </w:t>
      </w:r>
      <w:r w:rsidR="003D2880">
        <w:rPr>
          <w:rFonts w:ascii="Times New Roman" w:eastAsia="Yu Mincho" w:hAnsi="Times New Roman" w:cs="Times New Roman"/>
          <w:sz w:val="24"/>
          <w:szCs w:val="24"/>
          <w:lang w:eastAsia="ja-JP"/>
        </w:rPr>
        <w:t>transit authorities</w:t>
      </w:r>
      <w:r>
        <w:rPr>
          <w:rFonts w:ascii="Times New Roman" w:eastAsia="Yu Mincho" w:hAnsi="Times New Roman" w:cs="Times New Roman"/>
          <w:sz w:val="24"/>
          <w:szCs w:val="24"/>
          <w:lang w:eastAsia="ja-JP"/>
        </w:rPr>
        <w:t xml:space="preserve"> can improve the service at some critical transfer nodes.</w:t>
      </w:r>
    </w:p>
    <w:p w14:paraId="227A5D5A" w14:textId="26E6A22E"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2014)","manualFormatting":"(Liu,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For example, </w:t>
      </w:r>
      <w:r w:rsidR="00FE182C">
        <w:rPr>
          <w:rFonts w:ascii="Times New Roman" w:eastAsia="Yu Mincho" w:hAnsi="Times New Roman" w:cs="Times New Roman"/>
          <w:sz w:val="24"/>
          <w:szCs w:val="24"/>
          <w:lang w:eastAsia="ja-JP"/>
        </w:rPr>
        <w:fldChar w:fldCharType="begin" w:fldLock="1"/>
      </w:r>
      <w:r w:rsidR="00C80DB3">
        <w:rPr>
          <w:rFonts w:ascii="Times New Roman" w:eastAsia="Yu Mincho" w:hAnsi="Times New Roman" w:cs="Times New Roman"/>
          <w:sz w:val="24"/>
          <w:szCs w:val="24"/>
          <w:lang w:eastAsia="ja-JP"/>
        </w:rPr>
        <w:instrText>ADDIN CSL_CITATION {"citationItems":[{"id":"ITEM-1","itemData":{"ISSN":"2352-1465","author":[{"dropping-particle":"","family":"Nesheli","given":"Mahmood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Procedia","id":"ITEM-1","issued":{"date-parts":[["2015"]]},"page":"246-268","publisher":"Elsevier","title":"A robust, tactic-based, real-time framework for public-transport transfer synchronization","type":"article-journal","volume":"9"},"uris":["http://www.mendeley.com/documents/?uuid=599f87ff-a55c-4b81-acac-8291eaecdd3b"]}],"mendeley":{"formattedCitation":"(Nesheli et al., 2015)","manualFormatting":"Nesheli et al. (2015)","plainTextFormattedCitation":"(Nesheli et al., 2015)","previouslyFormattedCitation":"(Nesheli et al., 2015)"},"properties":{"noteIndex":0},"schema":"https://github.com/citation-style-language/schema/raw/master/csl-citation.json"}</w:instrText>
      </w:r>
      <w:r w:rsidR="00FE182C">
        <w:rPr>
          <w:rFonts w:ascii="Times New Roman" w:eastAsia="Yu Mincho" w:hAnsi="Times New Roman" w:cs="Times New Roman"/>
          <w:sz w:val="24"/>
          <w:szCs w:val="24"/>
          <w:lang w:eastAsia="ja-JP"/>
        </w:rPr>
        <w:fldChar w:fldCharType="separate"/>
      </w:r>
      <w:r w:rsidR="00FE182C">
        <w:rPr>
          <w:rFonts w:ascii="Times New Roman" w:eastAsia="Yu Mincho" w:hAnsi="Times New Roman" w:cs="Times New Roman"/>
          <w:noProof/>
          <w:sz w:val="24"/>
          <w:szCs w:val="24"/>
          <w:lang w:eastAsia="ja-JP"/>
        </w:rPr>
        <w:t>Nesheli et al. (</w:t>
      </w:r>
      <w:r w:rsidR="00FE182C" w:rsidRPr="00FE182C">
        <w:rPr>
          <w:rFonts w:ascii="Times New Roman" w:eastAsia="Yu Mincho" w:hAnsi="Times New Roman" w:cs="Times New Roman"/>
          <w:noProof/>
          <w:sz w:val="24"/>
          <w:szCs w:val="24"/>
          <w:lang w:eastAsia="ja-JP"/>
        </w:rPr>
        <w:t>2015)</w:t>
      </w:r>
      <w:r w:rsidR="00FE182C">
        <w:rPr>
          <w:rFonts w:ascii="Times New Roman" w:eastAsia="Yu Mincho" w:hAnsi="Times New Roman" w:cs="Times New Roman"/>
          <w:sz w:val="24"/>
          <w:szCs w:val="24"/>
          <w:lang w:eastAsia="ja-JP"/>
        </w:rPr>
        <w:fldChar w:fldCharType="end"/>
      </w:r>
      <w:r w:rsidR="00FE182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developed a system performance-indicator model and built an agent-based model to simulate real-time performance. The study used GTFS schedule and </w:t>
      </w:r>
      <w:proofErr w:type="spellStart"/>
      <w:r>
        <w:rPr>
          <w:rFonts w:ascii="Times New Roman" w:eastAsia="Yu Mincho" w:hAnsi="Times New Roman" w:cs="Times New Roman"/>
          <w:sz w:val="24"/>
          <w:szCs w:val="24"/>
          <w:lang w:eastAsia="ja-JP"/>
        </w:rPr>
        <w:t>OpenStreet</w:t>
      </w:r>
      <w:proofErr w:type="spellEnd"/>
      <w:r>
        <w:rPr>
          <w:rFonts w:ascii="Times New Roman" w:eastAsia="Yu Mincho" w:hAnsi="Times New Roman" w:cs="Times New Roman"/>
          <w:sz w:val="24"/>
          <w:szCs w:val="24"/>
          <w:lang w:eastAsia="ja-JP"/>
        </w:rPr>
        <w:t xml:space="preserve"> map data, demand data derived from survey, and PT vehicles data to develop a real-time optimization system. However, due to the lack of real-time data, these studies still concentrated on building the statistic models and simulations.</w:t>
      </w:r>
    </w:p>
    <w:p w14:paraId="697623B9" w14:textId="0FBD9970" w:rsidR="00F5671C" w:rsidRDefault="00F5671C"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t>The literature review clearly shows that: d</w:t>
      </w:r>
      <w:r>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again: researchers can now conduct more detailed analysis and develop more 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CA58365"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This section discusses the methodology. We first </w:t>
      </w:r>
      <w:r w:rsidR="00AD4EC7">
        <w:rPr>
          <w:rFonts w:ascii="Times New Roman" w:eastAsia="Yu Mincho" w:hAnsi="Times New Roman" w:cs="Times New Roman"/>
          <w:sz w:val="24"/>
          <w:szCs w:val="24"/>
          <w:lang w:eastAsia="ja-JP"/>
        </w:rPr>
        <w:t xml:space="preserve">introduce our data source; then we </w:t>
      </w:r>
      <w:r>
        <w:rPr>
          <w:rFonts w:ascii="Times New Roman" w:eastAsia="Yu Mincho" w:hAnsi="Times New Roman" w:cs="Times New Roman"/>
          <w:sz w:val="24"/>
          <w:szCs w:val="24"/>
          <w:lang w:eastAsia="ja-JP"/>
        </w:rPr>
        <w:t>define PT transfers and the impact of vehicle delays on 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300E9025"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p>
    <w:p w14:paraId="5EA44A84" w14:textId="2AED6412"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lastRenderedPageBreak/>
        <w:t xml:space="preserve">In this paper, we </w:t>
      </w:r>
      <w:r w:rsidR="000D1429">
        <w:rPr>
          <w:rFonts w:ascii="Times New Roman" w:eastAsia="Yu Mincho" w:hAnsi="Times New Roman" w:cs="Times New Roman"/>
          <w:sz w:val="24"/>
          <w:szCs w:val="24"/>
          <w:lang w:eastAsia="ja-JP"/>
        </w:rPr>
        <w:t>intend</w:t>
      </w:r>
      <w:r w:rsidRPr="00DD750E">
        <w:rPr>
          <w:rFonts w:ascii="Times New Roman" w:eastAsia="Yu Mincho" w:hAnsi="Times New Roman" w:cs="Times New Roman"/>
          <w:sz w:val="24"/>
          <w:szCs w:val="24"/>
          <w:lang w:eastAsia="ja-JP"/>
        </w:rPr>
        <w:t xml:space="preserve"> to </w:t>
      </w:r>
      <w:r>
        <w:rPr>
          <w:rFonts w:ascii="Times New Roman" w:eastAsia="Yu Mincho" w:hAnsi="Times New Roman" w:cs="Times New Roman"/>
          <w:sz w:val="24"/>
          <w:szCs w:val="24"/>
          <w:lang w:eastAsia="ja-JP"/>
        </w:rPr>
        <w:t xml:space="preserve">leverage two separate datasets for the </w:t>
      </w:r>
      <w:r w:rsidR="000D1429">
        <w:rPr>
          <w:rFonts w:ascii="Times New Roman" w:eastAsia="Yu Mincho" w:hAnsi="Times New Roman" w:cs="Times New Roman"/>
          <w:sz w:val="24"/>
          <w:szCs w:val="24"/>
          <w:lang w:eastAsia="ja-JP"/>
        </w:rPr>
        <w:t xml:space="preserve">development and </w:t>
      </w:r>
      <w:r>
        <w:rPr>
          <w:rFonts w:ascii="Times New Roman" w:eastAsia="Yu Mincho" w:hAnsi="Times New Roman" w:cs="Times New Roman"/>
          <w:sz w:val="24"/>
          <w:szCs w:val="24"/>
          <w:lang w:eastAsia="ja-JP"/>
        </w:rPr>
        <w:t>implementation of the proposed measures and systems.</w:t>
      </w:r>
    </w:p>
    <w:p w14:paraId="50B398AC" w14:textId="6AB5E1CC"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5904FB">
        <w:rPr>
          <w:rFonts w:ascii="Times New Roman" w:eastAsia="Yu Mincho" w:hAnsi="Times New Roman" w:cs="Times New Roman"/>
          <w:sz w:val="24"/>
          <w:szCs w:val="24"/>
          <w:lang w:eastAsia="ja-JP"/>
        </w:rPr>
        <w:t>W</w:t>
      </w:r>
      <w:r w:rsidR="00F719D0">
        <w:rPr>
          <w:rFonts w:ascii="Times New Roman" w:eastAsia="Yu Mincho" w:hAnsi="Times New Roman" w:cs="Times New Roman"/>
          <w:sz w:val="24"/>
          <w:szCs w:val="24"/>
          <w:lang w:eastAsia="ja-JP"/>
        </w:rPr>
        <w:t xml:space="preserve">e discuss the </w:t>
      </w:r>
      <w:r w:rsidR="005904FB">
        <w:rPr>
          <w:rFonts w:ascii="Times New Roman" w:eastAsia="Yu Mincho" w:hAnsi="Times New Roman" w:cs="Times New Roman"/>
          <w:sz w:val="24"/>
          <w:szCs w:val="24"/>
          <w:lang w:eastAsia="ja-JP"/>
        </w:rPr>
        <w:t>respective advantages of traditional data and big data in the literature review section. T</w:t>
      </w:r>
      <w:r w:rsidR="0093017D">
        <w:rPr>
          <w:rFonts w:ascii="Times New Roman" w:eastAsia="Yu Mincho" w:hAnsi="Times New Roman" w:cs="Times New Roman"/>
          <w:sz w:val="24"/>
          <w:szCs w:val="24"/>
          <w:lang w:eastAsia="ja-JP"/>
        </w:rPr>
        <w:t xml:space="preserve">o overcome these advantages, we </w:t>
      </w:r>
      <w:r w:rsidR="00E30BF7">
        <w:rPr>
          <w:rFonts w:ascii="Times New Roman" w:eastAsia="Yu Mincho" w:hAnsi="Times New Roman" w:cs="Times New Roman"/>
          <w:sz w:val="24"/>
          <w:szCs w:val="24"/>
          <w:lang w:eastAsia="ja-JP"/>
        </w:rPr>
        <w:t>utilize</w:t>
      </w:r>
      <w:r w:rsidR="0093017D">
        <w:rPr>
          <w:rFonts w:ascii="Times New Roman" w:eastAsia="Yu Mincho" w:hAnsi="Times New Roman" w:cs="Times New Roman"/>
          <w:sz w:val="24"/>
          <w:szCs w:val="24"/>
          <w:lang w:eastAsia="ja-JP"/>
        </w:rPr>
        <w:t xml:space="preserve"> a new standard protocol for transit data: </w:t>
      </w:r>
      <w:r w:rsidR="00F719D0">
        <w:rPr>
          <w:rFonts w:ascii="Times New Roman" w:eastAsia="Yu Mincho" w:hAnsi="Times New Roman" w:cs="Times New Roman"/>
          <w:sz w:val="24"/>
          <w:szCs w:val="24"/>
          <w:lang w:eastAsia="ja-JP"/>
        </w:rPr>
        <w:t xml:space="preserve">General Transit Feed Specification (GTFS) is a combination of two data standards defined by Google: GTFS static and GTFS real-time expansion. GTFS static, also named static transit, reports the schedule data of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information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xml:space="preserve">. PT system administrations are encouraged to share their GTFS static publicly, regularly, and precisely. Many of them are sharing their data: this is not limited to large transit authorities such as the Metropolitan Transportation Authority (MTA) in New York City. Already 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(Antrim &amp; Barbeau, 2013)</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1A27A6B5"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GTFS real-time expansion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9A3634">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96524C" w:rsidRPr="0096524C">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small volume, low velocity, lack of standards, and limited system coverage. </w:t>
      </w:r>
    </w:p>
    <w:p w14:paraId="298AA535" w14:textId="56AA408A" w:rsidR="0044586E" w:rsidRPr="00247565"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 I</w:t>
      </w:r>
      <w:r w:rsidR="00F719D0">
        <w:rPr>
          <w:rFonts w:ascii="Times New Roman" w:eastAsia="Yu Mincho" w:hAnsi="Times New Roman" w:cs="Times New Roman"/>
          <w:sz w:val="24"/>
          <w:szCs w:val="24"/>
          <w:lang w:eastAsia="ja-JP"/>
        </w:rPr>
        <w:t>t is important to realize that GTFS real-time is updated based on a static interval temporally</w:t>
      </w:r>
      <w:r w:rsidR="00E66DC6">
        <w:rPr>
          <w:rFonts w:ascii="Times New Roman" w:eastAsia="Yu Mincho" w:hAnsi="Times New Roman" w:cs="Times New Roman"/>
          <w:sz w:val="24"/>
          <w:szCs w:val="24"/>
          <w:lang w:eastAsia="ja-JP"/>
        </w:rPr>
        <w:t>. 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147139">
        <w:rPr>
          <w:rFonts w:ascii="Times New Roman" w:eastAsia="Yu Mincho" w:hAnsi="Times New Roman" w:cs="Times New Roman"/>
          <w:sz w:val="24"/>
          <w:szCs w:val="24"/>
          <w:lang w:eastAsia="ja-JP"/>
        </w:rPr>
        <w:t>final</w:t>
      </w:r>
      <w:r w:rsidR="00F719D0">
        <w:rPr>
          <w:rFonts w:ascii="Times New Roman" w:eastAsia="Yu Mincho" w:hAnsi="Times New Roman" w:cs="Times New Roman"/>
          <w:sz w:val="24"/>
          <w:szCs w:val="24"/>
          <w:lang w:eastAsia="ja-JP"/>
        </w:rPr>
        <w:t xml:space="preserve"> updated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w:t>
      </w:r>
      <w:r w:rsidR="00051663">
        <w:rPr>
          <w:rFonts w:ascii="Times New Roman" w:eastAsia="Yu Mincho" w:hAnsi="Times New Roman" w:cs="Times New Roman"/>
          <w:sz w:val="24"/>
          <w:szCs w:val="24"/>
          <w:lang w:eastAsia="ja-JP"/>
        </w:rPr>
        <w:t xml:space="preserve"> </w:t>
      </w:r>
    </w:p>
    <w:p w14:paraId="53F788B4" w14:textId="2FD9A8B4"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w:t>
      </w:r>
      <w:r w:rsidR="00841013">
        <w:rPr>
          <w:rFonts w:ascii="Times New Roman" w:eastAsia="Yu Mincho" w:hAnsi="Times New Roman" w:cs="Times New Roman"/>
          <w:b/>
          <w:sz w:val="24"/>
          <w:szCs w:val="24"/>
          <w:lang w:eastAsia="ja-JP"/>
        </w:rPr>
        <w:t>ing</w:t>
      </w:r>
      <w:r w:rsidR="003B0CDB" w:rsidRPr="003B0CDB">
        <w:rPr>
          <w:rFonts w:ascii="Times New Roman" w:eastAsia="Yu Mincho" w:hAnsi="Times New Roman" w:cs="Times New Roman"/>
          <w:b/>
          <w:sz w:val="24"/>
          <w:szCs w:val="24"/>
          <w:lang w:eastAsia="ja-JP"/>
        </w:rPr>
        <w:t xml:space="preserve"> (APC) data.</w:t>
      </w:r>
      <w:r w:rsidR="003B0CDB">
        <w:rPr>
          <w:rFonts w:ascii="Times New Roman" w:eastAsia="Yu Mincho" w:hAnsi="Times New Roman" w:cs="Times New Roman"/>
          <w:sz w:val="24"/>
          <w:szCs w:val="24"/>
          <w:lang w:eastAsia="ja-JP"/>
        </w:rPr>
        <w:t xml:space="preserve">  </w:t>
      </w:r>
      <w:r w:rsidR="00051663">
        <w:rPr>
          <w:rFonts w:ascii="Times New Roman" w:eastAsia="Yu Mincho" w:hAnsi="Times New Roman" w:cs="Times New Roman"/>
          <w:sz w:val="24"/>
          <w:szCs w:val="24"/>
          <w:lang w:eastAsia="ja-JP"/>
        </w:rPr>
        <w:t xml:space="preserve">In response to the temporal uncertainty of GTFS, we also </w:t>
      </w:r>
      <w:r w:rsidR="00841013">
        <w:rPr>
          <w:rFonts w:ascii="Times New Roman" w:eastAsia="Yu Mincho" w:hAnsi="Times New Roman" w:cs="Times New Roman"/>
          <w:sz w:val="24"/>
          <w:szCs w:val="24"/>
          <w:lang w:eastAsia="ja-JP"/>
        </w:rPr>
        <w:t>utilized another data so</w:t>
      </w:r>
      <w:r>
        <w:rPr>
          <w:rFonts w:ascii="Times New Roman" w:eastAsia="Yu Mincho" w:hAnsi="Times New Roman" w:cs="Times New Roman"/>
          <w:sz w:val="24"/>
          <w:szCs w:val="24"/>
          <w:lang w:eastAsia="ja-JP"/>
        </w:rPr>
        <w:t>urce: automated</w:t>
      </w:r>
      <w:r w:rsidR="00841013">
        <w:rPr>
          <w:rFonts w:ascii="Times New Roman" w:eastAsia="Yu Mincho" w:hAnsi="Times New Roman" w:cs="Times New Roman"/>
          <w:sz w:val="24"/>
          <w:szCs w:val="24"/>
          <w:lang w:eastAsia="ja-JP"/>
        </w:rPr>
        <w:t xml:space="preserve"> passenger counting data is generated by </w:t>
      </w:r>
      <w:r>
        <w:rPr>
          <w:rFonts w:ascii="Times New Roman" w:eastAsia="Yu Mincho" w:hAnsi="Times New Roman" w:cs="Times New Roman"/>
          <w:sz w:val="24"/>
          <w:szCs w:val="24"/>
          <w:lang w:eastAsia="ja-JP"/>
        </w:rPr>
        <w:t>automated passenger counter devices that are installed on the vehicles</w:t>
      </w:r>
      <w:r w:rsidR="001E2934">
        <w:rPr>
          <w:rFonts w:ascii="Times New Roman" w:eastAsia="Yu Mincho" w:hAnsi="Times New Roman" w:cs="Times New Roman"/>
          <w:sz w:val="24"/>
          <w:szCs w:val="24"/>
          <w:lang w:eastAsia="ja-JP"/>
        </w:rPr>
        <w:t xml:space="preserve"> for automatic data collection</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9A3634">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date-parts":[["2010"]]},"publisher":"National Center for Transit Research (US)","title":"A guidebook for using automatic passenger counter data for national transit database (NTD) reporting.","type":"report"},"uris":["http://www.mendeley.com/documents/?uuid=85e54094-b22c-4e4c-bd32-be1ce32ce17c"]}],"mendeley":{"formattedCitation":"(Chu, 2010; Transit Wiki, 2019)","plainTextFormattedCitation":"(Chu, 2010; Transit Wiki, 2019)","previouslyFormattedCitation":"(Transit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 primary purpose of the devices is to </w:t>
      </w:r>
      <w:r w:rsidR="001E2934">
        <w:rPr>
          <w:rFonts w:ascii="Times New Roman" w:eastAsia="Yu Mincho" w:hAnsi="Times New Roman" w:cs="Times New Roman"/>
          <w:sz w:val="24"/>
          <w:szCs w:val="24"/>
          <w:lang w:eastAsia="ja-JP"/>
        </w:rPr>
        <w:t>track</w:t>
      </w:r>
      <w:r>
        <w:rPr>
          <w:rFonts w:ascii="Times New Roman" w:eastAsia="Yu Mincho" w:hAnsi="Times New Roman" w:cs="Times New Roman"/>
          <w:sz w:val="24"/>
          <w:szCs w:val="24"/>
          <w:lang w:eastAsia="ja-JP"/>
        </w:rPr>
        <w:t xml:space="preserve"> and report transit ridership</w:t>
      </w:r>
      <w:r w:rsidR="00D601B9">
        <w:rPr>
          <w:rFonts w:ascii="Times New Roman" w:eastAsia="Yu Mincho" w:hAnsi="Times New Roman" w:cs="Times New Roman"/>
          <w:sz w:val="24"/>
          <w:szCs w:val="24"/>
          <w:lang w:eastAsia="ja-JP"/>
        </w:rPr>
        <w:t xml:space="preserve">; </w:t>
      </w:r>
      <w:r w:rsidR="0046248B">
        <w:rPr>
          <w:rFonts w:ascii="Times New Roman" w:eastAsia="Yu Mincho" w:hAnsi="Times New Roman" w:cs="Times New Roman"/>
          <w:sz w:val="24"/>
          <w:szCs w:val="24"/>
          <w:lang w:eastAsia="ja-JP"/>
        </w:rPr>
        <w:t>besides</w:t>
      </w:r>
      <w:r w:rsidR="00D601B9">
        <w:rPr>
          <w:rFonts w:ascii="Times New Roman" w:eastAsia="Yu Mincho" w:hAnsi="Times New Roman" w:cs="Times New Roman"/>
          <w:sz w:val="24"/>
          <w:szCs w:val="24"/>
          <w:lang w:eastAsia="ja-JP"/>
        </w:rPr>
        <w:t xml:space="preserve">, the data also contains the arrival time and departure time collected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32B5ED5D" w14:textId="003EFC41" w:rsidR="00247565" w:rsidRDefault="00F440AF" w:rsidP="00B53413">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 xml:space="preserve">high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measured at the stop and updated </w:t>
      </w:r>
      <w:r w:rsidR="00AF2754">
        <w:rPr>
          <w:rFonts w:ascii="Times New Roman" w:eastAsia="Yu Mincho" w:hAnsi="Times New Roman" w:cs="Times New Roman"/>
          <w:sz w:val="24"/>
          <w:szCs w:val="24"/>
          <w:lang w:eastAsia="ja-JP"/>
        </w:rPr>
        <w:t>promptly</w:t>
      </w:r>
      <w:r w:rsidR="00E66DC6">
        <w:rPr>
          <w:rFonts w:ascii="Times New Roman" w:eastAsia="Yu Mincho" w:hAnsi="Times New Roman" w:cs="Times New Roman"/>
          <w:sz w:val="24"/>
          <w:szCs w:val="24"/>
          <w:lang w:eastAsia="ja-JP"/>
        </w:rPr>
        <w:t xml:space="preserve">, instead of updated discreetly according to the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i</w:t>
      </w:r>
      <w:r w:rsidR="00CE4ABD">
        <w:rPr>
          <w:rFonts w:ascii="Times New Roman" w:eastAsia="Yu Mincho" w:hAnsi="Times New Roman" w:cs="Times New Roman"/>
          <w:sz w:val="24"/>
          <w:szCs w:val="24"/>
          <w:lang w:eastAsia="ja-JP"/>
        </w:rPr>
        <w:t xml:space="preserve">t </w:t>
      </w:r>
      <w:r w:rsidR="00C04ADB">
        <w:rPr>
          <w:rFonts w:ascii="Times New Roman" w:eastAsia="Yu Mincho" w:hAnsi="Times New Roman" w:cs="Times New Roman"/>
          <w:sz w:val="24"/>
          <w:szCs w:val="24"/>
          <w:lang w:eastAsia="ja-JP"/>
        </w:rPr>
        <w:t xml:space="preserve">is </w:t>
      </w:r>
      <w:r w:rsidR="00901341">
        <w:rPr>
          <w:rFonts w:ascii="Times New Roman" w:eastAsia="Yu Mincho" w:hAnsi="Times New Roman" w:cs="Times New Roman"/>
          <w:sz w:val="24"/>
          <w:szCs w:val="24"/>
          <w:lang w:eastAsia="ja-JP"/>
        </w:rPr>
        <w:t xml:space="preserve">important to point out that APC data is </w:t>
      </w:r>
      <w:r w:rsidR="00C04ADB">
        <w:rPr>
          <w:rFonts w:ascii="Times New Roman" w:eastAsia="Yu Mincho" w:hAnsi="Times New Roman" w:cs="Times New Roman"/>
          <w:sz w:val="24"/>
          <w:szCs w:val="24"/>
          <w:lang w:eastAsia="ja-JP"/>
        </w:rPr>
        <w:t>not open data</w:t>
      </w:r>
      <w:r w:rsidR="0046248B">
        <w:rPr>
          <w:rFonts w:ascii="Times New Roman" w:eastAsia="Yu Mincho" w:hAnsi="Times New Roman" w:cs="Times New Roman"/>
          <w:sz w:val="24"/>
          <w:szCs w:val="24"/>
          <w:lang w:eastAsia="ja-JP"/>
        </w:rPr>
        <w:t>:</w:t>
      </w:r>
      <w:r w:rsidR="00C04ADB">
        <w:rPr>
          <w:rFonts w:ascii="Times New Roman" w:eastAsia="Yu Mincho" w:hAnsi="Times New Roman" w:cs="Times New Roman"/>
          <w:sz w:val="24"/>
          <w:szCs w:val="24"/>
          <w:lang w:eastAsia="ja-JP"/>
        </w:rPr>
        <w:t xml:space="preserve"> as an administrative data, it is not available for </w:t>
      </w:r>
      <w:r w:rsidR="00901341">
        <w:rPr>
          <w:rFonts w:ascii="Times New Roman" w:eastAsia="Yu Mincho" w:hAnsi="Times New Roman" w:cs="Times New Roman"/>
          <w:sz w:val="24"/>
          <w:szCs w:val="24"/>
          <w:lang w:eastAsia="ja-JP"/>
        </w:rPr>
        <w:t>the public and other transit mobile application</w:t>
      </w:r>
      <w:r w:rsidR="0090604C">
        <w:rPr>
          <w:rFonts w:ascii="Times New Roman" w:eastAsia="Yu Mincho" w:hAnsi="Times New Roman" w:cs="Times New Roman"/>
          <w:sz w:val="24"/>
          <w:szCs w:val="24"/>
          <w:lang w:eastAsia="ja-JP"/>
        </w:rPr>
        <w:t>s</w:t>
      </w:r>
      <w:r w:rsidR="00C04ADB">
        <w:rPr>
          <w:rFonts w:ascii="Times New Roman" w:eastAsia="Yu Mincho" w:hAnsi="Times New Roman" w:cs="Times New Roman"/>
          <w:sz w:val="24"/>
          <w:szCs w:val="24"/>
          <w:lang w:eastAsia="ja-JP"/>
        </w:rPr>
        <w:t>; as an internal data format, it lacks a</w:t>
      </w:r>
      <w:r w:rsidR="00C2365A">
        <w:rPr>
          <w:rFonts w:ascii="Times New Roman" w:eastAsia="Yu Mincho" w:hAnsi="Times New Roman" w:cs="Times New Roman"/>
          <w:sz w:val="24"/>
          <w:szCs w:val="24"/>
          <w:lang w:eastAsia="ja-JP"/>
        </w:rPr>
        <w:t xml:space="preserve"> </w:t>
      </w:r>
      <w:r w:rsidR="00E47677">
        <w:rPr>
          <w:rFonts w:ascii="Times New Roman" w:eastAsia="Yu Mincho" w:hAnsi="Times New Roman" w:cs="Times New Roman"/>
          <w:sz w:val="24"/>
          <w:szCs w:val="24"/>
          <w:lang w:eastAsia="ja-JP"/>
        </w:rPr>
        <w:t xml:space="preserve">universally accepted and </w:t>
      </w:r>
      <w:r w:rsidR="00C2365A">
        <w:rPr>
          <w:rFonts w:ascii="Times New Roman" w:eastAsia="Yu Mincho" w:hAnsi="Times New Roman" w:cs="Times New Roman"/>
          <w:sz w:val="24"/>
          <w:szCs w:val="24"/>
          <w:lang w:eastAsia="ja-JP"/>
        </w:rPr>
        <w:t>manageable</w:t>
      </w:r>
      <w:r w:rsidR="00C04ADB">
        <w:rPr>
          <w:rFonts w:ascii="Times New Roman" w:eastAsia="Yu Mincho" w:hAnsi="Times New Roman" w:cs="Times New Roman"/>
          <w:sz w:val="24"/>
          <w:szCs w:val="24"/>
          <w:lang w:eastAsia="ja-JP"/>
        </w:rPr>
        <w:t xml:space="preserve"> data </w:t>
      </w:r>
      <w:r w:rsidR="00C2365A">
        <w:rPr>
          <w:rFonts w:ascii="Times New Roman" w:eastAsia="Yu Mincho" w:hAnsi="Times New Roman" w:cs="Times New Roman"/>
          <w:sz w:val="24"/>
          <w:szCs w:val="24"/>
          <w:lang w:eastAsia="ja-JP"/>
        </w:rPr>
        <w:t>protocol</w:t>
      </w:r>
      <w:r w:rsidR="00B95DD2">
        <w:rPr>
          <w:rFonts w:ascii="Times New Roman" w:eastAsia="Yu Mincho" w:hAnsi="Times New Roman" w:cs="Times New Roman"/>
          <w:sz w:val="24"/>
          <w:szCs w:val="24"/>
          <w:lang w:eastAsia="ja-JP"/>
        </w:rPr>
        <w:t xml:space="preserve">. </w:t>
      </w:r>
      <w:r w:rsidR="00D261DA">
        <w:rPr>
          <w:rFonts w:ascii="Times New Roman" w:eastAsia="Yu Mincho" w:hAnsi="Times New Roman" w:cs="Times New Roman"/>
          <w:sz w:val="24"/>
          <w:szCs w:val="24"/>
          <w:lang w:eastAsia="ja-JP"/>
        </w:rPr>
        <w:t>These two characteristics</w:t>
      </w:r>
      <w:r w:rsidR="0046248B">
        <w:rPr>
          <w:rFonts w:ascii="Times New Roman" w:eastAsia="Yu Mincho" w:hAnsi="Times New Roman" w:cs="Times New Roman"/>
          <w:sz w:val="24"/>
          <w:szCs w:val="24"/>
          <w:lang w:eastAsia="ja-JP"/>
        </w:rPr>
        <w:t xml:space="preserve"> make </w:t>
      </w:r>
      <w:r w:rsidR="00C04ADB">
        <w:rPr>
          <w:rFonts w:ascii="Times New Roman" w:eastAsia="Yu Mincho" w:hAnsi="Times New Roman" w:cs="Times New Roman"/>
          <w:sz w:val="24"/>
          <w:szCs w:val="24"/>
          <w:lang w:eastAsia="ja-JP"/>
        </w:rPr>
        <w:t>the dataset</w:t>
      </w:r>
      <w:r w:rsidR="0046248B">
        <w:rPr>
          <w:rFonts w:ascii="Times New Roman" w:eastAsia="Yu Mincho" w:hAnsi="Times New Roman" w:cs="Times New Roman"/>
          <w:sz w:val="24"/>
          <w:szCs w:val="24"/>
          <w:lang w:eastAsia="ja-JP"/>
        </w:rPr>
        <w:t xml:space="preserve"> hard to reuse and expand to </w:t>
      </w:r>
      <w:r w:rsidR="009D5AFF">
        <w:rPr>
          <w:rFonts w:ascii="Times New Roman" w:eastAsia="Yu Mincho" w:hAnsi="Times New Roman" w:cs="Times New Roman"/>
          <w:sz w:val="24"/>
          <w:szCs w:val="24"/>
          <w:lang w:eastAsia="ja-JP"/>
        </w:rPr>
        <w:t>other</w:t>
      </w:r>
      <w:r w:rsidR="0046248B">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system</w:t>
      </w:r>
      <w:r w:rsidR="009D5AFF">
        <w:rPr>
          <w:rFonts w:ascii="Times New Roman" w:eastAsia="Yu Mincho" w:hAnsi="Times New Roman" w:cs="Times New Roman"/>
          <w:sz w:val="24"/>
          <w:szCs w:val="24"/>
          <w:lang w:eastAsia="ja-JP"/>
        </w:rPr>
        <w:t>s</w:t>
      </w:r>
      <w:r w:rsidR="00C04ADB">
        <w:rPr>
          <w:rFonts w:ascii="Times New Roman" w:eastAsia="Yu Mincho" w:hAnsi="Times New Roman" w:cs="Times New Roman"/>
          <w:sz w:val="24"/>
          <w:szCs w:val="24"/>
          <w:lang w:eastAsia="ja-JP"/>
        </w:rPr>
        <w:t>.</w:t>
      </w:r>
      <w:r w:rsidR="00247565" w:rsidRPr="00247565">
        <w:rPr>
          <w:rFonts w:ascii="Times New Roman" w:eastAsia="Yu Mincho" w:hAnsi="Times New Roman" w:cs="Times New Roman"/>
          <w:sz w:val="24"/>
          <w:szCs w:val="24"/>
          <w:lang w:eastAsia="ja-JP"/>
        </w:rPr>
        <w:t xml:space="preserve"> </w:t>
      </w:r>
    </w:p>
    <w:p w14:paraId="6D171744" w14:textId="371250BE" w:rsidR="00247565" w:rsidRDefault="00B53413"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Moreover, APC data does not have 100% coverage of the whole system. Only part of the buses 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 xml:space="preserve">with </w:t>
      </w:r>
      <w:r w:rsidR="00DF188E">
        <w:rPr>
          <w:rFonts w:ascii="Times New Roman" w:eastAsia="Yu Mincho" w:hAnsi="Times New Roman" w:cs="Times New Roman"/>
          <w:sz w:val="24"/>
          <w:szCs w:val="24"/>
          <w:lang w:eastAsia="ja-JP"/>
        </w:rPr>
        <w:t>APC devices</w:t>
      </w:r>
      <w:r w:rsidR="00020E6E">
        <w:rPr>
          <w:rFonts w:ascii="Times New Roman" w:eastAsia="Yu Mincho" w:hAnsi="Times New Roman" w:cs="Times New Roman"/>
          <w:sz w:val="24"/>
          <w:szCs w:val="24"/>
          <w:lang w:eastAsia="ja-JP"/>
        </w:rPr>
        <w:t xml:space="preserve">; consequently, </w:t>
      </w:r>
      <w:r>
        <w:rPr>
          <w:rFonts w:ascii="Times New Roman" w:eastAsia="Yu Mincho" w:hAnsi="Times New Roman" w:cs="Times New Roman"/>
          <w:sz w:val="24"/>
          <w:szCs w:val="24"/>
          <w:lang w:eastAsia="ja-JP"/>
        </w:rPr>
        <w:t xml:space="preserve">we cannot conduct any analyses solely based on APC data. </w:t>
      </w:r>
      <w:r w:rsidR="00247565">
        <w:rPr>
          <w:rFonts w:ascii="Times New Roman" w:eastAsia="Yu Mincho" w:hAnsi="Times New Roman" w:cs="Times New Roman"/>
          <w:sz w:val="24"/>
          <w:szCs w:val="24"/>
          <w:lang w:eastAsia="ja-JP"/>
        </w:rPr>
        <w:t>To make it feasible to utilize APC data as a possible data source and compensate for the mentioned drawbacks, we will merge the raw APC data and the GTFS data into a new APC dataset</w:t>
      </w:r>
      <w:r>
        <w:rPr>
          <w:rFonts w:ascii="Times New Roman" w:eastAsia="Yu Mincho" w:hAnsi="Times New Roman" w:cs="Times New Roman"/>
          <w:sz w:val="24"/>
          <w:szCs w:val="24"/>
          <w:lang w:eastAsia="ja-JP"/>
        </w:rPr>
        <w:t xml:space="preserve">; then we will calculate the results with the both the original </w:t>
      </w:r>
      <w:r w:rsidR="00BC0D9A">
        <w:rPr>
          <w:rFonts w:ascii="Times New Roman" w:eastAsia="Yu Mincho" w:hAnsi="Times New Roman" w:cs="Times New Roman"/>
          <w:sz w:val="24"/>
          <w:szCs w:val="24"/>
          <w:lang w:eastAsia="ja-JP"/>
        </w:rPr>
        <w:t xml:space="preserve">GTFS </w:t>
      </w:r>
      <w:r>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Pr>
          <w:rFonts w:ascii="Times New Roman" w:eastAsia="Yu Mincho" w:hAnsi="Times New Roman" w:cs="Times New Roman"/>
          <w:sz w:val="24"/>
          <w:szCs w:val="24"/>
          <w:lang w:eastAsia="ja-JP"/>
        </w:rPr>
        <w:t>GTFS dataset.</w:t>
      </w:r>
      <w:r w:rsidR="00247565">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77777777" w:rsidR="00E15D87" w:rsidRDefault="0049110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_Ref19284957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1</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provides an illustration using a time-space diagram. Defined by </w:t>
      </w:r>
      <w:proofErr w:type="spellStart"/>
      <w:r>
        <w:rPr>
          <w:rFonts w:ascii="Times New Roman" w:eastAsia="Yu Mincho" w:hAnsi="Times New Roman" w:cs="Times New Roman"/>
          <w:sz w:val="24"/>
          <w:szCs w:val="24"/>
          <w:lang w:eastAsia="ja-JP"/>
        </w:rPr>
        <w:t>Hadas</w:t>
      </w:r>
      <w:proofErr w:type="spellEnd"/>
      <w:r>
        <w:rPr>
          <w:rFonts w:ascii="Times New Roman" w:eastAsia="Yu Mincho" w:hAnsi="Times New Roman" w:cs="Times New Roman"/>
          <w:sz w:val="24"/>
          <w:szCs w:val="24"/>
          <w:lang w:eastAsia="ja-JP"/>
        </w:rPr>
        <w:t xml:space="preserve"> and </w:t>
      </w:r>
      <w:proofErr w:type="spellStart"/>
      <w:r>
        <w:rPr>
          <w:rFonts w:ascii="Times New Roman" w:eastAsia="Yu Mincho" w:hAnsi="Times New Roman" w:cs="Times New Roman"/>
          <w:sz w:val="24"/>
          <w:szCs w:val="24"/>
          <w:lang w:eastAsia="ja-JP"/>
        </w:rPr>
        <w:t>Ranjitkar</w:t>
      </w:r>
      <w:proofErr w:type="spellEnd"/>
      <w:r>
        <w:rPr>
          <w:rFonts w:ascii="Times New Roman" w:eastAsia="Yu Mincho" w:hAnsi="Times New Roman" w:cs="Times New Roman"/>
          <w:sz w:val="24"/>
          <w:szCs w:val="24"/>
          <w:lang w:eastAsia="ja-JP"/>
        </w:rPr>
        <w:t xml:space="preserve">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r w:rsidR="00E15D87">
        <w:rPr>
          <w:rFonts w:ascii="Times New Roman" w:eastAsia="Yu Mincho" w:hAnsi="Times New Roman" w:cs="Times New Roman"/>
          <w:sz w:val="24"/>
          <w:szCs w:val="24"/>
          <w:lang w:eastAsia="ja-JP"/>
        </w:rPr>
        <w:t xml:space="preserve">We can further conceptualize transfers as a process of synchronization among: </w:t>
      </w:r>
      <w:proofErr w:type="spellStart"/>
      <w:r w:rsidR="00E15D87">
        <w:rPr>
          <w:rFonts w:ascii="Times New Roman" w:eastAsia="Yu Mincho" w:hAnsi="Times New Roman" w:cs="Times New Roman"/>
          <w:sz w:val="24"/>
          <w:szCs w:val="24"/>
          <w:lang w:eastAsia="ja-JP"/>
        </w:rPr>
        <w:t>i</w:t>
      </w:r>
      <w:proofErr w:type="spellEnd"/>
      <w:r w:rsidR="00E15D87">
        <w:rPr>
          <w:rFonts w:ascii="Times New Roman" w:eastAsia="Yu Mincho" w:hAnsi="Times New Roman" w:cs="Times New Roman"/>
          <w:sz w:val="24"/>
          <w:szCs w:val="24"/>
          <w:lang w:eastAsia="ja-JP"/>
        </w:rPr>
        <w:t xml:space="preserve">) the generating trip brings passengers to the generating stop; ii) transition of users to receiving stop; iii) the receiving trip picks up passengers at receiving stop. </w:t>
      </w:r>
    </w:p>
    <w:p w14:paraId="37F4ACF3" w14:textId="1151864F" w:rsidR="00491109" w:rsidRDefault="00491109" w:rsidP="00491109">
      <w:pPr>
        <w:spacing w:line="240" w:lineRule="auto"/>
        <w:jc w:val="both"/>
        <w:rPr>
          <w:rFonts w:ascii="Times New Roman" w:eastAsia="Yu Mincho" w:hAnsi="Times New Roman" w:cs="Times New Roman"/>
          <w:sz w:val="24"/>
          <w:szCs w:val="24"/>
          <w:lang w:eastAsia="ja-JP"/>
        </w:rPr>
      </w:pPr>
    </w:p>
    <w:p w14:paraId="409BA5BE" w14:textId="4979BB51" w:rsidR="00491109" w:rsidRDefault="00491109" w:rsidP="00491109">
      <w:pPr>
        <w:keepNext/>
        <w:spacing w:line="240" w:lineRule="auto"/>
        <w:jc w:val="center"/>
      </w:pPr>
      <w:r>
        <w:rPr>
          <w:noProof/>
        </w:rPr>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436B38E0" w:rsidR="00491109" w:rsidRDefault="00491109" w:rsidP="00491109">
      <w:pPr>
        <w:spacing w:line="240" w:lineRule="auto"/>
        <w:jc w:val="center"/>
        <w:rPr>
          <w:rFonts w:ascii="Times New Roman" w:eastAsia="Yu Mincho" w:hAnsi="Times New Roman" w:cs="Times New Roman"/>
          <w:sz w:val="24"/>
          <w:szCs w:val="24"/>
          <w:lang w:eastAsia="ja-JP"/>
        </w:rPr>
      </w:pPr>
      <w:bookmarkStart w:id="2" w:name="_Ref1928495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2"/>
      <w:r>
        <w:rPr>
          <w:rFonts w:ascii="Times New Roman" w:eastAsia="Yu Mincho" w:hAnsi="Times New Roman" w:cs="Times New Roman"/>
          <w:sz w:val="24"/>
          <w:szCs w:val="24"/>
          <w:lang w:eastAsia="ja-JP"/>
        </w:rPr>
        <w:t xml:space="preserve"> Time-space diagram of a typical two-stage transfer.</w:t>
      </w:r>
    </w:p>
    <w:p w14:paraId="09E6F87D" w14:textId="35B883ED" w:rsidR="00AC57AE" w:rsidRPr="00AC57AE" w:rsidRDefault="00E15D87" w:rsidP="0051325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are not like normal transit trips in terms of passenger participation: </w:t>
      </w:r>
      <w:r w:rsidR="00513250">
        <w:rPr>
          <w:rFonts w:ascii="Times New Roman" w:eastAsia="Yu Mincho" w:hAnsi="Times New Roman" w:cs="Times New Roman"/>
          <w:sz w:val="24"/>
          <w:szCs w:val="24"/>
          <w:lang w:eastAsia="ja-JP"/>
        </w:rPr>
        <w:t>passengers</w:t>
      </w:r>
      <w:r w:rsidR="00AC57AE">
        <w:rPr>
          <w:rFonts w:ascii="Times New Roman" w:eastAsia="Yu Mincho" w:hAnsi="Times New Roman" w:cs="Times New Roman"/>
          <w:sz w:val="24"/>
          <w:szCs w:val="24"/>
          <w:lang w:eastAsia="ja-JP"/>
        </w:rPr>
        <w:t xml:space="preserve"> have no control of the performance of transfers</w:t>
      </w:r>
      <w:r w:rsidR="00513250" w:rsidRPr="00513250">
        <w:rPr>
          <w:rFonts w:ascii="Times New Roman" w:eastAsia="Yu Mincho" w:hAnsi="Times New Roman" w:cs="Times New Roman"/>
          <w:sz w:val="24"/>
          <w:szCs w:val="24"/>
          <w:lang w:eastAsia="ja-JP"/>
        </w:rPr>
        <w:t xml:space="preserve"> </w:t>
      </w:r>
      <w:r w:rsidR="00513250">
        <w:rPr>
          <w:rFonts w:ascii="Times New Roman" w:eastAsia="Yu Mincho" w:hAnsi="Times New Roman" w:cs="Times New Roman"/>
          <w:sz w:val="24"/>
          <w:szCs w:val="24"/>
          <w:lang w:eastAsia="ja-JP"/>
        </w:rPr>
        <w:t>during this process,</w:t>
      </w:r>
      <w:r w:rsidR="00AC57AE">
        <w:rPr>
          <w:rFonts w:ascii="Times New Roman" w:eastAsia="Yu Mincho" w:hAnsi="Times New Roman" w:cs="Times New Roman"/>
          <w:sz w:val="24"/>
          <w:szCs w:val="24"/>
          <w:lang w:eastAsia="ja-JP"/>
        </w:rPr>
        <w:t xml:space="preserve"> since both actors of the synchronization are buses. </w:t>
      </w:r>
      <w:r w:rsidR="00A44D75">
        <w:rPr>
          <w:rFonts w:ascii="Times New Roman" w:eastAsia="Yu Mincho" w:hAnsi="Times New Roman" w:cs="Times New Roman"/>
          <w:sz w:val="24"/>
          <w:szCs w:val="24"/>
          <w:lang w:eastAsia="ja-JP"/>
        </w:rPr>
        <w:t>Moreover,</w:t>
      </w:r>
      <w:r w:rsidR="007B000E">
        <w:rPr>
          <w:rFonts w:ascii="Times New Roman" w:eastAsia="Yu Mincho" w:hAnsi="Times New Roman" w:cs="Times New Roman"/>
          <w:sz w:val="24"/>
          <w:szCs w:val="24"/>
          <w:lang w:eastAsia="ja-JP"/>
        </w:rPr>
        <w:t xml:space="preserve"> in this paper</w:t>
      </w:r>
      <w:r w:rsidR="00A44D75">
        <w:rPr>
          <w:rFonts w:ascii="Times New Roman" w:eastAsia="Yu Mincho" w:hAnsi="Times New Roman" w:cs="Times New Roman"/>
          <w:sz w:val="24"/>
          <w:szCs w:val="24"/>
          <w:lang w:eastAsia="ja-JP"/>
        </w:rPr>
        <w:t xml:space="preserve"> we assume that users’ walking speed is static. </w:t>
      </w:r>
      <w:r w:rsidR="008A1962">
        <w:rPr>
          <w:rFonts w:ascii="Times New Roman" w:eastAsia="Yu Mincho" w:hAnsi="Times New Roman" w:cs="Times New Roman"/>
          <w:sz w:val="24"/>
          <w:szCs w:val="24"/>
          <w:lang w:eastAsia="ja-JP"/>
        </w:rPr>
        <w:t>T</w:t>
      </w:r>
      <w:r w:rsidR="00B91863">
        <w:rPr>
          <w:rFonts w:ascii="Times New Roman" w:eastAsia="Yu Mincho" w:hAnsi="Times New Roman" w:cs="Times New Roman"/>
          <w:sz w:val="24"/>
          <w:szCs w:val="24"/>
          <w:lang w:eastAsia="ja-JP"/>
        </w:rPr>
        <w:t>here are hardly anything that users can do to improv</w:t>
      </w:r>
      <w:r w:rsidR="00A44D75">
        <w:rPr>
          <w:rFonts w:ascii="Times New Roman" w:eastAsia="Yu Mincho" w:hAnsi="Times New Roman" w:cs="Times New Roman"/>
          <w:sz w:val="24"/>
          <w:szCs w:val="24"/>
          <w:lang w:eastAsia="ja-JP"/>
        </w:rPr>
        <w:t>e the performance of transfers.</w:t>
      </w:r>
      <w:r w:rsidR="00513250">
        <w:rPr>
          <w:rFonts w:ascii="Times New Roman" w:eastAsia="Yu Mincho" w:hAnsi="Times New Roman" w:cs="Times New Roman"/>
          <w:sz w:val="24"/>
          <w:szCs w:val="24"/>
          <w:lang w:eastAsia="ja-JP"/>
        </w:rPr>
        <w:t xml:space="preserve"> In fact, the performance of transfers are solely dependent on the buses.</w:t>
      </w:r>
      <w:r w:rsidR="00A44D75">
        <w:rPr>
          <w:rFonts w:ascii="Times New Roman" w:eastAsia="Yu Mincho" w:hAnsi="Times New Roman" w:cs="Times New Roman"/>
          <w:sz w:val="24"/>
          <w:szCs w:val="24"/>
          <w:lang w:eastAsia="ja-JP"/>
        </w:rPr>
        <w:t xml:space="preserve"> </w:t>
      </w:r>
      <w:r w:rsidR="008A1962">
        <w:rPr>
          <w:rFonts w:ascii="Times New Roman" w:eastAsia="Yu Mincho" w:hAnsi="Times New Roman" w:cs="Times New Roman"/>
          <w:sz w:val="24"/>
          <w:szCs w:val="24"/>
          <w:lang w:eastAsia="ja-JP"/>
        </w:rPr>
        <w:t>Therefore</w:t>
      </w:r>
      <w:r w:rsidR="00AC57AE">
        <w:rPr>
          <w:rFonts w:ascii="Times New Roman" w:eastAsia="Yu Mincho" w:hAnsi="Times New Roman" w:cs="Times New Roman"/>
          <w:sz w:val="24"/>
          <w:szCs w:val="24"/>
          <w:lang w:eastAsia="ja-JP"/>
        </w:rPr>
        <w:t xml:space="preserve">, users are </w:t>
      </w:r>
      <w:r w:rsidR="00CC4CB4">
        <w:rPr>
          <w:rFonts w:ascii="Times New Roman" w:eastAsia="Yu Mincho" w:hAnsi="Times New Roman" w:cs="Times New Roman"/>
          <w:sz w:val="24"/>
          <w:szCs w:val="24"/>
          <w:lang w:eastAsia="ja-JP"/>
        </w:rPr>
        <w:t>more</w:t>
      </w:r>
      <w:r w:rsidR="00AC57AE">
        <w:rPr>
          <w:rFonts w:ascii="Times New Roman" w:eastAsia="Yu Mincho" w:hAnsi="Times New Roman" w:cs="Times New Roman"/>
          <w:sz w:val="24"/>
          <w:szCs w:val="24"/>
          <w:lang w:eastAsia="ja-JP"/>
        </w:rPr>
        <w:t xml:space="preserve"> vulnerable in transfer trips.</w:t>
      </w:r>
      <w:r w:rsidR="00C344B6">
        <w:rPr>
          <w:rFonts w:ascii="Times New Roman" w:eastAsia="Yu Mincho" w:hAnsi="Times New Roman" w:cs="Times New Roman"/>
          <w:sz w:val="24"/>
          <w:szCs w:val="24"/>
          <w:lang w:eastAsia="ja-JP"/>
        </w:rPr>
        <w:t xml:space="preserve"> </w:t>
      </w:r>
      <w:r w:rsidR="00513250">
        <w:rPr>
          <w:rFonts w:ascii="Times New Roman" w:eastAsia="Yu Mincho" w:hAnsi="Times New Roman" w:cs="Times New Roman"/>
          <w:sz w:val="24"/>
          <w:szCs w:val="24"/>
          <w:lang w:eastAsia="ja-JP"/>
        </w:rPr>
        <w:t>In this sense, GTFS and APC data are perfect to measure the performance of transfer, since both data are based on the transportation instead of humans: the measured data points to trains, buses or ferries instead of passengers.</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715BAE4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lastRenderedPageBreak/>
        <w:t>T</w:t>
      </w:r>
      <w:r w:rsidR="00491109">
        <w:rPr>
          <w:rFonts w:ascii="Times New Roman" w:eastAsia="Yu Mincho" w:hAnsi="Times New Roman" w:cs="Times New Roman"/>
          <w:sz w:val="24"/>
          <w:szCs w:val="24"/>
          <w:u w:val="single"/>
          <w:lang w:eastAsia="ja-JP"/>
        </w:rPr>
        <w:t>ransfer synchronization</w:t>
      </w:r>
      <w:r>
        <w:rPr>
          <w:rFonts w:ascii="Times New Roman" w:eastAsia="Yu Mincho" w:hAnsi="Times New Roman" w:cs="Times New Roman"/>
          <w:sz w:val="24"/>
          <w:szCs w:val="24"/>
          <w:u w:val="single"/>
          <w:lang w:eastAsia="ja-JP"/>
        </w:rPr>
        <w:t xml:space="preserve"> and real-time measures</w:t>
      </w:r>
      <w:r w:rsidR="00491109">
        <w:rPr>
          <w:rFonts w:ascii="Times New Roman" w:eastAsia="Yu Mincho" w:hAnsi="Times New Roman" w:cs="Times New Roman"/>
          <w:sz w:val="24"/>
          <w:szCs w:val="24"/>
          <w:u w:val="single"/>
          <w:lang w:eastAsia="ja-JP"/>
        </w:rPr>
        <w:t xml:space="preserve"> </w:t>
      </w:r>
    </w:p>
    <w:p w14:paraId="346AD9C9" w14:textId="57AEA329" w:rsidR="00491109" w:rsidRDefault="008570B5" w:rsidP="00AC57AE">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Synchronization.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Due to different factors such as traffic congestion, weather, road construction and unforeseen events such as vehicle crashes, delay is inevitable in a PT system. Delay</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can result in inconsistent arrival and departure times hence the desynchronization of scheduled generating and receiving trip;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_Ref19284969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810943">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01083C03" w:rsidR="00491109" w:rsidRPr="007F7D33" w:rsidRDefault="00491109" w:rsidP="007F7D33">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EC1384" w:rsidRPr="007F7D33">
              <w:rPr>
                <w:rFonts w:ascii="Times New Roman" w:eastAsia="Yu Mincho" w:hAnsi="Times New Roman" w:cs="Times New Roman"/>
                <w:i w:val="0"/>
                <w:iCs w:val="0"/>
                <w:color w:val="auto"/>
                <w:sz w:val="24"/>
                <w:szCs w:val="24"/>
                <w:lang w:eastAsia="ja-JP"/>
              </w:rPr>
              <w:fldChar w:fldCharType="begin"/>
            </w:r>
            <w:r w:rsidR="00EC1384" w:rsidRPr="007F7D33">
              <w:rPr>
                <w:rFonts w:ascii="Times New Roman" w:eastAsia="Yu Mincho" w:hAnsi="Times New Roman" w:cs="Times New Roman"/>
                <w:i w:val="0"/>
                <w:iCs w:val="0"/>
                <w:color w:val="auto"/>
                <w:sz w:val="24"/>
                <w:szCs w:val="24"/>
                <w:lang w:eastAsia="ja-JP"/>
              </w:rPr>
              <w:instrText xml:space="preserve"> SEQ Equation \* ARABIC </w:instrText>
            </w:r>
            <w:r w:rsidR="00EC1384"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color w:val="auto"/>
                <w:sz w:val="24"/>
                <w:szCs w:val="24"/>
                <w:lang w:eastAsia="ja-JP"/>
              </w:rPr>
              <w:t>2</w:t>
            </w:r>
            <w:r w:rsidR="00EC1384"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209C241F" w14:textId="1E7E7B05" w:rsidR="00320E90" w:rsidRDefault="005C247B"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w:t>
      </w:r>
      <w:r w:rsidR="00491109">
        <w:rPr>
          <w:rFonts w:ascii="Times New Roman" w:eastAsia="Yu Mincho" w:hAnsi="Times New Roman" w:cs="Times New Roman"/>
          <w:sz w:val="24"/>
          <w:szCs w:val="24"/>
          <w:lang w:eastAsia="ja-JP"/>
        </w:rPr>
        <w:t>here</w:t>
      </w:r>
      <w:proofErr w:type="gramEnd"/>
      <w:r>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sidR="00491109">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eastAsia="Yu Mincho" w:hAnsi="Times New Roman" w:cs="Times New Roman"/>
          <w:sz w:val="24"/>
          <w:szCs w:val="24"/>
          <w:lang w:eastAsia="ja-JP"/>
        </w:rPr>
        <w:t xml:space="preserve"> is the scheduled departure time of scheduled receiving bus (DD = 0). </w:t>
      </w:r>
    </w:p>
    <w:p w14:paraId="37160B7F" w14:textId="77777777" w:rsidR="008570B5" w:rsidRDefault="008570B5" w:rsidP="008570B5">
      <w:pPr>
        <w:spacing w:line="240" w:lineRule="auto"/>
        <w:jc w:val="both"/>
        <w:rPr>
          <w:rFonts w:ascii="Times New Roman" w:eastAsia="Yu Mincho" w:hAnsi="Times New Roman" w:cs="Times New Roman"/>
          <w:sz w:val="24"/>
          <w:szCs w:val="24"/>
          <w:lang w:eastAsia="ja-JP"/>
        </w:rPr>
      </w:pPr>
    </w:p>
    <w:p w14:paraId="5FB51AD4" w14:textId="13671C5E" w:rsidR="00320E90" w:rsidRDefault="008570B5" w:rsidP="008570B5">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Decomposition.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320E90">
        <w:rPr>
          <w:rFonts w:ascii="Times New Roman" w:eastAsia="Yu Mincho" w:hAnsi="Times New Roman" w:cs="Times New Roman"/>
          <w:sz w:val="24"/>
          <w:szCs w:val="24"/>
          <w:lang w:eastAsia="ja-JP"/>
        </w:rPr>
        <w:t>synoptic</w:t>
      </w:r>
      <w:r w:rsidR="00491109">
        <w:rPr>
          <w:rFonts w:ascii="Times New Roman" w:eastAsia="Yu Mincho" w:hAnsi="Times New Roman" w:cs="Times New Roman"/>
          <w:sz w:val="24"/>
          <w:szCs w:val="24"/>
          <w:lang w:eastAsia="ja-JP"/>
        </w:rPr>
        <w:t xml:space="preserve"> delay when the receiving trip starts</w:t>
      </w:r>
      <w:r w:rsidR="00320E90">
        <w:rPr>
          <w:rFonts w:ascii="Times New Roman" w:eastAsia="Yu Mincho" w:hAnsi="Times New Roman" w:cs="Times New Roman"/>
          <w:sz w:val="24"/>
          <w:szCs w:val="24"/>
          <w:lang w:eastAsia="ja-JP"/>
        </w:rPr>
        <w:t>, which encompass both generating and receiving bus’s 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3" w:name="_Ref19453691"/>
            <w:bookmarkStart w:id="4"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3"/>
            <w:r>
              <w:rPr>
                <w:rFonts w:ascii="Times New Roman" w:eastAsia="Yu Mincho" w:hAnsi="Times New Roman" w:cs="Times New Roman"/>
                <w:sz w:val="24"/>
                <w:szCs w:val="24"/>
                <w:lang w:eastAsia="ja-JP"/>
              </w:rPr>
              <w:t>)</w:t>
            </w:r>
            <w:bookmarkEnd w:id="4"/>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proofErr w:type="spellStart"/>
      <w:r>
        <w:rPr>
          <w:rFonts w:ascii="Times New Roman" w:eastAsia="Yu Mincho" w:hAnsi="Times New Roman" w:cs="Times New Roman"/>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59F6A25C" w:rsidR="00491109" w:rsidRDefault="00491109" w:rsidP="00491109">
      <w:pPr>
        <w:spacing w:line="240" w:lineRule="auto"/>
        <w:jc w:val="center"/>
        <w:rPr>
          <w:rFonts w:ascii="Times New Roman" w:hAnsi="Times New Roman" w:cs="Times New Roman"/>
          <w:sz w:val="24"/>
          <w:szCs w:val="24"/>
        </w:rPr>
      </w:pPr>
      <w:bookmarkStart w:id="5" w:name="_Ref1928496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Time-space diagram of a delayed two-stage transfer and the corresponding scheduled transfer</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0BC5B158" w:rsidR="00491109" w:rsidRDefault="008A16AD"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T</w:t>
      </w:r>
      <w:r w:rsidR="007F7D33">
        <w:rPr>
          <w:rFonts w:ascii="Times New Roman" w:hAnsi="Times New Roman" w:cs="Times New Roman"/>
          <w:b/>
          <w:bCs/>
          <w:sz w:val="24"/>
          <w:szCs w:val="24"/>
        </w:rPr>
        <w:t>h</w:t>
      </w:r>
      <w:commentRangeStart w:id="6"/>
      <w:commentRangeStart w:id="7"/>
      <w:r w:rsidR="00054CF9">
        <w:rPr>
          <w:rFonts w:ascii="Times New Roman" w:hAnsi="Times New Roman" w:cs="Times New Roman"/>
          <w:b/>
          <w:bCs/>
          <w:sz w:val="24"/>
          <w:szCs w:val="24"/>
        </w:rPr>
        <w:t>e good, the bad, and the ugly</w:t>
      </w:r>
      <w:r w:rsidR="001B7FD9" w:rsidRPr="001B7FD9">
        <w:rPr>
          <w:rFonts w:ascii="Times New Roman" w:hAnsi="Times New Roman" w:cs="Times New Roman"/>
          <w:b/>
          <w:bCs/>
          <w:sz w:val="24"/>
          <w:szCs w:val="24"/>
        </w:rPr>
        <w:t>.</w:t>
      </w:r>
      <w:commentRangeEnd w:id="6"/>
      <w:r w:rsidR="00CC63C1">
        <w:rPr>
          <w:rStyle w:val="CommentReference"/>
        </w:rPr>
        <w:commentReference w:id="6"/>
      </w:r>
      <w:commentRangeEnd w:id="7"/>
      <w:r w:rsidR="00542F21">
        <w:rPr>
          <w:rStyle w:val="CommentReference"/>
        </w:rPr>
        <w:commentReference w:id="7"/>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DFED1A0"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4C4E7E25"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w:t>
      </w:r>
      <w:r w:rsidR="005C247B">
        <w:rPr>
          <w:rFonts w:ascii="Times New Roman" w:eastAsia="Yu Mincho" w:hAnsi="Times New Roman" w:cs="Times New Roman"/>
          <w:sz w:val="24"/>
          <w:szCs w:val="24"/>
          <w:lang w:eastAsia="ja-JP"/>
        </w:rPr>
        <w:t xml:space="preserve">moreover </w:t>
      </w:r>
      <w:r>
        <w:rPr>
          <w:rFonts w:ascii="Times New Roman" w:eastAsia="Yu Mincho" w:hAnsi="Times New Roman" w:cs="Times New Roman"/>
          <w:sz w:val="24"/>
          <w:szCs w:val="24"/>
          <w:lang w:eastAsia="ja-JP"/>
        </w:rPr>
        <w:t xml:space="preserve">have </w:t>
      </w:r>
      <w:r w:rsidR="00664047">
        <w:rPr>
          <w:rFonts w:ascii="Times New Roman" w:eastAsia="Yu Mincho" w:hAnsi="Times New Roman" w:cs="Times New Roman"/>
          <w:sz w:val="24"/>
          <w:szCs w:val="24"/>
          <w:lang w:eastAsia="ja-JP"/>
        </w:rPr>
        <w:t>several</w:t>
      </w:r>
      <w:r>
        <w:rPr>
          <w:rFonts w:ascii="Times New Roman" w:eastAsia="Yu Mincho" w:hAnsi="Times New Roman" w:cs="Times New Roman"/>
          <w:sz w:val="24"/>
          <w:szCs w:val="24"/>
          <w:lang w:eastAsia="ja-JP"/>
        </w:rPr>
        <w:t xml:space="preserve"> scenarios: 1) generating trip is delayed that the user cannot 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0E1467F5" w:rsidR="00B86D99" w:rsidRPr="00B86D99" w:rsidRDefault="00491109"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AC5CC1">
        <w:rPr>
          <w:rFonts w:ascii="Times New Roman" w:hAnsi="Times New Roman" w:cs="Times New Roman"/>
          <w:sz w:val="24"/>
          <w:szCs w:val="24"/>
        </w:rPr>
        <w:t xml:space="preserve">Figure </w:t>
      </w:r>
      <w:r w:rsidR="00AC5CC1">
        <w:rPr>
          <w:rFonts w:ascii="Times New Roman" w:hAnsi="Times New Roman" w:cs="Times New Roman"/>
          <w:noProof/>
          <w:sz w:val="24"/>
          <w:szCs w:val="24"/>
        </w:rPr>
        <w:t>3</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w:t>
      </w:r>
      <w:r>
        <w:rPr>
          <w:rFonts w:ascii="Times New Roman" w:eastAsia="Yu Mincho" w:hAnsi="Times New Roman" w:cs="Times New Roman"/>
          <w:sz w:val="24"/>
          <w:szCs w:val="24"/>
          <w:lang w:eastAsia="ja-JP"/>
        </w:rPr>
        <w:lastRenderedPageBreak/>
        <w:t>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8" w:name="_Hlk529799747"/>
      <w:r>
        <w:rPr>
          <w:noProof/>
        </w:rPr>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8"/>
    </w:p>
    <w:p w14:paraId="6A85EF05" w14:textId="5401C52C" w:rsidR="00491109" w:rsidRDefault="00491109" w:rsidP="00491109">
      <w:pPr>
        <w:spacing w:line="240" w:lineRule="auto"/>
        <w:jc w:val="center"/>
        <w:rPr>
          <w:rFonts w:ascii="Times New Roman" w:hAnsi="Times New Roman" w:cs="Times New Roman"/>
          <w:sz w:val="24"/>
          <w:szCs w:val="24"/>
        </w:rPr>
      </w:pPr>
      <w:bookmarkStart w:id="9"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2A3B4D">
        <w:rPr>
          <w:rFonts w:ascii="Times New Roman" w:hAnsi="Times New Roman" w:cs="Times New Roman"/>
          <w:noProof/>
          <w:sz w:val="24"/>
          <w:szCs w:val="24"/>
        </w:rPr>
        <w:t>3</w:t>
      </w:r>
      <w:r>
        <w:rPr>
          <w:rFonts w:ascii="Times New Roman" w:hAnsi="Times New Roman" w:cs="Times New Roman"/>
          <w:sz w:val="24"/>
          <w:szCs w:val="24"/>
        </w:rPr>
        <w:fldChar w:fldCharType="end"/>
      </w:r>
      <w:bookmarkEnd w:id="9"/>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4EEFB2E1"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frequency vehicles wait for higher frequency vehicles,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r>
        <w:rPr>
          <w:rFonts w:ascii="Times New Roman" w:hAnsi="Times New Roman" w:cs="Times New Roman"/>
          <w:sz w:val="24"/>
          <w:szCs w:val="24"/>
        </w:rPr>
        <w:t xml:space="preserve">Correspondingly, we have to search empirically for possible transfers from the GTFS static </w:t>
      </w:r>
      <w:r>
        <w:rPr>
          <w:rFonts w:ascii="Times New Roman" w:hAnsi="Times New Roman" w:cs="Times New Roman"/>
          <w:sz w:val="24"/>
          <w:szCs w:val="24"/>
        </w:rPr>
        <w:lastRenderedPageBreak/>
        <w:t>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113B2A34"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Every trip is run according to a fixed schedule by a bus at a specific time. Trips with a same schedule can be aggregated into a route, and some routes can be bound to a stop. To find transfer schedule from GTFS schedule, we developed a hierarchical searching algorithm in 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10"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10"/>
          </w:p>
        </w:tc>
      </w:tr>
    </w:tbl>
    <w:p w14:paraId="7555C745" w14:textId="312E641F" w:rsidR="00491109" w:rsidRDefault="00810943"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4CA5E01E" w:rsidR="00491109" w:rsidRPr="008144BF" w:rsidRDefault="00491109" w:rsidP="00491109">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p>
    <w:p w14:paraId="5569F221" w14:textId="77777777" w:rsidR="00491109" w:rsidRDefault="00491109" w:rsidP="008144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0AF15614" w14:textId="77777777" w:rsidR="00361813" w:rsidRDefault="00361813" w:rsidP="00361813">
      <w:pPr>
        <w:spacing w:line="240" w:lineRule="auto"/>
        <w:jc w:val="both"/>
        <w:rPr>
          <w:rFonts w:ascii="Times New Roman" w:hAnsi="Times New Roman" w:cs="Times New Roman"/>
          <w:sz w:val="24"/>
          <w:szCs w:val="24"/>
        </w:rPr>
      </w:pP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2DF02959"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TR and ATTP are a further step towards a smart public transit system</w:t>
      </w:r>
      <w:r w:rsidR="00083253">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previous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he 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80DB5" w:rsidRPr="00A563CC">
        <w:rPr>
          <w:rFonts w:ascii="Times New Roman" w:hAnsi="Times New Roman" w:cs="Times New Roman"/>
          <w:sz w:val="24"/>
          <w:szCs w:val="24"/>
        </w:rPr>
        <w:t xml:space="preserve"> Thanks to the high-resolution 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from </w:t>
      </w:r>
      <w:r w:rsidR="004B128D" w:rsidRPr="00A563CC">
        <w:rPr>
          <w:rFonts w:ascii="Times New Roman" w:hAnsi="Times New Roman" w:cs="Times New Roman"/>
          <w:sz w:val="24"/>
          <w:szCs w:val="24"/>
        </w:rPr>
        <w:t xml:space="preserve">a </w:t>
      </w:r>
      <w:r w:rsidR="00B132C5" w:rsidRPr="00A563CC">
        <w:rPr>
          <w:rFonts w:ascii="Times New Roman" w:hAnsi="Times New Roman" w:cs="Times New Roman"/>
          <w:sz w:val="24"/>
          <w:szCs w:val="24"/>
        </w:rPr>
        <w:t xml:space="preserve">very specific transfer to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p>
    <w:p w14:paraId="64E7DEAB" w14:textId="45826697" w:rsidR="00BE3230" w:rsidRPr="00AF1CCE" w:rsidRDefault="00E22DA2"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lastRenderedPageBreak/>
        <w:t>I</w:t>
      </w:r>
      <w:r w:rsidR="00BC07B9" w:rsidRPr="00AF1CCE">
        <w:rPr>
          <w:rFonts w:ascii="Times New Roman" w:hAnsi="Times New Roman" w:cs="Times New Roman"/>
          <w:sz w:val="24"/>
          <w:szCs w:val="24"/>
        </w:rPr>
        <w:t xml:space="preserve">n the application level, users can query each transfer’s performance </w:t>
      </w:r>
      <w:r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real-timely. A major concern for users to use transfers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AE6DCC">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w:t>
      </w:r>
      <w:r w:rsidR="00C344B6">
        <w:rPr>
          <w:rFonts w:ascii="Times New Roman" w:hAnsi="Times New Roman" w:cs="Times New Roman"/>
          <w:sz w:val="24"/>
          <w:szCs w:val="24"/>
        </w:rPr>
        <w:t>, especially for transfers which users have no control of</w:t>
      </w:r>
      <w:r w:rsidR="00C50311" w:rsidRPr="00AF1CCE">
        <w:rPr>
          <w:rFonts w:ascii="Times New Roman" w:hAnsi="Times New Roman" w:cs="Times New Roman"/>
          <w:sz w:val="24"/>
          <w:szCs w:val="24"/>
        </w:rPr>
        <w:t>.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p>
    <w:p w14:paraId="1753681E" w14:textId="01826D92"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operation level, administrators can check the high risk and high time penalty</w:t>
      </w:r>
      <w:r w:rsidRPr="00AF1CCE">
        <w:rPr>
          <w:rFonts w:ascii="Times New Roman" w:hAnsi="Times New Roman" w:cs="Times New Roman"/>
          <w:sz w:val="24"/>
          <w:szCs w:val="24"/>
        </w:rPr>
        <w:t xml:space="preserve"> areas and response real-timely.</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 xml:space="preserve">With support of real-time data, the PT authorities can know the indexes’ </w:t>
      </w:r>
      <w:r w:rsidR="00C611DB">
        <w:rPr>
          <w:rFonts w:ascii="Times New Roman" w:hAnsi="Times New Roman" w:cs="Times New Roman"/>
          <w:sz w:val="24"/>
          <w:szCs w:val="24"/>
        </w:rPr>
        <w:t xml:space="preserve">current </w:t>
      </w:r>
      <w:r w:rsidR="007717B7" w:rsidRPr="00AF1CCE">
        <w:rPr>
          <w:rFonts w:ascii="Times New Roman" w:hAnsi="Times New Roman" w:cs="Times New Roman"/>
          <w:sz w:val="24"/>
          <w:szCs w:val="24"/>
        </w:rPr>
        <w:t>geographic pattern</w:t>
      </w:r>
      <w:r w:rsidR="004C0F86">
        <w:rPr>
          <w:rFonts w:ascii="Times New Roman" w:hAnsi="Times New Roman" w:cs="Times New Roman"/>
          <w:sz w:val="24"/>
          <w:szCs w:val="24"/>
        </w:rPr>
        <w:t xml:space="preserve">; based on the real-time </w:t>
      </w:r>
      <w:r w:rsidR="00ED0F49">
        <w:rPr>
          <w:rFonts w:ascii="Times New Roman" w:hAnsi="Times New Roman" w:cs="Times New Roman"/>
          <w:sz w:val="24"/>
          <w:szCs w:val="24"/>
        </w:rPr>
        <w:t>indexes</w:t>
      </w:r>
      <w:r w:rsidR="004C0F86">
        <w:rPr>
          <w:rFonts w:ascii="Times New Roman" w:hAnsi="Times New Roman" w:cs="Times New Roman"/>
          <w:sz w:val="24"/>
          <w:szCs w:val="24"/>
        </w:rPr>
        <w:t>,</w:t>
      </w:r>
      <w:r w:rsidR="007717B7" w:rsidRPr="00AF1CCE">
        <w:rPr>
          <w:rFonts w:ascii="Times New Roman" w:hAnsi="Times New Roman" w:cs="Times New Roman"/>
          <w:sz w:val="24"/>
          <w:szCs w:val="24"/>
        </w:rPr>
        <w:t xml:space="preserve"> they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add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68DBC5CD"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management level, traffic and city planners can gain empirical spatiotemporal patterns and design accordingly</w:t>
      </w:r>
      <w:r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sidR="00AF1CCE" w:rsidRPr="00AF1CCE">
        <w:rPr>
          <w:rFonts w:ascii="Times New Roman" w:hAnsi="Times New Roman" w:cs="Times New Roman"/>
          <w:sz w:val="24"/>
          <w:szCs w:val="24"/>
        </w:rPr>
        <w:t xml:space="preserve">Just like PT system delay’s empirical pattern, TR and ATTP’s pattern can </w:t>
      </w:r>
      <w:r w:rsidR="00D86B9D">
        <w:rPr>
          <w:rFonts w:ascii="Times New Roman" w:hAnsi="Times New Roman" w:cs="Times New Roman"/>
          <w:sz w:val="24"/>
          <w:szCs w:val="24"/>
        </w:rPr>
        <w:t xml:space="preserve">also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information about the road design, PT system’s design, and other transport and non-transport factors in the domain of city planning.</w:t>
      </w:r>
      <w:r w:rsidR="00C80DB3">
        <w:rPr>
          <w:rFonts w:ascii="Times New Roman" w:hAnsi="Times New Roman" w:cs="Times New Roman"/>
          <w:sz w:val="24"/>
          <w:szCs w:val="24"/>
        </w:rPr>
        <w:t xml:space="preserve"> The information is not limited to geographic pattern, but also temporal. For example, after a major route adjustment, </w:t>
      </w:r>
      <w:r w:rsidR="006E55F8">
        <w:rPr>
          <w:rFonts w:ascii="Times New Roman" w:hAnsi="Times New Roman" w:cs="Times New Roman"/>
          <w:sz w:val="24"/>
          <w:szCs w:val="24"/>
        </w:rPr>
        <w:t xml:space="preserve">it has been proven that </w:t>
      </w:r>
      <w:r w:rsidR="00291A50">
        <w:rPr>
          <w:rFonts w:ascii="Times New Roman" w:hAnsi="Times New Roman" w:cs="Times New Roman"/>
          <w:sz w:val="24"/>
          <w:szCs w:val="24"/>
        </w:rPr>
        <w:t>validation and comparison</w:t>
      </w:r>
      <w:r w:rsidR="006E55F8">
        <w:rPr>
          <w:rFonts w:ascii="Times New Roman" w:hAnsi="Times New Roman" w:cs="Times New Roman"/>
          <w:sz w:val="24"/>
          <w:szCs w:val="24"/>
        </w:rPr>
        <w:t xml:space="preserve"> </w:t>
      </w:r>
      <w:r w:rsidR="002A02F6">
        <w:rPr>
          <w:rFonts w:ascii="Times New Roman" w:hAnsi="Times New Roman" w:cs="Times New Roman"/>
          <w:sz w:val="24"/>
          <w:szCs w:val="24"/>
        </w:rPr>
        <w:t xml:space="preserve">of </w:t>
      </w:r>
      <w:r w:rsidR="00162E19">
        <w:rPr>
          <w:rFonts w:ascii="Times New Roman" w:hAnsi="Times New Roman" w:cs="Times New Roman"/>
          <w:sz w:val="24"/>
          <w:szCs w:val="24"/>
        </w:rPr>
        <w:t>before and after</w:t>
      </w:r>
      <w:r w:rsidR="006E55F8">
        <w:rPr>
          <w:rFonts w:ascii="Times New Roman" w:hAnsi="Times New Roman" w:cs="Times New Roman"/>
          <w:sz w:val="24"/>
          <w:szCs w:val="24"/>
        </w:rPr>
        <w:t xml:space="preserve"> the change is crucial and informative </w:t>
      </w:r>
      <w:r w:rsidR="006E55F8">
        <w:rPr>
          <w:rFonts w:ascii="Times New Roman" w:hAnsi="Times New Roman" w:cs="Times New Roman"/>
          <w:sz w:val="24"/>
          <w:szCs w:val="24"/>
        </w:rPr>
        <w:fldChar w:fldCharType="begin" w:fldLock="1"/>
      </w:r>
      <w:r w:rsidR="0096524C">
        <w:rPr>
          <w:rFonts w:ascii="Times New Roman" w:hAnsi="Times New Roman" w:cs="Times New Roman"/>
          <w:sz w:val="24"/>
          <w:szCs w:val="24"/>
        </w:rPr>
        <w:instrText>ADDIN CSL_CITATION {"citationItems":[{"id":"ITEM-1","itemData":{"ISSN":"0143-6228","author":[{"dropping-particle":"","family":"Lee","given":"Jinhyung","non-dropping-particle":"","parse-names":false,"suffix":""},{"dropping-particle":"","family":"Miller","given":"Harvey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USA","type":"article-journal","volume":"93"},"uris":["http://www.mendeley.com/documents/?uuid=f0e6b8f5-cc98-41bd-ae63-6d42cb4666ed"]}],"mendeley":{"formattedCitation":"(Lee &amp; Miller, 2018)","plainTextFormattedCitation":"(Lee &amp; Miller, 2018)","previouslyFormattedCitation":"(Lee &amp; Miller, 2018)"},"properties":{"noteIndex":0},"schema":"https://github.com/citation-style-language/schema/raw/master/csl-citation.json"}</w:instrText>
      </w:r>
      <w:r w:rsidR="006E55F8">
        <w:rPr>
          <w:rFonts w:ascii="Times New Roman" w:hAnsi="Times New Roman" w:cs="Times New Roman"/>
          <w:sz w:val="24"/>
          <w:szCs w:val="24"/>
        </w:rPr>
        <w:fldChar w:fldCharType="separate"/>
      </w:r>
      <w:r w:rsidR="006E55F8" w:rsidRPr="00C80DB3">
        <w:rPr>
          <w:rFonts w:ascii="Times New Roman" w:hAnsi="Times New Roman" w:cs="Times New Roman"/>
          <w:noProof/>
          <w:sz w:val="24"/>
          <w:szCs w:val="24"/>
        </w:rPr>
        <w:t>(Lee &amp; Miller, 2018)</w:t>
      </w:r>
      <w:r w:rsidR="006E55F8">
        <w:rPr>
          <w:rFonts w:ascii="Times New Roman" w:hAnsi="Times New Roman" w:cs="Times New Roman"/>
          <w:sz w:val="24"/>
          <w:szCs w:val="24"/>
        </w:rPr>
        <w:fldChar w:fldCharType="end"/>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transfer indexes to validate the efficiency of the change. </w:t>
      </w:r>
      <w:r w:rsidR="00162E19">
        <w:rPr>
          <w:rFonts w:ascii="Times New Roman" w:hAnsi="Times New Roman" w:cs="Times New Roman"/>
          <w:sz w:val="24"/>
          <w:szCs w:val="24"/>
        </w:rPr>
        <w:t xml:space="preserve">Both the geographic and temporal </w:t>
      </w:r>
      <w:r w:rsidR="002F0890">
        <w:rPr>
          <w:rFonts w:ascii="Times New Roman" w:hAnsi="Times New Roman" w:cs="Times New Roman"/>
          <w:sz w:val="24"/>
          <w:szCs w:val="24"/>
        </w:rPr>
        <w:t>empirical pattern can contribute to the improvement of the transit system.</w:t>
      </w:r>
    </w:p>
    <w:p w14:paraId="6E915CA2" w14:textId="0EB2A77D" w:rsidR="00361813" w:rsidRPr="00A02956"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E22DA2" w:rsidRPr="00AF1CCE">
        <w:rPr>
          <w:rFonts w:ascii="Times New Roman" w:hAnsi="Times New Roman" w:cs="Times New Roman"/>
          <w:sz w:val="24"/>
          <w:szCs w:val="24"/>
        </w:rPr>
        <w:t xml:space="preserve">n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compare different PT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 xml:space="preserve">Unlike some composite indexes that are hard to compare with each other, transfer risk and total time penalty are all comparable across different systems, since TR is percentage and </w:t>
      </w:r>
      <w:r w:rsidR="00BE3230" w:rsidRPr="00AF1CCE">
        <w:rPr>
          <w:rFonts w:ascii="Times New Roman" w:hAnsi="Times New Roman" w:cs="Times New Roman"/>
          <w:sz w:val="24"/>
          <w:szCs w:val="24"/>
        </w:rPr>
        <w:t>A</w:t>
      </w:r>
      <w:r w:rsidR="00FB6085" w:rsidRPr="00AF1CCE">
        <w:rPr>
          <w:rFonts w:ascii="Times New Roman" w:hAnsi="Times New Roman" w:cs="Times New Roman"/>
          <w:sz w:val="24"/>
          <w:szCs w:val="24"/>
        </w:rPr>
        <w:t xml:space="preserve">TTP is time.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PT 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7075B443"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6C9235A9" w14:textId="3A27A959" w:rsidR="00627943"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validate and implement 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46248B">
        <w:rPr>
          <w:rFonts w:ascii="Times New Roman" w:eastAsia="Yu Mincho" w:hAnsi="Times New Roman" w:cs="Times New Roman"/>
          <w:sz w:val="24"/>
          <w:szCs w:val="24"/>
          <w:lang w:eastAsia="ja-JP"/>
        </w:rPr>
        <w:t>Accordingly, we acquired these data using the COTA ap</w:t>
      </w:r>
      <w:r w:rsidR="00BD5C25">
        <w:rPr>
          <w:rFonts w:ascii="Times New Roman" w:eastAsia="Yu Mincho" w:hAnsi="Times New Roman" w:cs="Times New Roman"/>
          <w:sz w:val="24"/>
          <w:szCs w:val="24"/>
          <w:lang w:eastAsia="ja-JP"/>
        </w:rPr>
        <w:t>plication programming interface;</w:t>
      </w:r>
      <w:r w:rsidR="0046248B">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Moreover</w:t>
      </w:r>
      <w:r w:rsidR="00477FBA">
        <w:rPr>
          <w:rFonts w:ascii="Times New Roman" w:eastAsia="Yu Mincho" w:hAnsi="Times New Roman" w:cs="Times New Roman"/>
          <w:sz w:val="24"/>
          <w:szCs w:val="24"/>
          <w:lang w:eastAsia="ja-JP"/>
        </w:rPr>
        <w:t xml:space="preserve">, we </w:t>
      </w:r>
      <w:r w:rsidR="00353D07">
        <w:rPr>
          <w:rFonts w:ascii="Times New Roman" w:eastAsia="Yu Mincho" w:hAnsi="Times New Roman" w:cs="Times New Roman"/>
          <w:sz w:val="24"/>
          <w:szCs w:val="24"/>
          <w:lang w:eastAsia="ja-JP"/>
        </w:rPr>
        <w:t>requested APC dataset from May 2018 to January 2019 from COTA system administrators</w:t>
      </w:r>
      <w:r w:rsidR="00477FBA">
        <w:rPr>
          <w:rFonts w:ascii="Times New Roman" w:eastAsia="Yu Mincho" w:hAnsi="Times New Roman" w:cs="Times New Roman"/>
          <w:sz w:val="24"/>
          <w:szCs w:val="24"/>
          <w:lang w:eastAsia="ja-JP"/>
        </w:rPr>
        <w:t xml:space="preserve">. </w:t>
      </w:r>
      <w:r w:rsidR="0061064E">
        <w:rPr>
          <w:rFonts w:ascii="Times New Roman" w:eastAsia="Yu Mincho" w:hAnsi="Times New Roman" w:cs="Times New Roman"/>
          <w:sz w:val="24"/>
          <w:szCs w:val="24"/>
          <w:lang w:eastAsia="ja-JP"/>
        </w:rPr>
        <w:t>APC dataset’s coverage is not 100% and cannot sustain the whole system alone. To make it feasible to validate the synchronization results, we</w:t>
      </w:r>
      <w:r w:rsidR="004D436F">
        <w:rPr>
          <w:rFonts w:ascii="Times New Roman" w:eastAsia="Yu Mincho" w:hAnsi="Times New Roman" w:cs="Times New Roman"/>
          <w:sz w:val="24"/>
          <w:szCs w:val="24"/>
          <w:lang w:eastAsia="ja-JP"/>
        </w:rPr>
        <w:t xml:space="preserve"> also</w:t>
      </w:r>
      <w:r w:rsidR="0061064E">
        <w:rPr>
          <w:rFonts w:ascii="Times New Roman" w:eastAsia="Yu Mincho" w:hAnsi="Times New Roman" w:cs="Times New Roman"/>
          <w:sz w:val="24"/>
          <w:szCs w:val="24"/>
          <w:lang w:eastAsia="ja-JP"/>
        </w:rPr>
        <w:t xml:space="preserve"> merged GTFS into APC to create a new APC dataset. </w:t>
      </w:r>
    </w:p>
    <w:p w14:paraId="0018DC39" w14:textId="09F14317" w:rsidR="00477FBA" w:rsidRDefault="00627943"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All the</w:t>
      </w:r>
      <w:r w:rsidR="00353D07">
        <w:rPr>
          <w:rFonts w:ascii="Times New Roman" w:eastAsia="Yu Mincho" w:hAnsi="Times New Roman" w:cs="Times New Roman"/>
          <w:sz w:val="24"/>
          <w:szCs w:val="24"/>
          <w:lang w:eastAsia="ja-JP"/>
        </w:rPr>
        <w:t xml:space="preserve"> data </w:t>
      </w:r>
      <w:r w:rsidR="008174DB">
        <w:rPr>
          <w:rFonts w:ascii="Times New Roman" w:eastAsia="Yu Mincho" w:hAnsi="Times New Roman" w:cs="Times New Roman"/>
          <w:sz w:val="24"/>
          <w:szCs w:val="24"/>
          <w:lang w:eastAsia="ja-JP"/>
        </w:rPr>
        <w:t>are</w:t>
      </w:r>
      <w:r w:rsidR="00353D07">
        <w:rPr>
          <w:rFonts w:ascii="Times New Roman" w:eastAsia="Yu Mincho" w:hAnsi="Times New Roman" w:cs="Times New Roman"/>
          <w:sz w:val="24"/>
          <w:szCs w:val="24"/>
          <w:lang w:eastAsia="ja-JP"/>
        </w:rPr>
        <w:t xml:space="preserve"> </w:t>
      </w:r>
      <w:r w:rsidR="00BD5C25">
        <w:rPr>
          <w:rFonts w:ascii="Times New Roman" w:eastAsia="Yu Mincho" w:hAnsi="Times New Roman" w:cs="Times New Roman"/>
          <w:sz w:val="24"/>
          <w:szCs w:val="24"/>
          <w:lang w:eastAsia="ja-JP"/>
        </w:rPr>
        <w:t>archived for analysis in a MongoDB database.</w:t>
      </w:r>
      <w:r w:rsidR="00353D07">
        <w:rPr>
          <w:rFonts w:ascii="Times New Roman" w:eastAsia="Yu Mincho" w:hAnsi="Times New Roman" w:cs="Times New Roman"/>
          <w:sz w:val="24"/>
          <w:szCs w:val="24"/>
          <w:lang w:eastAsia="ja-JP"/>
        </w:rPr>
        <w:t xml:space="preserve"> The GTFS real-time databases, APC databases, and their auxiliary databases are in near Terabyte level in total; </w:t>
      </w:r>
      <w:r w:rsidR="00353D07">
        <w:rPr>
          <w:rFonts w:ascii="Times New Roman" w:eastAsia="Yu Mincho" w:hAnsi="Times New Roman" w:cs="Times New Roman"/>
          <w:sz w:val="24"/>
          <w:szCs w:val="24"/>
          <w:lang w:eastAsia="ja-JP"/>
        </w:rPr>
        <w:lastRenderedPageBreak/>
        <w:t>the code is optimized and highly parallelized</w:t>
      </w:r>
      <w:r w:rsidR="00353D07" w:rsidRPr="00191015">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 xml:space="preserve">to deal with the subsequent computational difficulties. </w:t>
      </w:r>
      <w:r w:rsidR="00477FBA">
        <w:rPr>
          <w:rFonts w:ascii="Times New Roman" w:eastAsia="Yu Mincho" w:hAnsi="Times New Roman" w:cs="Times New Roman"/>
          <w:sz w:val="24"/>
          <w:szCs w:val="24"/>
          <w:lang w:eastAsia="ja-JP"/>
        </w:rPr>
        <w:t>Using various aggregation methods, we developed different summary measures based on varying spatial or temporal res</w:t>
      </w:r>
      <w:r w:rsidR="00E728CC">
        <w:rPr>
          <w:rFonts w:ascii="Times New Roman" w:eastAsia="Yu Mincho" w:hAnsi="Times New Roman" w:cs="Times New Roman"/>
          <w:sz w:val="24"/>
          <w:szCs w:val="24"/>
          <w:lang w:eastAsia="ja-JP"/>
        </w:rPr>
        <w:t>olutions;</w:t>
      </w:r>
      <w:r w:rsidR="0016016F">
        <w:rPr>
          <w:rFonts w:ascii="Times New Roman" w:eastAsia="Yu Mincho" w:hAnsi="Times New Roman" w:cs="Times New Roman"/>
          <w:sz w:val="24"/>
          <w:szCs w:val="24"/>
          <w:lang w:eastAsia="ja-JP"/>
        </w:rPr>
        <w:t xml:space="preserve"> likewise,</w:t>
      </w:r>
      <w:r w:rsidR="00E728CC">
        <w:rPr>
          <w:rFonts w:ascii="Times New Roman" w:eastAsia="Yu Mincho" w:hAnsi="Times New Roman" w:cs="Times New Roman"/>
          <w:sz w:val="24"/>
          <w:szCs w:val="24"/>
          <w:lang w:eastAsia="ja-JP"/>
        </w:rPr>
        <w:t xml:space="preserve"> 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 xml:space="preserve">of measures </w:t>
      </w:r>
      <w:r w:rsidR="00E728CC">
        <w:rPr>
          <w:rFonts w:ascii="Times New Roman" w:eastAsia="Yu Mincho" w:hAnsi="Times New Roman" w:cs="Times New Roman"/>
          <w:sz w:val="24"/>
          <w:szCs w:val="24"/>
          <w:lang w:eastAsia="ja-JP"/>
        </w:rPr>
        <w:t>separately.</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322D281" w14:textId="4F011144"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3DE2FCE9" w14:textId="77777777" w:rsidR="002A437F" w:rsidRPr="00C53F98" w:rsidRDefault="00A52740" w:rsidP="00A52740">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downtown area (indicated by a blue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07205178" w14:textId="7BC5E866" w:rsidR="00AA6E76" w:rsidRDefault="00A52740" w:rsidP="008D27A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Although the desynchronization cost is low, the original delay can be high, especially for downtown. If a user misses a bus in these locations, that user must wait for a relatively longer time; but these stops have relatively lower risk of missing a scheduled bus.</w:t>
      </w:r>
    </w:p>
    <w:p w14:paraId="65A4A7F1" w14:textId="77777777" w:rsidR="00AA6E76" w:rsidRPr="009578C7" w:rsidRDefault="00AA6E76" w:rsidP="00AA6E76">
      <w:pPr>
        <w:spacing w:line="240" w:lineRule="auto"/>
        <w:jc w:val="center"/>
        <w:rPr>
          <w:rFonts w:ascii="Times New Roman" w:hAnsi="Times New Roman" w:cs="Times New Roman"/>
          <w:sz w:val="24"/>
          <w:szCs w:val="24"/>
        </w:rPr>
      </w:pPr>
      <w:r>
        <w:rPr>
          <w:rFonts w:ascii="Times New Roman" w:eastAsia="Yu Mincho" w:hAnsi="Times New Roman" w:cs="Times New Roman"/>
          <w:noProof/>
          <w:sz w:val="24"/>
          <w:szCs w:val="24"/>
        </w:rPr>
        <w:lastRenderedPageBreak/>
        <w:drawing>
          <wp:inline distT="0" distB="0" distL="0" distR="0" wp14:anchorId="4BEE1E4D" wp14:editId="090D441F">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8CBB69E" w14:textId="166C0F2A" w:rsidR="00AA6E76" w:rsidRDefault="00AA6E76" w:rsidP="00AA6E76">
      <w:pPr>
        <w:spacing w:line="240" w:lineRule="auto"/>
        <w:jc w:val="center"/>
        <w:rPr>
          <w:rFonts w:ascii="Times New Roman" w:hAnsi="Times New Roman" w:cs="Times New Roman"/>
          <w:sz w:val="24"/>
          <w:szCs w:val="24"/>
        </w:rPr>
      </w:pPr>
      <w:bookmarkStart w:id="11" w:name="_Ref1928498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1"/>
      <w:r>
        <w:rPr>
          <w:rFonts w:ascii="Times New Roman" w:eastAsia="Yu Mincho" w:hAnsi="Times New Roman" w:cs="Times New Roman"/>
          <w:sz w:val="24"/>
          <w:szCs w:val="24"/>
          <w:lang w:eastAsia="ja-JP"/>
        </w:rPr>
        <w:t xml:space="preserve"> Spatial pattern of TR (in percentage</w:t>
      </w:r>
      <w:r w:rsidR="00C72906">
        <w:rPr>
          <w:rFonts w:ascii="Times New Roman" w:eastAsia="Yu Mincho" w:hAnsi="Times New Roman" w:cs="Times New Roman"/>
          <w:sz w:val="24"/>
          <w:szCs w:val="24"/>
          <w:lang w:eastAsia="ja-JP"/>
        </w:rPr>
        <w:t xml:space="preserve"> and quantile classification</w:t>
      </w:r>
      <w:r>
        <w:rPr>
          <w:rFonts w:ascii="Times New Roman" w:eastAsia="Yu Mincho" w:hAnsi="Times New Roman" w:cs="Times New Roman"/>
          <w:sz w:val="24"/>
          <w:szCs w:val="24"/>
          <w:lang w:eastAsia="ja-JP"/>
        </w:rPr>
        <w:t>) in 2018</w:t>
      </w:r>
    </w:p>
    <w:p w14:paraId="3A29C515"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drawing>
          <wp:inline distT="0" distB="0" distL="0" distR="0" wp14:anchorId="5CFB0C10" wp14:editId="260AA17F">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F7A8FDE" w14:textId="6F0B316A" w:rsidR="00AA6E76" w:rsidRDefault="00AA6E76" w:rsidP="00AA6E76">
      <w:pPr>
        <w:spacing w:line="240" w:lineRule="auto"/>
        <w:jc w:val="center"/>
        <w:rPr>
          <w:rFonts w:ascii="Times New Roman" w:eastAsia="Yu Mincho" w:hAnsi="Times New Roman" w:cs="Times New Roman"/>
          <w:sz w:val="24"/>
          <w:szCs w:val="24"/>
          <w:lang w:eastAsia="ja-JP"/>
        </w:rPr>
      </w:pPr>
      <w:bookmarkStart w:id="12"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Spatial Pattern of ATTP (in minutes</w:t>
      </w:r>
      <w:r w:rsidR="00DC5A96" w:rsidRPr="00DC5A96">
        <w:rPr>
          <w:rFonts w:ascii="Times New Roman" w:eastAsia="Yu Mincho" w:hAnsi="Times New Roman" w:cs="Times New Roman"/>
          <w:sz w:val="24"/>
          <w:szCs w:val="24"/>
          <w:lang w:eastAsia="ja-JP"/>
        </w:rPr>
        <w:t xml:space="preserve"> </w:t>
      </w:r>
      <w:r w:rsidR="00DC5A96">
        <w:rPr>
          <w:rFonts w:ascii="Times New Roman" w:eastAsia="Yu Mincho" w:hAnsi="Times New Roman" w:cs="Times New Roman"/>
          <w:sz w:val="24"/>
          <w:szCs w:val="24"/>
          <w:lang w:eastAsia="ja-JP"/>
        </w:rPr>
        <w:t>and quantile classification</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66B6B93D" w14:textId="5F168805"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lastRenderedPageBreak/>
        <w:t xml:space="preserve">Temporal patterns. </w:t>
      </w:r>
    </w:p>
    <w:p w14:paraId="39F248C0" w14:textId="40390662"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1EDDB5D5" w14:textId="441B57E6"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w:t>
      </w:r>
      <w:r w:rsidR="002F7194">
        <w:rPr>
          <w:rFonts w:ascii="Times New Roman" w:eastAsia="Yu Mincho" w:hAnsi="Times New Roman" w:cs="Times New Roman"/>
          <w:sz w:val="24"/>
          <w:szCs w:val="24"/>
          <w:lang w:eastAsia="ja-JP"/>
        </w:rPr>
        <w:t>certain</w:t>
      </w:r>
      <w:r>
        <w:rPr>
          <w:rFonts w:ascii="Times New Roman" w:eastAsia="Yu Mincho" w:hAnsi="Times New Roman" w:cs="Times New Roman"/>
          <w:sz w:val="24"/>
          <w:szCs w:val="24"/>
          <w:lang w:eastAsia="ja-JP"/>
        </w:rPr>
        <w:t xml:space="preserv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4578B45E" w14:textId="19A60867" w:rsidR="00491109" w:rsidRDefault="00CC6315"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_Ref19285034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 June, July, and December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p>
    <w:p w14:paraId="42AC4DFE" w14:textId="15D0AE6C" w:rsidR="00491109" w:rsidRDefault="00180A03" w:rsidP="00491109">
      <w:pPr>
        <w:keepNext/>
        <w:spacing w:line="240" w:lineRule="auto"/>
        <w:jc w:val="center"/>
      </w:pPr>
      <w:r>
        <w:rPr>
          <w:noProof/>
        </w:rPr>
        <w:drawing>
          <wp:inline distT="0" distB="0" distL="0" distR="0" wp14:anchorId="01C01977" wp14:editId="7EC36CDA">
            <wp:extent cx="5486400" cy="2647665"/>
            <wp:effectExtent l="0" t="0" r="0" b="63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738ECED" w14:textId="78626723" w:rsidR="00491109" w:rsidRDefault="00491109" w:rsidP="00491109">
      <w:pPr>
        <w:spacing w:line="240" w:lineRule="auto"/>
        <w:jc w:val="center"/>
        <w:rPr>
          <w:rFonts w:ascii="Times New Roman" w:eastAsia="Yu Mincho" w:hAnsi="Times New Roman" w:cs="Times New Roman"/>
          <w:sz w:val="24"/>
          <w:szCs w:val="24"/>
          <w:lang w:eastAsia="ja-JP"/>
        </w:rPr>
      </w:pPr>
      <w:bookmarkStart w:id="13"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3"/>
      <w:r>
        <w:rPr>
          <w:rFonts w:ascii="Times New Roman" w:eastAsia="Yu Mincho" w:hAnsi="Times New Roman" w:cs="Times New Roman"/>
          <w:sz w:val="24"/>
          <w:szCs w:val="24"/>
          <w:lang w:eastAsia="ja-JP"/>
        </w:rPr>
        <w:t xml:space="preserve"> Overall monthly TR and ATTP trend chart in 2018.</w:t>
      </w:r>
    </w:p>
    <w:p w14:paraId="0DE63045" w14:textId="4FEAF4E7"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 We can see the overall transfer risk and ATTP peak on Friday, and the core of weekdays (Wednesday, Thursday, </w:t>
      </w:r>
      <w:proofErr w:type="gramStart"/>
      <w:r w:rsidR="00491109">
        <w:rPr>
          <w:rFonts w:ascii="Times New Roman" w:eastAsia="Yu Mincho" w:hAnsi="Times New Roman" w:cs="Times New Roman"/>
          <w:sz w:val="24"/>
          <w:szCs w:val="24"/>
          <w:lang w:eastAsia="ja-JP"/>
        </w:rPr>
        <w:t>Friday</w:t>
      </w:r>
      <w:proofErr w:type="gramEnd"/>
      <w:r w:rsidR="00491109">
        <w:rPr>
          <w:rFonts w:ascii="Times New Roman" w:eastAsia="Yu Mincho" w:hAnsi="Times New Roman" w:cs="Times New Roman"/>
          <w:sz w:val="24"/>
          <w:szCs w:val="24"/>
          <w:lang w:eastAsia="ja-JP"/>
        </w:rPr>
        <w:t>) maintains higher levels of risk and penalties due to the overall traffic pattern. Weekends and Monday’s ATTP and TR are relatively low due to flexible working schedule and less commuting activities.</w:t>
      </w:r>
    </w:p>
    <w:p w14:paraId="52D67752" w14:textId="3C832E48" w:rsidR="00491109" w:rsidRDefault="00A27817" w:rsidP="00491109">
      <w:pPr>
        <w:keepNext/>
        <w:spacing w:line="240" w:lineRule="auto"/>
        <w:jc w:val="center"/>
      </w:pPr>
      <w:r>
        <w:rPr>
          <w:noProof/>
        </w:rPr>
        <w:lastRenderedPageBreak/>
        <w:drawing>
          <wp:inline distT="0" distB="0" distL="0" distR="0" wp14:anchorId="0F9365FD" wp14:editId="5A5F9E39">
            <wp:extent cx="5486400" cy="2558955"/>
            <wp:effectExtent l="0" t="0" r="0" b="1333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8AC5DBC" w14:textId="3C1F24AD" w:rsidR="00491109" w:rsidRDefault="00491109" w:rsidP="00491109">
      <w:pPr>
        <w:spacing w:line="240" w:lineRule="auto"/>
        <w:jc w:val="center"/>
        <w:rPr>
          <w:rFonts w:ascii="Times New Roman" w:eastAsia="Yu Mincho" w:hAnsi="Times New Roman" w:cs="Times New Roman"/>
          <w:sz w:val="24"/>
          <w:szCs w:val="24"/>
          <w:lang w:eastAsia="ja-JP"/>
        </w:rPr>
      </w:pPr>
      <w:bookmarkStart w:id="14"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bookmarkEnd w:id="14"/>
      <w:r>
        <w:rPr>
          <w:rFonts w:ascii="Times New Roman" w:eastAsia="Yu Mincho" w:hAnsi="Times New Roman" w:cs="Times New Roman"/>
          <w:sz w:val="24"/>
          <w:szCs w:val="24"/>
          <w:lang w:eastAsia="ja-JP"/>
        </w:rPr>
        <w:t xml:space="preserve"> Overall Weekday TR and ATTP Trend Chart in 2018.</w:t>
      </w:r>
    </w:p>
    <w:p w14:paraId="579499B6" w14:textId="788A5356"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while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consequences (time penalties) are higher due to sparser scheduled services (see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7AD9BF98" w14:textId="4937DCAA" w:rsidR="00491109" w:rsidRDefault="000A3416" w:rsidP="00491109">
      <w:pPr>
        <w:keepNext/>
        <w:spacing w:line="240" w:lineRule="auto"/>
        <w:jc w:val="center"/>
      </w:pPr>
      <w:r>
        <w:rPr>
          <w:noProof/>
        </w:rPr>
        <w:drawing>
          <wp:inline distT="0" distB="0" distL="0" distR="0" wp14:anchorId="7F194297" wp14:editId="10420D2A">
            <wp:extent cx="5486400" cy="2995684"/>
            <wp:effectExtent l="0" t="0" r="0" b="146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E981A51" w14:textId="3441E8AB" w:rsidR="00491109" w:rsidRDefault="00491109" w:rsidP="00491109">
      <w:pPr>
        <w:spacing w:line="240" w:lineRule="auto"/>
        <w:jc w:val="center"/>
        <w:rPr>
          <w:rFonts w:ascii="Times New Roman" w:eastAsia="Yu Mincho" w:hAnsi="Times New Roman" w:cs="Times New Roman"/>
          <w:sz w:val="24"/>
          <w:szCs w:val="24"/>
          <w:lang w:eastAsia="ja-JP"/>
        </w:rPr>
      </w:pPr>
      <w:bookmarkStart w:id="15"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bookmarkEnd w:id="15"/>
      <w:r>
        <w:rPr>
          <w:rFonts w:ascii="Times New Roman" w:eastAsia="Yu Mincho" w:hAnsi="Times New Roman" w:cs="Times New Roman"/>
          <w:sz w:val="24"/>
          <w:szCs w:val="24"/>
          <w:lang w:eastAsia="ja-JP"/>
        </w:rPr>
        <w:t xml:space="preserve"> Overall Hourly TR and ATTP Trend Chart.</w:t>
      </w:r>
      <w:bookmarkStart w:id="16" w:name="_GoBack"/>
      <w:bookmarkEnd w:id="16"/>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lastRenderedPageBreak/>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2A5EA54C" w:rsidR="00491109" w:rsidRDefault="00491109" w:rsidP="00491109">
      <w:pPr>
        <w:spacing w:line="240" w:lineRule="auto"/>
        <w:jc w:val="center"/>
        <w:rPr>
          <w:rFonts w:ascii="Times New Roman" w:hAnsi="Times New Roman" w:cs="Times New Roman"/>
          <w:sz w:val="24"/>
          <w:szCs w:val="24"/>
        </w:rPr>
      </w:pPr>
      <w:bookmarkStart w:id="17" w:name="_Ref19285053"/>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bookmarkEnd w:id="17"/>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50DF6B5D" w14:textId="371F5145" w:rsidR="009E1647" w:rsidRDefault="009E1647" w:rsidP="009E1647">
      <w:pPr>
        <w:spacing w:line="240" w:lineRule="auto"/>
        <w:jc w:val="both"/>
        <w:rPr>
          <w:rFonts w:ascii="Times New Roman" w:eastAsia="Yu Mincho" w:hAnsi="Times New Roman" w:cs="Times New Roman"/>
          <w:sz w:val="24"/>
          <w:szCs w:val="24"/>
          <w:lang w:eastAsia="ja-JP"/>
        </w:rPr>
      </w:pPr>
    </w:p>
    <w:p w14:paraId="35232CDD" w14:textId="77777777" w:rsidR="009E1647" w:rsidRDefault="009E1647" w:rsidP="009E1647">
      <w:pPr>
        <w:pStyle w:val="ListParagraph"/>
        <w:rPr>
          <w:rFonts w:eastAsia="Yu Mincho"/>
          <w:lang w:eastAsia="ja-JP"/>
        </w:rPr>
      </w:pPr>
    </w:p>
    <w:p w14:paraId="217CF8D9" w14:textId="77777777" w:rsidR="009E1647" w:rsidRDefault="009E1647" w:rsidP="009E1647">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52635926"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485FE91C" w14:textId="77777777" w:rsidR="009E1647" w:rsidRDefault="009E1647" w:rsidP="009E164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simulated the impact of DBL on delays, transfer risk and time penalties using the methods in this paper. First, we designated COTA bus route No. 2 as a dedicated bus route with several reasons:</w:t>
      </w:r>
    </w:p>
    <w:p w14:paraId="227EBD00" w14:textId="03C28B2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Frequent transfers: among all the routes, route No. 2 has </w:t>
      </w:r>
      <w:r w:rsidR="00511CC7">
        <w:rPr>
          <w:rFonts w:ascii="Times New Roman" w:eastAsia="Yu Mincho" w:hAnsi="Times New Roman" w:cs="Times New Roman"/>
          <w:sz w:val="24"/>
          <w:szCs w:val="24"/>
          <w:lang w:eastAsia="ja-JP"/>
        </w:rPr>
        <w:t>the most transfer</w:t>
      </w:r>
      <w:r w:rsidR="002D3620">
        <w:rPr>
          <w:rFonts w:ascii="Times New Roman" w:eastAsia="Yu Mincho" w:hAnsi="Times New Roman" w:cs="Times New Roman"/>
          <w:sz w:val="24"/>
          <w:szCs w:val="24"/>
          <w:lang w:eastAsia="ja-JP"/>
        </w:rPr>
        <w:t>s</w:t>
      </w:r>
      <w:r w:rsidR="00511CC7">
        <w:rPr>
          <w:rFonts w:ascii="Times New Roman" w:eastAsia="Yu Mincho" w:hAnsi="Times New Roman" w:cs="Times New Roman"/>
          <w:sz w:val="24"/>
          <w:szCs w:val="24"/>
          <w:lang w:eastAsia="ja-JP"/>
        </w:rPr>
        <w:t xml:space="preserve"> </w:t>
      </w:r>
      <w:r w:rsidR="002A3B4D">
        <w:rPr>
          <w:rFonts w:ascii="Times New Roman" w:eastAsia="Yu Mincho" w:hAnsi="Times New Roman" w:cs="Times New Roman"/>
          <w:sz w:val="24"/>
          <w:szCs w:val="24"/>
          <w:lang w:eastAsia="ja-JP"/>
        </w:rPr>
        <w:t xml:space="preserve">in </w:t>
      </w:r>
      <w:r w:rsidR="00511CC7">
        <w:rPr>
          <w:rFonts w:ascii="Times New Roman" w:eastAsia="Yu Mincho" w:hAnsi="Times New Roman" w:cs="Times New Roman"/>
          <w:sz w:val="24"/>
          <w:szCs w:val="24"/>
          <w:lang w:eastAsia="ja-JP"/>
        </w:rPr>
        <w:t>the COTA system</w:t>
      </w:r>
      <w:r w:rsidR="008B54C9">
        <w:rPr>
          <w:rFonts w:ascii="Times New Roman" w:eastAsia="Yu Mincho" w:hAnsi="Times New Roman" w:cs="Times New Roman"/>
          <w:sz w:val="24"/>
          <w:szCs w:val="24"/>
          <w:lang w:eastAsia="ja-JP"/>
        </w:rPr>
        <w:t>.</w:t>
      </w:r>
    </w:p>
    <w:p w14:paraId="73257D11" w14:textId="1BEA3035"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Large spatial coverage: route No. 2 connect North Columbus and East Columbu</w:t>
      </w:r>
      <w:r w:rsidR="00DE7BF3">
        <w:rPr>
          <w:rFonts w:ascii="Times New Roman" w:eastAsia="Yu Mincho" w:hAnsi="Times New Roman" w:cs="Times New Roman"/>
          <w:sz w:val="24"/>
          <w:szCs w:val="24"/>
          <w:lang w:eastAsia="ja-JP"/>
        </w:rPr>
        <w:t xml:space="preserve">s with the downtown area, which </w:t>
      </w:r>
      <w:r>
        <w:rPr>
          <w:rFonts w:ascii="Times New Roman" w:eastAsia="Yu Mincho" w:hAnsi="Times New Roman" w:cs="Times New Roman"/>
          <w:sz w:val="24"/>
          <w:szCs w:val="24"/>
          <w:lang w:eastAsia="ja-JP"/>
        </w:rPr>
        <w:t>span</w:t>
      </w:r>
      <w:r w:rsidR="005174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major part of the city.</w:t>
      </w:r>
    </w:p>
    <w:p w14:paraId="003BEDBD" w14:textId="1D377676"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of the busiest routes: Connecting Ohio State University and the downtown area, the ridership statistics show that No. 2 bus is among the routes with the highest ridership.</w:t>
      </w:r>
      <w:r w:rsidR="00391F8C">
        <w:rPr>
          <w:rFonts w:ascii="Times New Roman" w:eastAsia="Yu Mincho" w:hAnsi="Times New Roman" w:cs="Times New Roman"/>
          <w:sz w:val="24"/>
          <w:szCs w:val="24"/>
          <w:lang w:eastAsia="ja-JP"/>
        </w:rPr>
        <w:t xml:space="preserve"> From January 1</w:t>
      </w:r>
      <w:r w:rsidR="00391F8C" w:rsidRPr="00391F8C">
        <w:rPr>
          <w:rFonts w:ascii="Times New Roman" w:eastAsia="Yu Mincho" w:hAnsi="Times New Roman" w:cs="Times New Roman"/>
          <w:sz w:val="24"/>
          <w:szCs w:val="24"/>
          <w:vertAlign w:val="superscript"/>
          <w:lang w:eastAsia="ja-JP"/>
        </w:rPr>
        <w:t>st</w:t>
      </w:r>
      <w:r w:rsidR="00391F8C">
        <w:rPr>
          <w:rFonts w:ascii="Times New Roman" w:eastAsia="Yu Mincho" w:hAnsi="Times New Roman" w:cs="Times New Roman"/>
          <w:sz w:val="24"/>
          <w:szCs w:val="24"/>
          <w:lang w:eastAsia="ja-JP"/>
        </w:rPr>
        <w:t xml:space="preserve"> 2018 to January 17</w:t>
      </w:r>
      <w:r w:rsidR="00391F8C" w:rsidRPr="00391F8C">
        <w:rPr>
          <w:rFonts w:ascii="Times New Roman" w:eastAsia="Yu Mincho" w:hAnsi="Times New Roman" w:cs="Times New Roman"/>
          <w:sz w:val="24"/>
          <w:szCs w:val="24"/>
          <w:vertAlign w:val="superscript"/>
          <w:lang w:eastAsia="ja-JP"/>
        </w:rPr>
        <w:t>th</w:t>
      </w:r>
      <w:r w:rsidR="00391F8C">
        <w:rPr>
          <w:rFonts w:ascii="Times New Roman" w:eastAsia="Yu Mincho" w:hAnsi="Times New Roman" w:cs="Times New Roman"/>
          <w:sz w:val="24"/>
          <w:szCs w:val="24"/>
          <w:lang w:eastAsia="ja-JP"/>
        </w:rPr>
        <w:t xml:space="preserve"> 2018, transfers from and to the route 2</w:t>
      </w:r>
      <w:r w:rsidR="00357E31">
        <w:rPr>
          <w:rFonts w:ascii="Times New Roman" w:eastAsia="Yu Mincho" w:hAnsi="Times New Roman" w:cs="Times New Roman"/>
          <w:sz w:val="24"/>
          <w:szCs w:val="24"/>
          <w:lang w:eastAsia="ja-JP"/>
        </w:rPr>
        <w:t xml:space="preserve"> take 30.16% of total transfers, which is also the most among all the routes.</w:t>
      </w:r>
    </w:p>
    <w:p w14:paraId="161C292E" w14:textId="5F4BCDBD"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High temp</w:t>
      </w:r>
      <w:r w:rsidR="00762DC7">
        <w:rPr>
          <w:rFonts w:ascii="Times New Roman" w:eastAsia="Yu Mincho" w:hAnsi="Times New Roman" w:cs="Times New Roman"/>
          <w:sz w:val="24"/>
          <w:szCs w:val="24"/>
          <w:lang w:eastAsia="ja-JP"/>
        </w:rPr>
        <w:t xml:space="preserve">oral frequency: route No. 2 </w:t>
      </w:r>
      <w:r w:rsidR="0048485F">
        <w:rPr>
          <w:rFonts w:ascii="Times New Roman" w:eastAsia="Yu Mincho" w:hAnsi="Times New Roman" w:cs="Times New Roman"/>
          <w:sz w:val="24"/>
          <w:szCs w:val="24"/>
          <w:lang w:eastAsia="ja-JP"/>
        </w:rPr>
        <w:t>is one of</w:t>
      </w:r>
      <w:r w:rsidR="0009498F">
        <w:rPr>
          <w:rFonts w:ascii="Times New Roman" w:eastAsia="Yu Mincho" w:hAnsi="Times New Roman" w:cs="Times New Roman"/>
          <w:sz w:val="24"/>
          <w:szCs w:val="24"/>
          <w:lang w:eastAsia="ja-JP"/>
        </w:rPr>
        <w:t xml:space="preserve"> </w:t>
      </w:r>
      <w:r w:rsidR="00EB36E9">
        <w:rPr>
          <w:rFonts w:ascii="Times New Roman" w:eastAsia="Yu Mincho" w:hAnsi="Times New Roman" w:cs="Times New Roman"/>
          <w:sz w:val="24"/>
          <w:szCs w:val="24"/>
          <w:lang w:eastAsia="ja-JP"/>
        </w:rPr>
        <w:t xml:space="preserve">the </w:t>
      </w:r>
      <w:r w:rsidR="004B5947">
        <w:rPr>
          <w:rFonts w:ascii="Times New Roman" w:eastAsia="Yu Mincho" w:hAnsi="Times New Roman" w:cs="Times New Roman"/>
          <w:sz w:val="24"/>
          <w:szCs w:val="24"/>
          <w:lang w:eastAsia="ja-JP"/>
        </w:rPr>
        <w:t>most frequent</w:t>
      </w:r>
      <w:r w:rsidR="008B26B5">
        <w:rPr>
          <w:rFonts w:ascii="Times New Roman" w:eastAsia="Yu Mincho" w:hAnsi="Times New Roman" w:cs="Times New Roman"/>
          <w:sz w:val="24"/>
          <w:szCs w:val="24"/>
          <w:lang w:eastAsia="ja-JP"/>
        </w:rPr>
        <w:t xml:space="preserve"> route</w:t>
      </w:r>
      <w:r>
        <w:rPr>
          <w:rFonts w:ascii="Times New Roman" w:eastAsia="Yu Mincho" w:hAnsi="Times New Roman" w:cs="Times New Roman"/>
          <w:sz w:val="24"/>
          <w:szCs w:val="24"/>
          <w:lang w:eastAsia="ja-JP"/>
        </w:rPr>
        <w:t xml:space="preserve"> (10 – 15 minutes for standard schedule) among the bus routes in COTA system.</w:t>
      </w:r>
    </w:p>
    <w:p w14:paraId="5164820F" w14:textId="3CA1BB84" w:rsidR="009E1647" w:rsidRDefault="00E0781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Based on these facts,</w:t>
      </w:r>
      <w:r w:rsidR="009E1647">
        <w:rPr>
          <w:rFonts w:ascii="Times New Roman" w:eastAsia="Yu Mincho" w:hAnsi="Times New Roman" w:cs="Times New Roman"/>
          <w:sz w:val="24"/>
          <w:szCs w:val="24"/>
          <w:lang w:eastAsia="ja-JP"/>
        </w:rPr>
        <w:t xml:space="preserve"> we assume all the buses running on this route behave as the GTFS static scheduled (i.e., no delay). We analyzed TR and ATTP’s changing trend before and after applying the assumption and the difference’s spatial and temporal pattern.</w:t>
      </w:r>
    </w:p>
    <w:p w14:paraId="6F752DE2" w14:textId="5749233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simulated the impact of a dedicated bus lane (DBL) transfer performance at proximal stops. We specifically inspected proximal stops’ TR and ATTP difference between the scenario without DBL and the scenario with DBL.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spatial pattern of the TR and ATTP difference between no DBL and DBL on COTA Route 2. For transfer risk, the spatial pattern shows there is a high improvement cluster for part of the route indicated by the red circle in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Other route segments show relatively random pattern of transfer risk changes. However, for ATTP, all stops’ performance universally improves but the impact on the downtown is less compared to other outlying stops, especially the cluster with more transfer risk improvement (red circle). Across all stops on the route, the DBL save</w:t>
      </w:r>
      <w:r w:rsidR="002D650B">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on average 1.95 minutes with a standard deviation of 14.58 minutes. Therefore, although the average time savings is modest, the impacts are highly differentiated across stops.</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2A4DCA53" w:rsidR="00491109" w:rsidRDefault="00491109" w:rsidP="00491109">
      <w:pPr>
        <w:spacing w:line="240" w:lineRule="auto"/>
        <w:jc w:val="center"/>
        <w:rPr>
          <w:rFonts w:ascii="Times New Roman" w:eastAsia="Yu Mincho" w:hAnsi="Times New Roman" w:cs="Times New Roman"/>
          <w:sz w:val="24"/>
          <w:szCs w:val="24"/>
          <w:lang w:eastAsia="ja-JP"/>
        </w:rPr>
      </w:pPr>
      <w:bookmarkStart w:id="18" w:name="_Ref1928507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bookmarkEnd w:id="18"/>
      <w:r>
        <w:rPr>
          <w:rFonts w:ascii="Times New Roman" w:eastAsia="Yu Mincho" w:hAnsi="Times New Roman" w:cs="Times New Roman"/>
          <w:sz w:val="24"/>
          <w:szCs w:val="24"/>
          <w:lang w:eastAsia="ja-JP"/>
        </w:rPr>
        <w:t xml:space="preserve"> Simulated differences in TR and ATTP after implementation of a dedicated bus lane </w:t>
      </w:r>
    </w:p>
    <w:p w14:paraId="51CFB7B8" w14:textId="02458BD1" w:rsidR="00430E2C"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Besides DBL’s average impact on all trips, we calculated different impacts on the generating trips and receiving trips. We categorized all affected transfers into two classes: 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xml:space="preserve">). According to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_Ref19453698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3</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TTP is determined by two factors: </w:t>
      </w:r>
      <w:r w:rsidRPr="00430E2C">
        <w:rPr>
          <w:rFonts w:ascii="Times New Roman" w:eastAsia="Yu Mincho" w:hAnsi="Times New Roman" w:cs="Times New Roman"/>
          <w:i/>
          <w:iCs/>
          <w:sz w:val="24"/>
          <w:szCs w:val="24"/>
          <w:lang w:eastAsia="ja-JP"/>
        </w:rPr>
        <w:t>ATP</w:t>
      </w:r>
      <w:r>
        <w:rPr>
          <w:rFonts w:ascii="Times New Roman" w:eastAsia="Yu Mincho" w:hAnsi="Times New Roman" w:cs="Times New Roman"/>
          <w:sz w:val="24"/>
          <w:szCs w:val="24"/>
          <w:lang w:eastAsia="ja-JP"/>
        </w:rPr>
        <w:t xml:space="preserve">, which represents the desynchronization penalty;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3C206F59" w14:textId="5797C8A0" w:rsidR="003F507F" w:rsidRPr="003816A2"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fldChar w:fldCharType="begin"/>
      </w:r>
      <w:r>
        <w:rPr>
          <w:rFonts w:ascii="Times New Roman" w:eastAsia="Yu Mincho" w:hAnsi="Times New Roman" w:cs="Times New Roman"/>
          <w:sz w:val="24"/>
          <w:szCs w:val="24"/>
          <w:lang w:eastAsia="ja-JP"/>
        </w:rPr>
        <w:instrText xml:space="preserve"> REF _Ref19285104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that DBL will decrease desynchronization for DBL-generating transfers, while it will increase desynchronization for DBL-receiving transfers.</w:t>
      </w:r>
      <w:r w:rsidR="007A5860">
        <w:rPr>
          <w:rFonts w:ascii="Times New Roman" w:eastAsia="Yu Mincho" w:hAnsi="Times New Roman" w:cs="Times New Roman"/>
          <w:sz w:val="24"/>
          <w:szCs w:val="24"/>
          <w:lang w:eastAsia="ja-JP"/>
        </w:rPr>
        <w:t xml:space="preserve"> </w:t>
      </w:r>
      <w:r w:rsidR="003F507F">
        <w:rPr>
          <w:rFonts w:ascii="Times New Roman" w:eastAsia="Yu Mincho" w:hAnsi="Times New Roman" w:cs="Times New Roman"/>
          <w:sz w:val="24"/>
          <w:szCs w:val="24"/>
          <w:lang w:eastAsia="ja-JP"/>
        </w:rPr>
        <w:t xml:space="preserve">The rationale behind this is: </w:t>
      </w:r>
      <w:r w:rsidR="003816A2">
        <w:rPr>
          <w:rFonts w:ascii="Times New Roman" w:eastAsia="Yu Mincho" w:hAnsi="Times New Roman" w:cs="Times New Roman"/>
          <w:sz w:val="24"/>
          <w:szCs w:val="24"/>
          <w:lang w:eastAsia="ja-JP"/>
        </w:rPr>
        <w:t xml:space="preserve">for a DBL-generating transfer, there is always a </w:t>
      </w:r>
      <w:r w:rsidR="003816A2">
        <w:rPr>
          <w:rFonts w:ascii="Times New Roman" w:hAnsi="Times New Roman" w:cs="Times New Roman" w:hint="eastAsia"/>
          <w:sz w:val="24"/>
          <w:szCs w:val="24"/>
        </w:rPr>
        <w:t>coun</w:t>
      </w:r>
      <w:r w:rsidR="003816A2">
        <w:rPr>
          <w:rFonts w:ascii="Times New Roman" w:hAnsi="Times New Roman" w:cs="Times New Roman"/>
          <w:sz w:val="24"/>
          <w:szCs w:val="24"/>
        </w:rPr>
        <w:t xml:space="preserve">terpart of DBL-receiving transfer. </w:t>
      </w:r>
      <w:r w:rsidR="00D865EB">
        <w:rPr>
          <w:rFonts w:ascii="Times New Roman" w:hAnsi="Times New Roman" w:cs="Times New Roman"/>
          <w:sz w:val="24"/>
          <w:szCs w:val="24"/>
        </w:rPr>
        <w:t xml:space="preserve">When DBL improves the performance of the DBL-generating transfer, it will degrade the performance of </w:t>
      </w:r>
      <w:r w:rsidR="007A5860">
        <w:rPr>
          <w:rFonts w:ascii="Times New Roman" w:hAnsi="Times New Roman" w:cs="Times New Roman"/>
          <w:sz w:val="24"/>
          <w:szCs w:val="24"/>
        </w:rPr>
        <w:t xml:space="preserve">the </w:t>
      </w:r>
      <w:r w:rsidR="00D865EB">
        <w:rPr>
          <w:rFonts w:ascii="Times New Roman" w:hAnsi="Times New Roman" w:cs="Times New Roman"/>
          <w:sz w:val="24"/>
          <w:szCs w:val="24"/>
        </w:rPr>
        <w:t>DBL-receiving transfer</w:t>
      </w:r>
      <w:r w:rsidR="00285491">
        <w:rPr>
          <w:rFonts w:ascii="Times New Roman" w:hAnsi="Times New Roman" w:cs="Times New Roman"/>
          <w:sz w:val="24"/>
          <w:szCs w:val="24"/>
        </w:rPr>
        <w:t xml:space="preserve"> simultaneously</w:t>
      </w:r>
      <w:r w:rsidR="00D865EB">
        <w:rPr>
          <w:rFonts w:ascii="Times New Roman" w:hAnsi="Times New Roman" w:cs="Times New Roman"/>
          <w:sz w:val="24"/>
          <w:szCs w:val="24"/>
        </w:rPr>
        <w:t xml:space="preserve">. </w:t>
      </w:r>
      <w:r w:rsidR="007A5860">
        <w:rPr>
          <w:rFonts w:ascii="Times New Roman" w:eastAsia="Yu Mincho" w:hAnsi="Times New Roman" w:cs="Times New Roman"/>
          <w:sz w:val="24"/>
          <w:szCs w:val="24"/>
          <w:lang w:eastAsia="ja-JP"/>
        </w:rPr>
        <w:t>As we combined the two classes of transfers, the graph suggests DBL will not significantly improve the overall TR</w:t>
      </w:r>
      <w:r w:rsidR="00CB0BBA">
        <w:rPr>
          <w:rFonts w:ascii="Times New Roman" w:eastAsia="Yu Mincho" w:hAnsi="Times New Roman" w:cs="Times New Roman"/>
          <w:sz w:val="24"/>
          <w:szCs w:val="24"/>
          <w:lang w:eastAsia="ja-JP"/>
        </w:rPr>
        <w:t xml:space="preserve"> performance</w:t>
      </w:r>
      <w:r w:rsidR="007A5860">
        <w:rPr>
          <w:rFonts w:ascii="Times New Roman" w:eastAsia="Yu Mincho" w:hAnsi="Times New Roman" w:cs="Times New Roman"/>
          <w:sz w:val="24"/>
          <w:szCs w:val="24"/>
          <w:lang w:eastAsia="ja-JP"/>
        </w:rPr>
        <w:t>.</w:t>
      </w:r>
    </w:p>
    <w:p w14:paraId="28C7DF98" w14:textId="476AA97C" w:rsidR="00430E2C" w:rsidRDefault="00430E2C" w:rsidP="00430E2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the ATTP’s spatial and temporal pattern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_Ref19285078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_Ref19285122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suggests the ATTP of stops on the DBL will universally decrease, both for DBL-generating and DBL-receiving transfers. This also suggests that for </w:t>
      </w:r>
      <w:r w:rsidR="003D536A">
        <w:rPr>
          <w:rFonts w:ascii="Times New Roman" w:eastAsia="Yu Mincho" w:hAnsi="Times New Roman" w:cs="Times New Roman"/>
          <w:sz w:val="24"/>
          <w:szCs w:val="24"/>
          <w:lang w:eastAsia="ja-JP"/>
        </w:rPr>
        <w:t xml:space="preserve">the average </w:t>
      </w:r>
      <w:r>
        <w:rPr>
          <w:rFonts w:ascii="Times New Roman" w:eastAsia="Yu Mincho" w:hAnsi="Times New Roman" w:cs="Times New Roman"/>
          <w:sz w:val="24"/>
          <w:szCs w:val="24"/>
          <w:lang w:eastAsia="ja-JP"/>
        </w:rPr>
        <w:t>TTP</w:t>
      </w:r>
      <w:r w:rsidR="003D536A">
        <w:rPr>
          <w:rFonts w:ascii="Times New Roman" w:eastAsia="Yu Mincho" w:hAnsi="Times New Roman" w:cs="Times New Roman"/>
          <w:sz w:val="24"/>
          <w:szCs w:val="24"/>
          <w:lang w:eastAsia="ja-JP"/>
        </w:rPr>
        <w:t xml:space="preserve"> of the </w:t>
      </w:r>
      <w:r w:rsidR="00C17E21">
        <w:rPr>
          <w:rFonts w:ascii="Times New Roman" w:eastAsia="Yu Mincho" w:hAnsi="Times New Roman" w:cs="Times New Roman"/>
          <w:sz w:val="24"/>
          <w:szCs w:val="24"/>
          <w:lang w:eastAsia="ja-JP"/>
        </w:rPr>
        <w:t>COTA system</w:t>
      </w:r>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_Ref19453714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Also, since DBL-generating transfers benefit from both less desynchronization and less delay, they save more time than the average; since desynchronization increases for DBL-receiving transfers, they still save time but less than the average.</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540FACB9" w:rsidR="00491109" w:rsidRPr="00B257BE" w:rsidRDefault="00491109" w:rsidP="00491109">
      <w:pPr>
        <w:spacing w:line="240" w:lineRule="auto"/>
        <w:jc w:val="center"/>
        <w:rPr>
          <w:rFonts w:ascii="Times New Roman" w:hAnsi="Times New Roman" w:cs="Times New Roman"/>
          <w:sz w:val="24"/>
          <w:szCs w:val="24"/>
        </w:rPr>
      </w:pPr>
      <w:bookmarkStart w:id="19" w:name="_Ref1928510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bookmarkEnd w:id="19"/>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29CBCD6F" w:rsidR="00491109" w:rsidRDefault="00491109" w:rsidP="00491109">
      <w:pPr>
        <w:spacing w:line="240" w:lineRule="auto"/>
        <w:jc w:val="center"/>
        <w:rPr>
          <w:rFonts w:ascii="Times New Roman" w:eastAsia="Yu Mincho" w:hAnsi="Times New Roman" w:cs="Times New Roman"/>
          <w:sz w:val="24"/>
          <w:szCs w:val="24"/>
          <w:lang w:eastAsia="ja-JP"/>
        </w:rPr>
      </w:pPr>
      <w:bookmarkStart w:id="20" w:name="_Ref19285122"/>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13</w:t>
      </w:r>
      <w:r>
        <w:rPr>
          <w:rFonts w:ascii="Times New Roman" w:eastAsia="Yu Mincho" w:hAnsi="Times New Roman" w:cs="Times New Roman"/>
          <w:sz w:val="24"/>
          <w:szCs w:val="24"/>
          <w:lang w:eastAsia="ja-JP"/>
        </w:rPr>
        <w:fldChar w:fldCharType="end"/>
      </w:r>
      <w:bookmarkEnd w:id="20"/>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6F658D4F" w14:textId="7D0E4B54" w:rsidR="002A288D" w:rsidRPr="002A288D" w:rsidRDefault="002A288D" w:rsidP="002A288D">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Based on this simulation, we conclude that DBL is a good strategy to decrease transfer users’ total time penalty.</w:t>
      </w:r>
      <w:r>
        <w:rPr>
          <w:rFonts w:ascii="Times New Roman" w:hAnsi="Times New Roman" w:cs="Times New Roman"/>
          <w:sz w:val="24"/>
          <w:szCs w:val="24"/>
        </w:rPr>
        <w:t xml:space="preserve">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_Ref19285104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11</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and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_Ref19285122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12</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also </w:t>
      </w:r>
      <w:r w:rsidR="00BB19B6">
        <w:rPr>
          <w:rFonts w:ascii="Times New Roman" w:eastAsia="Yu Mincho" w:hAnsi="Times New Roman" w:cs="Times New Roman"/>
          <w:sz w:val="24"/>
          <w:szCs w:val="24"/>
          <w:lang w:eastAsia="ja-JP"/>
        </w:rPr>
        <w:t>demonstrate</w:t>
      </w:r>
      <w:r w:rsidR="007B10B4">
        <w:rPr>
          <w:rFonts w:ascii="Times New Roman" w:eastAsia="Yu Mincho" w:hAnsi="Times New Roman" w:cs="Times New Roman"/>
          <w:sz w:val="24"/>
          <w:szCs w:val="24"/>
          <w:lang w:eastAsia="ja-JP"/>
        </w:rPr>
        <w:t xml:space="preserve"> that: synchronization is </w:t>
      </w:r>
      <w:r w:rsidR="00672AAC">
        <w:rPr>
          <w:rFonts w:ascii="Times New Roman" w:eastAsia="Yu Mincho" w:hAnsi="Times New Roman" w:cs="Times New Roman"/>
          <w:sz w:val="24"/>
          <w:szCs w:val="24"/>
          <w:lang w:eastAsia="ja-JP"/>
        </w:rPr>
        <w:t>binary</w:t>
      </w:r>
      <w:r w:rsidR="00CF2F0F">
        <w:rPr>
          <w:rFonts w:ascii="Times New Roman" w:eastAsia="Yu Mincho" w:hAnsi="Times New Roman" w:cs="Times New Roman"/>
          <w:sz w:val="24"/>
          <w:szCs w:val="24"/>
          <w:lang w:eastAsia="ja-JP"/>
        </w:rPr>
        <w:t xml:space="preserve"> and </w:t>
      </w:r>
      <w:r w:rsidR="000314CB">
        <w:rPr>
          <w:rFonts w:ascii="Times New Roman" w:eastAsia="Yu Mincho" w:hAnsi="Times New Roman" w:cs="Times New Roman"/>
          <w:sz w:val="24"/>
          <w:szCs w:val="24"/>
          <w:lang w:eastAsia="ja-JP"/>
        </w:rPr>
        <w:t xml:space="preserve">generally </w:t>
      </w:r>
      <w:r w:rsidR="00CF2F0F">
        <w:rPr>
          <w:rFonts w:ascii="Times New Roman" w:eastAsia="Yu Mincho" w:hAnsi="Times New Roman" w:cs="Times New Roman"/>
          <w:sz w:val="24"/>
          <w:szCs w:val="24"/>
          <w:lang w:eastAsia="ja-JP"/>
        </w:rPr>
        <w:t>complicated</w:t>
      </w:r>
      <w:r w:rsidR="000160C9">
        <w:rPr>
          <w:rFonts w:ascii="Times New Roman" w:eastAsia="Yu Mincho" w:hAnsi="Times New Roman" w:cs="Times New Roman"/>
          <w:sz w:val="24"/>
          <w:szCs w:val="24"/>
          <w:lang w:eastAsia="ja-JP"/>
        </w:rPr>
        <w:t xml:space="preserve"> </w:t>
      </w:r>
      <w:r w:rsidR="007B10B4">
        <w:rPr>
          <w:rFonts w:ascii="Times New Roman" w:eastAsia="Yu Mincho" w:hAnsi="Times New Roman" w:cs="Times New Roman"/>
          <w:sz w:val="24"/>
          <w:szCs w:val="24"/>
          <w:lang w:eastAsia="ja-JP"/>
        </w:rPr>
        <w:t>to optimize</w:t>
      </w:r>
      <w:r w:rsidR="00672AAC">
        <w:rPr>
          <w:rFonts w:ascii="Times New Roman" w:eastAsia="Yu Mincho" w:hAnsi="Times New Roman" w:cs="Times New Roman"/>
          <w:sz w:val="24"/>
          <w:szCs w:val="24"/>
          <w:lang w:eastAsia="ja-JP"/>
        </w:rPr>
        <w:t xml:space="preserve"> for both transfers</w:t>
      </w:r>
      <w:r w:rsidR="007B10B4">
        <w:rPr>
          <w:rFonts w:ascii="Times New Roman" w:eastAsia="Yu Mincho" w:hAnsi="Times New Roman" w:cs="Times New Roman"/>
          <w:sz w:val="24"/>
          <w:szCs w:val="24"/>
          <w:lang w:eastAsia="ja-JP"/>
        </w:rPr>
        <w:t xml:space="preserve">. However, delay is </w:t>
      </w:r>
      <w:r w:rsidR="00E02949">
        <w:rPr>
          <w:rFonts w:ascii="Times New Roman" w:eastAsia="Yu Mincho" w:hAnsi="Times New Roman" w:cs="Times New Roman"/>
          <w:sz w:val="24"/>
          <w:szCs w:val="24"/>
          <w:lang w:eastAsia="ja-JP"/>
        </w:rPr>
        <w:t xml:space="preserve">single and easy to optimize for both transfers. </w:t>
      </w:r>
      <w:r w:rsidR="001C3C4B">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 Accordingly, t</w:t>
      </w:r>
      <w:r>
        <w:rPr>
          <w:rFonts w:ascii="Times New Roman" w:eastAsia="Yu Mincho" w:hAnsi="Times New Roman" w:cs="Times New Roman"/>
          <w:sz w:val="24"/>
          <w:szCs w:val="24"/>
          <w:lang w:eastAsia="ja-JP"/>
        </w:rPr>
        <w:t xml:space="preserve">o optimize TTP, it is </w:t>
      </w:r>
      <w:r w:rsidR="00573633">
        <w:rPr>
          <w:rFonts w:ascii="Times New Roman" w:eastAsia="Yu Mincho" w:hAnsi="Times New Roman" w:cs="Times New Roman"/>
          <w:sz w:val="24"/>
          <w:szCs w:val="24"/>
          <w:lang w:eastAsia="ja-JP"/>
        </w:rPr>
        <w:t>feasible</w:t>
      </w:r>
      <w:r w:rsidR="0037699F">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effective to reduce delay, such as dedicated bus lane and traffic control.</w:t>
      </w:r>
      <w:r w:rsidR="009D6E9B">
        <w:rPr>
          <w:rFonts w:ascii="Times New Roman" w:eastAsia="Yu Mincho" w:hAnsi="Times New Roman" w:cs="Times New Roman"/>
          <w:sz w:val="24"/>
          <w:szCs w:val="24"/>
          <w:lang w:eastAsia="ja-JP"/>
        </w:rPr>
        <w:t xml:space="preserve"> The case study also shows that even if just one route, instead of the whole system, delay control can be efficient to reduce ATTP. </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6283BDEF"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Transfers between routes are an essential issue for public transit (PT)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21" w:name="_Hlk527674454"/>
      <w:r>
        <w:rPr>
          <w:rFonts w:ascii="Times New Roman" w:eastAsia="Yu Mincho" w:hAnsi="Times New Roman" w:cs="Times New Roman"/>
          <w:sz w:val="24"/>
          <w:szCs w:val="24"/>
          <w:lang w:eastAsia="ja-JP"/>
        </w:rPr>
        <w:t>Based on high-resolution GTFS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r w:rsidR="00CC63AF">
        <w:rPr>
          <w:rFonts w:ascii="Times New Roman" w:eastAsia="Yu Mincho" w:hAnsi="Times New Roman" w:cs="Times New Roman"/>
          <w:sz w:val="24"/>
          <w:szCs w:val="24"/>
          <w:lang w:eastAsia="ja-JP"/>
        </w:rPr>
        <w:t xml:space="preserve">We also conclude that it is </w:t>
      </w:r>
      <w:r w:rsidR="00001C79">
        <w:rPr>
          <w:rFonts w:ascii="Times New Roman" w:eastAsia="Yu Mincho" w:hAnsi="Times New Roman" w:cs="Times New Roman"/>
          <w:sz w:val="24"/>
          <w:szCs w:val="24"/>
          <w:lang w:eastAsia="ja-JP"/>
        </w:rPr>
        <w:t xml:space="preserve">generally </w:t>
      </w:r>
      <w:r w:rsidR="00CC63AF">
        <w:rPr>
          <w:rFonts w:ascii="Times New Roman" w:eastAsia="Yu Mincho" w:hAnsi="Times New Roman" w:cs="Times New Roman"/>
          <w:sz w:val="24"/>
          <w:szCs w:val="24"/>
          <w:lang w:eastAsia="ja-JP"/>
        </w:rPr>
        <w:t>effective to control delay</w:t>
      </w:r>
      <w:r w:rsidR="00027383">
        <w:rPr>
          <w:rFonts w:ascii="Times New Roman" w:eastAsia="Yu Mincho" w:hAnsi="Times New Roman" w:cs="Times New Roman"/>
          <w:sz w:val="24"/>
          <w:szCs w:val="24"/>
          <w:lang w:eastAsia="ja-JP"/>
        </w:rPr>
        <w:t>, instead of synchronization,</w:t>
      </w:r>
      <w:r w:rsidR="00CC63AF">
        <w:rPr>
          <w:rFonts w:ascii="Times New Roman" w:eastAsia="Yu Mincho" w:hAnsi="Times New Roman" w:cs="Times New Roman"/>
          <w:sz w:val="24"/>
          <w:szCs w:val="24"/>
          <w:lang w:eastAsia="ja-JP"/>
        </w:rPr>
        <w:t xml:space="preserve"> to reduce ATTP.</w:t>
      </w:r>
    </w:p>
    <w:p w14:paraId="42542941" w14:textId="4CA9D172" w:rsidR="00EB5A7E"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21"/>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w:t>
      </w:r>
      <w:r>
        <w:rPr>
          <w:rFonts w:ascii="Times New Roman" w:eastAsia="Yu Mincho" w:hAnsi="Times New Roman" w:cs="Times New Roman"/>
          <w:sz w:val="24"/>
          <w:szCs w:val="24"/>
          <w:lang w:eastAsia="ja-JP"/>
        </w:rPr>
        <w:lastRenderedPageBreak/>
        <w:t xml:space="preserve">data from the buses, the smart card data, bus on- and off-boarding information, and the 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r w:rsidR="00EB5A7E">
        <w:rPr>
          <w:rFonts w:ascii="Times New Roman" w:eastAsia="Yu Mincho" w:hAnsi="Times New Roman" w:cs="Times New Roman"/>
          <w:sz w:val="24"/>
          <w:szCs w:val="24"/>
          <w:lang w:eastAsia="ja-JP"/>
        </w:rPr>
        <w:t xml:space="preserve"> Moreover, with ridership data, population and rider factors can be incorporated into the system (see Appendix A). </w:t>
      </w:r>
    </w:p>
    <w:p w14:paraId="30C88741" w14:textId="04BFA4C5" w:rsidR="00491109" w:rsidRDefault="00EB5A7E" w:rsidP="00EB5A7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Also, optimization of real-time synchronization is another gap, which is hardly discussed in this paper. </w:t>
      </w:r>
      <w:r w:rsidR="00EC6FFD">
        <w:rPr>
          <w:rFonts w:ascii="Times New Roman" w:hAnsi="Times New Roman" w:cs="Times New Roman"/>
          <w:sz w:val="24"/>
          <w:szCs w:val="24"/>
        </w:rPr>
        <w:t xml:space="preserve">There are already efforts to solve the synchronization optimization problem. </w:t>
      </w:r>
      <w:r>
        <w:rPr>
          <w:rFonts w:ascii="Times New Roman" w:hAnsi="Times New Roman" w:cs="Times New Roman"/>
          <w:sz w:val="24"/>
          <w:szCs w:val="24"/>
        </w:rPr>
        <w:t xml:space="preserve">For example, </w:t>
      </w:r>
      <w:r>
        <w:rPr>
          <w:rFonts w:ascii="Times New Roman" w:hAnsi="Times New Roman" w:cs="Times New Roman"/>
          <w:sz w:val="24"/>
          <w:szCs w:val="24"/>
        </w:rPr>
        <w:fldChar w:fldCharType="begin" w:fldLock="1"/>
      </w:r>
      <w:r w:rsidR="009A3634">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et al., 2001)","manualFormatting":"Ceder, Golany, &amp; Tal (2001)","plainTextFormattedCitation":"(Ceder et al., 2001)","previouslyFormattedCitation":"(Ceder et al.,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Ceder, Golany, &amp; Tal (2001)</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heuristic algorithm to maximize the timetable synchronization for a PT system’s schedule. However, few papers provide attainable solutions for real-time PT timetable synchronization. </w:t>
      </w:r>
      <w:r w:rsidR="00B1197D">
        <w:rPr>
          <w:rFonts w:ascii="Times New Roman" w:hAnsi="Times New Roman" w:cs="Times New Roman"/>
          <w:sz w:val="24"/>
          <w:szCs w:val="24"/>
        </w:rPr>
        <w:t>Based on the tw</w:t>
      </w:r>
      <w:r w:rsidR="009D718A">
        <w:rPr>
          <w:rFonts w:ascii="Times New Roman" w:hAnsi="Times New Roman" w:cs="Times New Roman"/>
          <w:sz w:val="24"/>
          <w:szCs w:val="24"/>
        </w:rPr>
        <w:t>o introduced indexes, the real-time optimization</w:t>
      </w:r>
      <w:r w:rsidR="0069432C">
        <w:rPr>
          <w:rFonts w:ascii="Times New Roman" w:hAnsi="Times New Roman" w:cs="Times New Roman"/>
          <w:sz w:val="24"/>
          <w:szCs w:val="24"/>
        </w:rPr>
        <w:t xml:space="preserve"> problem</w:t>
      </w:r>
      <w:r w:rsidR="009D718A">
        <w:rPr>
          <w:rFonts w:ascii="Times New Roman" w:hAnsi="Times New Roman" w:cs="Times New Roman"/>
          <w:sz w:val="24"/>
          <w:szCs w:val="24"/>
        </w:rPr>
        <w:t xml:space="preserve"> can be properly</w:t>
      </w:r>
      <w:r w:rsidR="00AE271D">
        <w:rPr>
          <w:rFonts w:ascii="Times New Roman" w:hAnsi="Times New Roman" w:cs="Times New Roman"/>
          <w:sz w:val="24"/>
          <w:szCs w:val="24"/>
        </w:rPr>
        <w:t xml:space="preserve"> defined and</w:t>
      </w:r>
      <w:r w:rsidR="009D718A">
        <w:rPr>
          <w:rFonts w:ascii="Times New Roman" w:hAnsi="Times New Roman" w:cs="Times New Roman"/>
          <w:sz w:val="24"/>
          <w:szCs w:val="24"/>
        </w:rPr>
        <w:t xml:space="preserve"> addressed.</w:t>
      </w:r>
    </w:p>
    <w:p w14:paraId="17F99F29" w14:textId="501333DE" w:rsidR="00491109" w:rsidRDefault="00491109" w:rsidP="00491109">
      <w:pPr>
        <w:spacing w:line="240" w:lineRule="auto"/>
        <w:jc w:val="both"/>
        <w:rPr>
          <w:rFonts w:ascii="Times New Roman" w:hAnsi="Times New Roman" w:cs="Times New Roman"/>
          <w:sz w:val="24"/>
          <w:szCs w:val="24"/>
        </w:rPr>
      </w:pPr>
    </w:p>
    <w:p w14:paraId="0BB9B620" w14:textId="77777777" w:rsidR="001C7402" w:rsidRDefault="001C7402" w:rsidP="00491109">
      <w:pPr>
        <w:spacing w:line="240" w:lineRule="auto"/>
        <w:jc w:val="both"/>
        <w:rPr>
          <w:rFonts w:ascii="Times New Roman" w:hAnsi="Times New Roman" w:cs="Times New Roman"/>
          <w:sz w:val="24"/>
          <w:szCs w:val="24"/>
        </w:rPr>
      </w:pPr>
    </w:p>
    <w:p w14:paraId="26670CDC" w14:textId="609FA546" w:rsidR="00326289" w:rsidRDefault="0032628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Appendix A</w:t>
      </w:r>
    </w:p>
    <w:p w14:paraId="7EA200DC" w14:textId="5A175E4A"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Ridership-weighted TR and ATTP</w:t>
      </w:r>
    </w:p>
    <w:p w14:paraId="436DD9A5" w14:textId="7B4755BE"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moreover </w:t>
      </w:r>
      <w:r w:rsidR="00C96D68">
        <w:rPr>
          <w:rFonts w:ascii="Times New Roman" w:eastAsia="Yu Mincho" w:hAnsi="Times New Roman" w:cs="Times New Roman"/>
          <w:sz w:val="24"/>
          <w:szCs w:val="24"/>
          <w:lang w:eastAsia="ja-JP"/>
        </w:rPr>
        <w:t>define</w:t>
      </w:r>
      <w:r>
        <w:rPr>
          <w:rFonts w:ascii="Times New Roman" w:eastAsia="Yu Mincho" w:hAnsi="Times New Roman" w:cs="Times New Roman"/>
          <w:sz w:val="24"/>
          <w:szCs w:val="24"/>
          <w:lang w:eastAsia="ja-JP"/>
        </w:rPr>
        <w:t xml:space="preserve">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695342">
        <w:trPr>
          <w:trHeight w:val="820"/>
          <w:jc w:val="center"/>
        </w:trPr>
        <w:tc>
          <w:tcPr>
            <w:tcW w:w="258" w:type="pct"/>
            <w:vAlign w:val="center"/>
          </w:tcPr>
          <w:p w14:paraId="68437178"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215FE45E"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58DECDA9" w14:textId="77777777" w:rsidTr="00695342">
        <w:trPr>
          <w:trHeight w:val="820"/>
          <w:jc w:val="center"/>
        </w:trPr>
        <w:tc>
          <w:tcPr>
            <w:tcW w:w="258" w:type="pct"/>
            <w:vAlign w:val="center"/>
          </w:tcPr>
          <w:p w14:paraId="21439133"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555907E9"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77777777" w:rsidR="00326289" w:rsidRDefault="00326289" w:rsidP="0032628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66D86BB3" w14:textId="6AF8FE1A" w:rsidR="009A3634" w:rsidRPr="009A3634" w:rsidRDefault="00491109"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9A3634" w:rsidRPr="009A3634">
        <w:rPr>
          <w:rFonts w:ascii="Times New Roman" w:hAnsi="Times New Roman" w:cs="Times New Roman"/>
          <w:noProof/>
          <w:sz w:val="24"/>
          <w:szCs w:val="24"/>
        </w:rPr>
        <w:t xml:space="preserve">Algers, S., Hansen, S., &amp; Tegner, G. (1975). Role of waiting time, comfort, and convenience in modal choice for work trip. </w:t>
      </w:r>
      <w:r w:rsidR="009A3634" w:rsidRPr="009A3634">
        <w:rPr>
          <w:rFonts w:ascii="Times New Roman" w:hAnsi="Times New Roman" w:cs="Times New Roman"/>
          <w:i/>
          <w:iCs/>
          <w:noProof/>
          <w:sz w:val="24"/>
          <w:szCs w:val="24"/>
        </w:rPr>
        <w:t>Transportation Research Record</w:t>
      </w:r>
      <w:r w:rsidR="009A3634" w:rsidRPr="009A3634">
        <w:rPr>
          <w:rFonts w:ascii="Times New Roman" w:hAnsi="Times New Roman" w:cs="Times New Roman"/>
          <w:noProof/>
          <w:sz w:val="24"/>
          <w:szCs w:val="24"/>
        </w:rPr>
        <w:t xml:space="preserve">, </w:t>
      </w:r>
      <w:r w:rsidR="009A3634" w:rsidRPr="009A3634">
        <w:rPr>
          <w:rFonts w:ascii="Times New Roman" w:hAnsi="Times New Roman" w:cs="Times New Roman"/>
          <w:i/>
          <w:iCs/>
          <w:noProof/>
          <w:sz w:val="24"/>
          <w:szCs w:val="24"/>
        </w:rPr>
        <w:t>534</w:t>
      </w:r>
      <w:r w:rsidR="009A3634" w:rsidRPr="009A3634">
        <w:rPr>
          <w:rFonts w:ascii="Times New Roman" w:hAnsi="Times New Roman" w:cs="Times New Roman"/>
          <w:noProof/>
          <w:sz w:val="24"/>
          <w:szCs w:val="24"/>
        </w:rPr>
        <w:t>, 38–51.</w:t>
      </w:r>
    </w:p>
    <w:p w14:paraId="17A8AA24"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Antrim, A., &amp; Barbeau, S. J. (2013). The many uses of GTFS data–opening the door to transit and multimodal applications. </w:t>
      </w:r>
      <w:r w:rsidRPr="009A3634">
        <w:rPr>
          <w:rFonts w:ascii="Times New Roman" w:hAnsi="Times New Roman" w:cs="Times New Roman"/>
          <w:i/>
          <w:iCs/>
          <w:noProof/>
          <w:sz w:val="24"/>
          <w:szCs w:val="24"/>
        </w:rPr>
        <w:t>Location-Aware Information Systems Laboratory at the University of South Florida</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4</w:t>
      </w:r>
      <w:r w:rsidRPr="009A3634">
        <w:rPr>
          <w:rFonts w:ascii="Times New Roman" w:hAnsi="Times New Roman" w:cs="Times New Roman"/>
          <w:noProof/>
          <w:sz w:val="24"/>
          <w:szCs w:val="24"/>
        </w:rPr>
        <w:t>.</w:t>
      </w:r>
    </w:p>
    <w:p w14:paraId="3C93E113"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Ayed, A. Ben, Halima, M. Ben, &amp; Alimi, A. M. (2015). Big data analytics for logistics </w:t>
      </w:r>
      <w:r w:rsidRPr="009A3634">
        <w:rPr>
          <w:rFonts w:ascii="Times New Roman" w:hAnsi="Times New Roman" w:cs="Times New Roman"/>
          <w:noProof/>
          <w:sz w:val="24"/>
          <w:szCs w:val="24"/>
        </w:rPr>
        <w:lastRenderedPageBreak/>
        <w:t xml:space="preserve">and transportation. In </w:t>
      </w:r>
      <w:r w:rsidRPr="009A3634">
        <w:rPr>
          <w:rFonts w:ascii="Times New Roman" w:hAnsi="Times New Roman" w:cs="Times New Roman"/>
          <w:i/>
          <w:iCs/>
          <w:noProof/>
          <w:sz w:val="24"/>
          <w:szCs w:val="24"/>
        </w:rPr>
        <w:t>2015 4th International Conference on Advanced Logistics and Transport (ICALT)</w:t>
      </w:r>
      <w:r w:rsidRPr="009A3634">
        <w:rPr>
          <w:rFonts w:ascii="Times New Roman" w:hAnsi="Times New Roman" w:cs="Times New Roman"/>
          <w:noProof/>
          <w:sz w:val="24"/>
          <w:szCs w:val="24"/>
        </w:rPr>
        <w:t xml:space="preserve"> (pp. 311–316). IEEE.</w:t>
      </w:r>
    </w:p>
    <w:p w14:paraId="102E6002"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sidRPr="009A3634">
        <w:rPr>
          <w:rFonts w:ascii="Times New Roman" w:hAnsi="Times New Roman" w:cs="Times New Roman"/>
          <w:i/>
          <w:iCs/>
          <w:noProof/>
          <w:sz w:val="24"/>
          <w:szCs w:val="24"/>
        </w:rPr>
        <w:t>Proceedings of the First ACM SIGSPATIAL Workshop on Sensor Web Enablement</w:t>
      </w:r>
      <w:r w:rsidRPr="009A3634">
        <w:rPr>
          <w:rFonts w:ascii="Times New Roman" w:hAnsi="Times New Roman" w:cs="Times New Roman"/>
          <w:noProof/>
          <w:sz w:val="24"/>
          <w:szCs w:val="24"/>
        </w:rPr>
        <w:t xml:space="preserve"> (pp. 17–23). ACM.</w:t>
      </w:r>
    </w:p>
    <w:p w14:paraId="5E25F8DA"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Bamford, C. G., Carrick, R. J., &amp; MacDonald, R. (1984). Public transport surveys: A new effective technique of data collection. </w:t>
      </w:r>
      <w:r w:rsidRPr="009A3634">
        <w:rPr>
          <w:rFonts w:ascii="Times New Roman" w:hAnsi="Times New Roman" w:cs="Times New Roman"/>
          <w:i/>
          <w:iCs/>
          <w:noProof/>
          <w:sz w:val="24"/>
          <w:szCs w:val="24"/>
        </w:rPr>
        <w:t>Traffic Engineering &amp; Control</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25</w:t>
      </w:r>
      <w:r w:rsidRPr="009A3634">
        <w:rPr>
          <w:rFonts w:ascii="Times New Roman" w:hAnsi="Times New Roman" w:cs="Times New Roman"/>
          <w:noProof/>
          <w:sz w:val="24"/>
          <w:szCs w:val="24"/>
        </w:rPr>
        <w:t>(HS-037 547).</w:t>
      </w:r>
    </w:p>
    <w:p w14:paraId="71C8B203"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sidRPr="009A3634">
        <w:rPr>
          <w:rFonts w:ascii="Times New Roman" w:hAnsi="Times New Roman" w:cs="Times New Roman"/>
          <w:i/>
          <w:iCs/>
          <w:noProof/>
          <w:sz w:val="24"/>
          <w:szCs w:val="24"/>
        </w:rPr>
        <w:t>Transport Policy</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18</w:t>
      </w:r>
      <w:r w:rsidRPr="009A3634">
        <w:rPr>
          <w:rFonts w:ascii="Times New Roman" w:hAnsi="Times New Roman" w:cs="Times New Roman"/>
          <w:noProof/>
          <w:sz w:val="24"/>
          <w:szCs w:val="24"/>
        </w:rPr>
        <w:t>(5), 676–684.</w:t>
      </w:r>
    </w:p>
    <w:p w14:paraId="3B620FBB"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Ceder, A. (2007). </w:t>
      </w:r>
      <w:r w:rsidRPr="009A3634">
        <w:rPr>
          <w:rFonts w:ascii="Times New Roman" w:hAnsi="Times New Roman" w:cs="Times New Roman"/>
          <w:i/>
          <w:iCs/>
          <w:noProof/>
          <w:sz w:val="24"/>
          <w:szCs w:val="24"/>
        </w:rPr>
        <w:t>Public transit planning and operation: Modeling, practice and behavior</w:t>
      </w:r>
      <w:r w:rsidRPr="009A3634">
        <w:rPr>
          <w:rFonts w:ascii="Times New Roman" w:hAnsi="Times New Roman" w:cs="Times New Roman"/>
          <w:noProof/>
          <w:sz w:val="24"/>
          <w:szCs w:val="24"/>
        </w:rPr>
        <w:t>. CRC press.</w:t>
      </w:r>
    </w:p>
    <w:p w14:paraId="3C024F7A"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Ceder, A., Golany, B., &amp; Tal, O. (2001). Creating bus timetables with maximal synchronization. </w:t>
      </w:r>
      <w:r w:rsidRPr="009A3634">
        <w:rPr>
          <w:rFonts w:ascii="Times New Roman" w:hAnsi="Times New Roman" w:cs="Times New Roman"/>
          <w:i/>
          <w:iCs/>
          <w:noProof/>
          <w:sz w:val="24"/>
          <w:szCs w:val="24"/>
        </w:rPr>
        <w:t>Transportation Research Part A: Policy and Practice</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35</w:t>
      </w:r>
      <w:r w:rsidRPr="009A3634">
        <w:rPr>
          <w:rFonts w:ascii="Times New Roman" w:hAnsi="Times New Roman" w:cs="Times New Roman"/>
          <w:noProof/>
          <w:sz w:val="24"/>
          <w:szCs w:val="24"/>
        </w:rPr>
        <w:t>(10), 913–928.</w:t>
      </w:r>
    </w:p>
    <w:p w14:paraId="3FAFCD4B"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Chen, M., Mao, S., &amp; Liu, Y. (2014). Big data: A survey. </w:t>
      </w:r>
      <w:r w:rsidRPr="009A3634">
        <w:rPr>
          <w:rFonts w:ascii="Times New Roman" w:hAnsi="Times New Roman" w:cs="Times New Roman"/>
          <w:i/>
          <w:iCs/>
          <w:noProof/>
          <w:sz w:val="24"/>
          <w:szCs w:val="24"/>
        </w:rPr>
        <w:t>Mobile Networks and Applications</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19</w:t>
      </w:r>
      <w:r w:rsidRPr="009A3634">
        <w:rPr>
          <w:rFonts w:ascii="Times New Roman" w:hAnsi="Times New Roman" w:cs="Times New Roman"/>
          <w:noProof/>
          <w:sz w:val="24"/>
          <w:szCs w:val="24"/>
        </w:rPr>
        <w:t>(2), 171–209.</w:t>
      </w:r>
    </w:p>
    <w:p w14:paraId="56638525"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Chu, X. (2010). </w:t>
      </w:r>
      <w:r w:rsidRPr="009A3634">
        <w:rPr>
          <w:rFonts w:ascii="Times New Roman" w:hAnsi="Times New Roman" w:cs="Times New Roman"/>
          <w:i/>
          <w:iCs/>
          <w:noProof/>
          <w:sz w:val="24"/>
          <w:szCs w:val="24"/>
        </w:rPr>
        <w:t>A guidebook for using automatic passenger counter data for national transit database (NTD) reporting.</w:t>
      </w:r>
      <w:r w:rsidRPr="009A3634">
        <w:rPr>
          <w:rFonts w:ascii="Times New Roman" w:hAnsi="Times New Roman" w:cs="Times New Roman"/>
          <w:noProof/>
          <w:sz w:val="24"/>
          <w:szCs w:val="24"/>
        </w:rPr>
        <w:t xml:space="preserve"> National Center for Transit Research (US).</w:t>
      </w:r>
    </w:p>
    <w:p w14:paraId="42F7C08C"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9A3634">
        <w:rPr>
          <w:rFonts w:ascii="Times New Roman" w:hAnsi="Times New Roman" w:cs="Times New Roman"/>
          <w:i/>
          <w:iCs/>
          <w:noProof/>
          <w:sz w:val="24"/>
          <w:szCs w:val="24"/>
        </w:rPr>
        <w:t>Transportation Research Part C: Emerging Technologies</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7</w:t>
      </w:r>
      <w:r w:rsidRPr="009A3634">
        <w:rPr>
          <w:rFonts w:ascii="Times New Roman" w:hAnsi="Times New Roman" w:cs="Times New Roman"/>
          <w:noProof/>
          <w:sz w:val="24"/>
          <w:szCs w:val="24"/>
        </w:rPr>
        <w:t>(4), 187–208.</w:t>
      </w:r>
    </w:p>
    <w:p w14:paraId="35A2881D"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374C7E6D"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sidRPr="009A3634">
        <w:rPr>
          <w:rFonts w:ascii="Times New Roman" w:hAnsi="Times New Roman" w:cs="Times New Roman"/>
          <w:i/>
          <w:iCs/>
          <w:noProof/>
          <w:sz w:val="24"/>
          <w:szCs w:val="24"/>
        </w:rPr>
        <w:t>Transportation Research Record: Journal of the Transportation Research Board</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1872</w:t>
      </w:r>
      <w:r w:rsidRPr="009A3634">
        <w:rPr>
          <w:rFonts w:ascii="Times New Roman" w:hAnsi="Times New Roman" w:cs="Times New Roman"/>
          <w:noProof/>
          <w:sz w:val="24"/>
          <w:szCs w:val="24"/>
        </w:rPr>
        <w:t>(1872), 10–18. https://doi.org/10.3141/1872-02</w:t>
      </w:r>
    </w:p>
    <w:p w14:paraId="0C9AF6CA"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9A3634">
        <w:rPr>
          <w:rFonts w:ascii="Times New Roman" w:hAnsi="Times New Roman" w:cs="Times New Roman"/>
          <w:i/>
          <w:iCs/>
          <w:noProof/>
          <w:sz w:val="24"/>
          <w:szCs w:val="24"/>
        </w:rPr>
        <w:t>Transportation Research Part A: Policy and Practice</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45</w:t>
      </w:r>
      <w:r w:rsidRPr="009A3634">
        <w:rPr>
          <w:rFonts w:ascii="Times New Roman" w:hAnsi="Times New Roman" w:cs="Times New Roman"/>
          <w:noProof/>
          <w:sz w:val="24"/>
          <w:szCs w:val="24"/>
        </w:rPr>
        <w:t>(2), 91–104. https://doi.org/10.1016/j.tra.2010.11.002</w:t>
      </w:r>
    </w:p>
    <w:p w14:paraId="2FFA5908"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Hadas, Y., &amp; Ranjitkar, P. (2012). Modeling public-transit connectivity with spatial quality-of-transfer measurements. </w:t>
      </w:r>
      <w:r w:rsidRPr="009A3634">
        <w:rPr>
          <w:rFonts w:ascii="Times New Roman" w:hAnsi="Times New Roman" w:cs="Times New Roman"/>
          <w:i/>
          <w:iCs/>
          <w:noProof/>
          <w:sz w:val="24"/>
          <w:szCs w:val="24"/>
        </w:rPr>
        <w:t>Journal of Transport Geography</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22</w:t>
      </w:r>
      <w:r w:rsidRPr="009A3634">
        <w:rPr>
          <w:rFonts w:ascii="Times New Roman" w:hAnsi="Times New Roman" w:cs="Times New Roman"/>
          <w:noProof/>
          <w:sz w:val="24"/>
          <w:szCs w:val="24"/>
        </w:rPr>
        <w:t>, 137–147.</w:t>
      </w:r>
    </w:p>
    <w:p w14:paraId="323663D8"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Han, A. F. (1987). Assessment of Transfer Penalty to Bus Riders in Taipei: A Disaggregate Demand Modeling Approach. </w:t>
      </w:r>
      <w:r w:rsidRPr="009A3634">
        <w:rPr>
          <w:rFonts w:ascii="Times New Roman" w:hAnsi="Times New Roman" w:cs="Times New Roman"/>
          <w:i/>
          <w:iCs/>
          <w:noProof/>
          <w:sz w:val="24"/>
          <w:szCs w:val="24"/>
        </w:rPr>
        <w:t>Transportation Research Record</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1139</w:t>
      </w:r>
      <w:r w:rsidRPr="009A3634">
        <w:rPr>
          <w:rFonts w:ascii="Times New Roman" w:hAnsi="Times New Roman" w:cs="Times New Roman"/>
          <w:noProof/>
          <w:sz w:val="24"/>
          <w:szCs w:val="24"/>
        </w:rPr>
        <w:t>(Table 1), 8–14.</w:t>
      </w:r>
    </w:p>
    <w:p w14:paraId="6BA12A6F"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lastRenderedPageBreak/>
        <w:t xml:space="preserve">Hilbert, M. (2016). Big data for development: A review of promises and challenges. </w:t>
      </w:r>
      <w:r w:rsidRPr="009A3634">
        <w:rPr>
          <w:rFonts w:ascii="Times New Roman" w:hAnsi="Times New Roman" w:cs="Times New Roman"/>
          <w:i/>
          <w:iCs/>
          <w:noProof/>
          <w:sz w:val="24"/>
          <w:szCs w:val="24"/>
        </w:rPr>
        <w:t>Development Policy Review</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34</w:t>
      </w:r>
      <w:r w:rsidRPr="009A3634">
        <w:rPr>
          <w:rFonts w:ascii="Times New Roman" w:hAnsi="Times New Roman" w:cs="Times New Roman"/>
          <w:noProof/>
          <w:sz w:val="24"/>
          <w:szCs w:val="24"/>
        </w:rPr>
        <w:t>(1), 135–174.</w:t>
      </w:r>
    </w:p>
    <w:p w14:paraId="20E5E3C8"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Hunt, J. (1990). </w:t>
      </w:r>
      <w:r w:rsidRPr="009A3634">
        <w:rPr>
          <w:rFonts w:ascii="Times New Roman" w:hAnsi="Times New Roman" w:cs="Times New Roman"/>
          <w:i/>
          <w:iCs/>
          <w:noProof/>
          <w:sz w:val="24"/>
          <w:szCs w:val="24"/>
        </w:rPr>
        <w:t>A logit model of public transport route choice</w:t>
      </w:r>
      <w:r w:rsidRPr="009A3634">
        <w:rPr>
          <w:rFonts w:ascii="Times New Roman" w:hAnsi="Times New Roman" w:cs="Times New Roman"/>
          <w:noProof/>
          <w:sz w:val="24"/>
          <w:szCs w:val="24"/>
        </w:rPr>
        <w:t xml:space="preserve"> (Vol. 60).</w:t>
      </w:r>
    </w:p>
    <w:p w14:paraId="2E602216"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Ibarra-Rojas, O. J., &amp; Rios-Solis, Y. A. (2012). Synchronization of bus timetabling. </w:t>
      </w:r>
      <w:r w:rsidRPr="009A3634">
        <w:rPr>
          <w:rFonts w:ascii="Times New Roman" w:hAnsi="Times New Roman" w:cs="Times New Roman"/>
          <w:i/>
          <w:iCs/>
          <w:noProof/>
          <w:sz w:val="24"/>
          <w:szCs w:val="24"/>
        </w:rPr>
        <w:t>Transportation Research Part B: Methodological</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46</w:t>
      </w:r>
      <w:r w:rsidRPr="009A3634">
        <w:rPr>
          <w:rFonts w:ascii="Times New Roman" w:hAnsi="Times New Roman" w:cs="Times New Roman"/>
          <w:noProof/>
          <w:sz w:val="24"/>
          <w:szCs w:val="24"/>
        </w:rPr>
        <w:t>(5), 599–614.</w:t>
      </w:r>
    </w:p>
    <w:p w14:paraId="390862D6"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9A3634">
        <w:rPr>
          <w:rFonts w:ascii="Times New Roman" w:hAnsi="Times New Roman" w:cs="Times New Roman"/>
          <w:i/>
          <w:iCs/>
          <w:noProof/>
          <w:sz w:val="24"/>
          <w:szCs w:val="24"/>
        </w:rPr>
        <w:t>Transport Reviews</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29</w:t>
      </w:r>
      <w:r w:rsidRPr="009A3634">
        <w:rPr>
          <w:rFonts w:ascii="Times New Roman" w:hAnsi="Times New Roman" w:cs="Times New Roman"/>
          <w:noProof/>
          <w:sz w:val="24"/>
          <w:szCs w:val="24"/>
        </w:rPr>
        <w:t>(6), 777–800.</w:t>
      </w:r>
    </w:p>
    <w:p w14:paraId="11C4721A"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Jang, W. (2010). Travel time and transfer analysis using transit smart card data. </w:t>
      </w:r>
      <w:r w:rsidRPr="009A3634">
        <w:rPr>
          <w:rFonts w:ascii="Times New Roman" w:hAnsi="Times New Roman" w:cs="Times New Roman"/>
          <w:i/>
          <w:iCs/>
          <w:noProof/>
          <w:sz w:val="24"/>
          <w:szCs w:val="24"/>
        </w:rPr>
        <w:t>Transportation Research Record: Journal of the Transportation Research Board</w:t>
      </w:r>
      <w:r w:rsidRPr="009A3634">
        <w:rPr>
          <w:rFonts w:ascii="Times New Roman" w:hAnsi="Times New Roman" w:cs="Times New Roman"/>
          <w:noProof/>
          <w:sz w:val="24"/>
          <w:szCs w:val="24"/>
        </w:rPr>
        <w:t>, (2144), 142–149.</w:t>
      </w:r>
    </w:p>
    <w:p w14:paraId="385A186D"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Knoppers, P., &amp; Muller, T. (1995). Optimized transfer opportunities in public transport. </w:t>
      </w:r>
      <w:r w:rsidRPr="009A3634">
        <w:rPr>
          <w:rFonts w:ascii="Times New Roman" w:hAnsi="Times New Roman" w:cs="Times New Roman"/>
          <w:i/>
          <w:iCs/>
          <w:noProof/>
          <w:sz w:val="24"/>
          <w:szCs w:val="24"/>
        </w:rPr>
        <w:t>Transportation Science</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29</w:t>
      </w:r>
      <w:r w:rsidRPr="009A3634">
        <w:rPr>
          <w:rFonts w:ascii="Times New Roman" w:hAnsi="Times New Roman" w:cs="Times New Roman"/>
          <w:noProof/>
          <w:sz w:val="24"/>
          <w:szCs w:val="24"/>
        </w:rPr>
        <w:t>(1), 101–105.</w:t>
      </w:r>
    </w:p>
    <w:p w14:paraId="7367E449"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9A3634">
        <w:rPr>
          <w:rFonts w:ascii="Times New Roman" w:hAnsi="Times New Roman" w:cs="Times New Roman"/>
          <w:i/>
          <w:iCs/>
          <w:noProof/>
          <w:sz w:val="24"/>
          <w:szCs w:val="24"/>
        </w:rPr>
        <w:t>Computers, Environment and Urban Systems</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67</w:t>
      </w:r>
      <w:r w:rsidRPr="009A3634">
        <w:rPr>
          <w:rFonts w:ascii="Times New Roman" w:hAnsi="Times New Roman" w:cs="Times New Roman"/>
          <w:noProof/>
          <w:sz w:val="24"/>
          <w:szCs w:val="24"/>
        </w:rPr>
        <w:t>, 41–54.</w:t>
      </w:r>
    </w:p>
    <w:p w14:paraId="73ADCACA"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Lee, J., &amp; Miller, H. J. (2018). Measuring the impacts of new public transit services on space-time accessibility: An analysis of transit system redesign and new bus rapid transit in Columbus, Ohio, USA. </w:t>
      </w:r>
      <w:r w:rsidRPr="009A3634">
        <w:rPr>
          <w:rFonts w:ascii="Times New Roman" w:hAnsi="Times New Roman" w:cs="Times New Roman"/>
          <w:i/>
          <w:iCs/>
          <w:noProof/>
          <w:sz w:val="24"/>
          <w:szCs w:val="24"/>
        </w:rPr>
        <w:t>Applied Geography</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93</w:t>
      </w:r>
      <w:r w:rsidRPr="009A3634">
        <w:rPr>
          <w:rFonts w:ascii="Times New Roman" w:hAnsi="Times New Roman" w:cs="Times New Roman"/>
          <w:noProof/>
          <w:sz w:val="24"/>
          <w:szCs w:val="24"/>
        </w:rPr>
        <w:t>, 47–63.</w:t>
      </w:r>
    </w:p>
    <w:p w14:paraId="6D499467"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Li, J.-Q., Song, M., Li, M., &amp; Zhang, W.-B. (2009). Planning for bus rapid transit in single dedicated bus lane. </w:t>
      </w:r>
      <w:r w:rsidRPr="009A3634">
        <w:rPr>
          <w:rFonts w:ascii="Times New Roman" w:hAnsi="Times New Roman" w:cs="Times New Roman"/>
          <w:i/>
          <w:iCs/>
          <w:noProof/>
          <w:sz w:val="24"/>
          <w:szCs w:val="24"/>
        </w:rPr>
        <w:t>Transportation Research Record: Journal of the Transportation Research Board</w:t>
      </w:r>
      <w:r w:rsidRPr="009A3634">
        <w:rPr>
          <w:rFonts w:ascii="Times New Roman" w:hAnsi="Times New Roman" w:cs="Times New Roman"/>
          <w:noProof/>
          <w:sz w:val="24"/>
          <w:szCs w:val="24"/>
        </w:rPr>
        <w:t>, (2111), 76–82.</w:t>
      </w:r>
    </w:p>
    <w:p w14:paraId="3ACF1859"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Liu, R., Pendyala, R., &amp; Polzin, S. (1997). Assessment of intermodal transfer penalties using stated preference data. </w:t>
      </w:r>
      <w:r w:rsidRPr="009A3634">
        <w:rPr>
          <w:rFonts w:ascii="Times New Roman" w:hAnsi="Times New Roman" w:cs="Times New Roman"/>
          <w:i/>
          <w:iCs/>
          <w:noProof/>
          <w:sz w:val="24"/>
          <w:szCs w:val="24"/>
        </w:rPr>
        <w:t>Transportation Research Record: Journal of the Transportation Research Board</w:t>
      </w:r>
      <w:r w:rsidRPr="009A3634">
        <w:rPr>
          <w:rFonts w:ascii="Times New Roman" w:hAnsi="Times New Roman" w:cs="Times New Roman"/>
          <w:noProof/>
          <w:sz w:val="24"/>
          <w:szCs w:val="24"/>
        </w:rPr>
        <w:t>, (1607), 74–80.</w:t>
      </w:r>
    </w:p>
    <w:p w14:paraId="35E5DB96"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Liu, T., Ceder, A., Ma, J., Nesheli, M. M., &amp; Guan, W. (2015). Optimal synchronized transfers in schedule-based public transport networks using online operational tactics. </w:t>
      </w:r>
      <w:r w:rsidRPr="009A3634">
        <w:rPr>
          <w:rFonts w:ascii="Times New Roman" w:hAnsi="Times New Roman" w:cs="Times New Roman"/>
          <w:i/>
          <w:iCs/>
          <w:noProof/>
          <w:sz w:val="24"/>
          <w:szCs w:val="24"/>
        </w:rPr>
        <w:t>Transportation Research Record: Journal of the Transportation Research Board</w:t>
      </w:r>
      <w:r w:rsidRPr="009A3634">
        <w:rPr>
          <w:rFonts w:ascii="Times New Roman" w:hAnsi="Times New Roman" w:cs="Times New Roman"/>
          <w:noProof/>
          <w:sz w:val="24"/>
          <w:szCs w:val="24"/>
        </w:rPr>
        <w:t>, (2533), 78–90.</w:t>
      </w:r>
    </w:p>
    <w:p w14:paraId="4E25C762"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Miller, H. J., &amp; Goodchild, M. F. (2015). Data-driven geography. </w:t>
      </w:r>
      <w:r w:rsidRPr="009A3634">
        <w:rPr>
          <w:rFonts w:ascii="Times New Roman" w:hAnsi="Times New Roman" w:cs="Times New Roman"/>
          <w:i/>
          <w:iCs/>
          <w:noProof/>
          <w:sz w:val="24"/>
          <w:szCs w:val="24"/>
        </w:rPr>
        <w:t>GeoJournal</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80</w:t>
      </w:r>
      <w:r w:rsidRPr="009A3634">
        <w:rPr>
          <w:rFonts w:ascii="Times New Roman" w:hAnsi="Times New Roman" w:cs="Times New Roman"/>
          <w:noProof/>
          <w:sz w:val="24"/>
          <w:szCs w:val="24"/>
        </w:rPr>
        <w:t>(4), 449–461.</w:t>
      </w:r>
    </w:p>
    <w:p w14:paraId="1A5ED5CB"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Nesheli, M. M., &amp; Ceder, A. A. (2014). Optimal combinations of selected tactics for public-transport transfer synchronization. </w:t>
      </w:r>
      <w:r w:rsidRPr="009A3634">
        <w:rPr>
          <w:rFonts w:ascii="Times New Roman" w:hAnsi="Times New Roman" w:cs="Times New Roman"/>
          <w:i/>
          <w:iCs/>
          <w:noProof/>
          <w:sz w:val="24"/>
          <w:szCs w:val="24"/>
        </w:rPr>
        <w:t>Transportation Research Part C: Emerging Technologies</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48</w:t>
      </w:r>
      <w:r w:rsidRPr="009A3634">
        <w:rPr>
          <w:rFonts w:ascii="Times New Roman" w:hAnsi="Times New Roman" w:cs="Times New Roman"/>
          <w:noProof/>
          <w:sz w:val="24"/>
          <w:szCs w:val="24"/>
        </w:rPr>
        <w:t>, 491–504.</w:t>
      </w:r>
    </w:p>
    <w:p w14:paraId="433C8265"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Nesheli, M. M., &amp; Ceder, A. A. (2015). Improved reliability of public transportation using real-time transfer synchronization. </w:t>
      </w:r>
      <w:r w:rsidRPr="009A3634">
        <w:rPr>
          <w:rFonts w:ascii="Times New Roman" w:hAnsi="Times New Roman" w:cs="Times New Roman"/>
          <w:i/>
          <w:iCs/>
          <w:noProof/>
          <w:sz w:val="24"/>
          <w:szCs w:val="24"/>
        </w:rPr>
        <w:t>Transportation Research Part C: Emerging Technologies</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60</w:t>
      </w:r>
      <w:r w:rsidRPr="009A3634">
        <w:rPr>
          <w:rFonts w:ascii="Times New Roman" w:hAnsi="Times New Roman" w:cs="Times New Roman"/>
          <w:noProof/>
          <w:sz w:val="24"/>
          <w:szCs w:val="24"/>
        </w:rPr>
        <w:t>, 525–539.</w:t>
      </w:r>
    </w:p>
    <w:p w14:paraId="036338A2"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Nesheli, M. M., Ceder, A. A., &amp; Liu, T. (2015). A robust, tactic-based, real-time </w:t>
      </w:r>
      <w:r w:rsidRPr="009A3634">
        <w:rPr>
          <w:rFonts w:ascii="Times New Roman" w:hAnsi="Times New Roman" w:cs="Times New Roman"/>
          <w:noProof/>
          <w:sz w:val="24"/>
          <w:szCs w:val="24"/>
        </w:rPr>
        <w:lastRenderedPageBreak/>
        <w:t xml:space="preserve">framework for public-transport transfer synchronization. </w:t>
      </w:r>
      <w:r w:rsidRPr="009A3634">
        <w:rPr>
          <w:rFonts w:ascii="Times New Roman" w:hAnsi="Times New Roman" w:cs="Times New Roman"/>
          <w:i/>
          <w:iCs/>
          <w:noProof/>
          <w:sz w:val="24"/>
          <w:szCs w:val="24"/>
        </w:rPr>
        <w:t>Transportation Research Procedia</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9</w:t>
      </w:r>
      <w:r w:rsidRPr="009A3634">
        <w:rPr>
          <w:rFonts w:ascii="Times New Roman" w:hAnsi="Times New Roman" w:cs="Times New Roman"/>
          <w:noProof/>
          <w:sz w:val="24"/>
          <w:szCs w:val="24"/>
        </w:rPr>
        <w:t>, 246–268.</w:t>
      </w:r>
    </w:p>
    <w:p w14:paraId="10804D76"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Nesheli, M. M., Ceder, A., &amp; Gonzalez, V. A. (2016). Real-time public-transport operational tactics using synchronized transfers to eliminate vehicle bunching. </w:t>
      </w:r>
      <w:r w:rsidRPr="009A3634">
        <w:rPr>
          <w:rFonts w:ascii="Times New Roman" w:hAnsi="Times New Roman" w:cs="Times New Roman"/>
          <w:i/>
          <w:iCs/>
          <w:noProof/>
          <w:sz w:val="24"/>
          <w:szCs w:val="24"/>
        </w:rPr>
        <w:t>IEEE Transactions on Intelligent Transportation Systems</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17</w:t>
      </w:r>
      <w:r w:rsidRPr="009A3634">
        <w:rPr>
          <w:rFonts w:ascii="Times New Roman" w:hAnsi="Times New Roman" w:cs="Times New Roman"/>
          <w:noProof/>
          <w:sz w:val="24"/>
          <w:szCs w:val="24"/>
        </w:rPr>
        <w:t>(11), 3220–3229.</w:t>
      </w:r>
    </w:p>
    <w:p w14:paraId="25285A98"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Nesheli, M. M., Cedera, A. A., &amp; Hassold, S. (2014). </w:t>
      </w:r>
      <w:r w:rsidRPr="009A3634">
        <w:rPr>
          <w:rFonts w:ascii="Times New Roman" w:hAnsi="Times New Roman" w:cs="Times New Roman"/>
          <w:i/>
          <w:iCs/>
          <w:noProof/>
          <w:sz w:val="24"/>
          <w:szCs w:val="24"/>
        </w:rPr>
        <w:t>Optimal holding and skip-stop/segment tactics for public-transport transfer synchronization</w:t>
      </w:r>
      <w:r w:rsidRPr="009A3634">
        <w:rPr>
          <w:rFonts w:ascii="Times New Roman" w:hAnsi="Times New Roman" w:cs="Times New Roman"/>
          <w:noProof/>
          <w:sz w:val="24"/>
          <w:szCs w:val="24"/>
        </w:rPr>
        <w:t>.</w:t>
      </w:r>
    </w:p>
    <w:p w14:paraId="182851F0"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9A3634">
        <w:rPr>
          <w:rFonts w:ascii="Times New Roman" w:hAnsi="Times New Roman" w:cs="Times New Roman"/>
          <w:i/>
          <w:iCs/>
          <w:noProof/>
          <w:sz w:val="24"/>
          <w:szCs w:val="24"/>
        </w:rPr>
        <w:t>Transportation Research Procedia</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6</w:t>
      </w:r>
      <w:r w:rsidRPr="009A3634">
        <w:rPr>
          <w:rFonts w:ascii="Times New Roman" w:hAnsi="Times New Roman" w:cs="Times New Roman"/>
          <w:noProof/>
          <w:sz w:val="24"/>
          <w:szCs w:val="24"/>
        </w:rPr>
        <w:t>, 391–401.</w:t>
      </w:r>
    </w:p>
    <w:p w14:paraId="5DDC1A0F"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Planning, C. T., &amp; Transportation, U. S. D. of. (1997). </w:t>
      </w:r>
      <w:r w:rsidRPr="009A3634">
        <w:rPr>
          <w:rFonts w:ascii="Times New Roman" w:hAnsi="Times New Roman" w:cs="Times New Roman"/>
          <w:i/>
          <w:iCs/>
          <w:noProof/>
          <w:sz w:val="24"/>
          <w:szCs w:val="24"/>
        </w:rPr>
        <w:t>Transfer penalties in urban mode choice modeling</w:t>
      </w:r>
      <w:r w:rsidRPr="009A3634">
        <w:rPr>
          <w:rFonts w:ascii="Times New Roman" w:hAnsi="Times New Roman" w:cs="Times New Roman"/>
          <w:noProof/>
          <w:sz w:val="24"/>
          <w:szCs w:val="24"/>
        </w:rPr>
        <w:t>. US Dept. of Transportation.</w:t>
      </w:r>
    </w:p>
    <w:p w14:paraId="5FE0A24A"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Sun, L., Rong, J., Ren, F., &amp; Yao, L. (2007). Evaluation of passenger transfer efficiency of an urban public transportation terminal. In </w:t>
      </w:r>
      <w:r w:rsidRPr="009A3634">
        <w:rPr>
          <w:rFonts w:ascii="Times New Roman" w:hAnsi="Times New Roman" w:cs="Times New Roman"/>
          <w:i/>
          <w:iCs/>
          <w:noProof/>
          <w:sz w:val="24"/>
          <w:szCs w:val="24"/>
        </w:rPr>
        <w:t>IEEE Conference on Intelligent Transportation Systems, Proceedings, ITSC</w:t>
      </w:r>
      <w:r w:rsidRPr="009A3634">
        <w:rPr>
          <w:rFonts w:ascii="Times New Roman" w:hAnsi="Times New Roman" w:cs="Times New Roman"/>
          <w:noProof/>
          <w:sz w:val="24"/>
          <w:szCs w:val="24"/>
        </w:rPr>
        <w:t xml:space="preserve"> (pp. 436–441). IEEE. https://doi.org/10.1109/ITSC.2007.4357762</w:t>
      </w:r>
    </w:p>
    <w:p w14:paraId="47BEDFDA"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9A3634">
        <w:rPr>
          <w:rFonts w:ascii="Times New Roman" w:hAnsi="Times New Roman" w:cs="Times New Roman"/>
          <w:i/>
          <w:iCs/>
          <w:noProof/>
          <w:sz w:val="24"/>
          <w:szCs w:val="24"/>
        </w:rPr>
        <w:t>Journal of Urban Planning and Development</w:t>
      </w:r>
      <w:r w:rsidRPr="009A3634">
        <w:rPr>
          <w:rFonts w:ascii="Times New Roman" w:hAnsi="Times New Roman" w:cs="Times New Roman"/>
          <w:noProof/>
          <w:sz w:val="24"/>
          <w:szCs w:val="24"/>
        </w:rPr>
        <w:t xml:space="preserve">, </w:t>
      </w:r>
      <w:r w:rsidRPr="009A3634">
        <w:rPr>
          <w:rFonts w:ascii="Times New Roman" w:hAnsi="Times New Roman" w:cs="Times New Roman"/>
          <w:i/>
          <w:iCs/>
          <w:noProof/>
          <w:sz w:val="24"/>
          <w:szCs w:val="24"/>
        </w:rPr>
        <w:t>136</w:t>
      </w:r>
      <w:r w:rsidRPr="009A3634">
        <w:rPr>
          <w:rFonts w:ascii="Times New Roman" w:hAnsi="Times New Roman" w:cs="Times New Roman"/>
          <w:noProof/>
          <w:sz w:val="24"/>
          <w:szCs w:val="24"/>
        </w:rPr>
        <w:t>(4), 314–319. https://doi.org/10.1061/(ASCE)UP.1943-5444.0000028</w:t>
      </w:r>
    </w:p>
    <w:p w14:paraId="009E886A"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Transit Wiki. (2019). Automated passenger counter. Retrieved February 10, 2019, from https://www.transitwiki.org/TransitWiki/index.php/Automated_passenger_counter</w:t>
      </w:r>
    </w:p>
    <w:p w14:paraId="5CE3F24B"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 xml:space="preserve">Walker, J. (2012). </w:t>
      </w:r>
      <w:r w:rsidRPr="009A3634">
        <w:rPr>
          <w:rFonts w:ascii="Times New Roman" w:hAnsi="Times New Roman" w:cs="Times New Roman"/>
          <w:i/>
          <w:iCs/>
          <w:noProof/>
          <w:sz w:val="24"/>
          <w:szCs w:val="24"/>
        </w:rPr>
        <w:t>Human transit: How clearer thinking about public transit can enrich our communities and our lives</w:t>
      </w:r>
      <w:r w:rsidRPr="009A3634">
        <w:rPr>
          <w:rFonts w:ascii="Times New Roman" w:hAnsi="Times New Roman" w:cs="Times New Roman"/>
          <w:noProof/>
          <w:sz w:val="24"/>
          <w:szCs w:val="24"/>
        </w:rPr>
        <w:t>. Island Press.</w:t>
      </w:r>
    </w:p>
    <w:p w14:paraId="2FD31265"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szCs w:val="24"/>
        </w:rPr>
      </w:pPr>
      <w:r w:rsidRPr="009A3634">
        <w:rPr>
          <w:rFonts w:ascii="Times New Roman" w:hAnsi="Times New Roman" w:cs="Times New Roman"/>
          <w:noProof/>
          <w:sz w:val="24"/>
          <w:szCs w:val="24"/>
        </w:rPr>
        <w:t>Wardman, M. (1998). A review of British evidence on the valuations of time and service quality.</w:t>
      </w:r>
    </w:p>
    <w:p w14:paraId="4F758841" w14:textId="77777777" w:rsidR="009A3634" w:rsidRPr="009A3634" w:rsidRDefault="009A3634" w:rsidP="009A3634">
      <w:pPr>
        <w:widowControl w:val="0"/>
        <w:autoSpaceDE w:val="0"/>
        <w:autoSpaceDN w:val="0"/>
        <w:adjustRightInd w:val="0"/>
        <w:spacing w:line="240" w:lineRule="auto"/>
        <w:ind w:left="480" w:hanging="480"/>
        <w:rPr>
          <w:rFonts w:ascii="Times New Roman" w:hAnsi="Times New Roman" w:cs="Times New Roman"/>
          <w:noProof/>
          <w:sz w:val="24"/>
        </w:rPr>
      </w:pPr>
      <w:r w:rsidRPr="009A3634">
        <w:rPr>
          <w:rFonts w:ascii="Times New Roman" w:hAnsi="Times New Roman" w:cs="Times New Roman"/>
          <w:noProof/>
          <w:sz w:val="24"/>
          <w:szCs w:val="24"/>
        </w:rPr>
        <w:t xml:space="preserve">Wardman, M., Hine, J., &amp; Stradling, S. (2001). Interchange and Travel Choice Volume 2. </w:t>
      </w:r>
      <w:r w:rsidRPr="009A3634">
        <w:rPr>
          <w:rFonts w:ascii="Times New Roman" w:hAnsi="Times New Roman" w:cs="Times New Roman"/>
          <w:i/>
          <w:iCs/>
          <w:noProof/>
          <w:sz w:val="24"/>
          <w:szCs w:val="24"/>
        </w:rPr>
        <w:t>Scottish Executive Central Research Unit</w:t>
      </w:r>
      <w:r w:rsidRPr="009A3634">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19-09-16T17:09:00Z" w:initials="LL">
    <w:p w14:paraId="5786864B" w14:textId="77777777" w:rsidR="00810943" w:rsidRDefault="00810943" w:rsidP="001A19D6">
      <w:pPr>
        <w:pStyle w:val="CommentText"/>
      </w:pPr>
      <w:r>
        <w:rPr>
          <w:rStyle w:val="CommentReference"/>
        </w:rPr>
        <w:annotationRef/>
      </w:r>
      <w:r>
        <w:t xml:space="preserve">I think we need to talk about the tense in the literature review part since I went back-and-forth about whether I should use past or present tense. </w:t>
      </w:r>
    </w:p>
    <w:p w14:paraId="0D2607DF" w14:textId="77777777" w:rsidR="00810943" w:rsidRDefault="00810943" w:rsidP="001A19D6">
      <w:pPr>
        <w:pStyle w:val="CommentText"/>
      </w:pPr>
    </w:p>
    <w:p w14:paraId="653D4748" w14:textId="77777777" w:rsidR="00810943" w:rsidRDefault="00810943" w:rsidP="001A19D6">
      <w:pPr>
        <w:pStyle w:val="CommentText"/>
      </w:pPr>
      <w:r>
        <w:t xml:space="preserve">Most sources I looked up on the internet says that for APA the literature review should be in past tense (one article says that APA is an exception (to use past tense) among the other formats to use present tense for literature review), </w:t>
      </w:r>
    </w:p>
    <w:p w14:paraId="296BD3D6" w14:textId="77777777" w:rsidR="00810943" w:rsidRDefault="00810943" w:rsidP="001A19D6">
      <w:pPr>
        <w:pStyle w:val="CommentText"/>
      </w:pPr>
    </w:p>
    <w:p w14:paraId="005376B5" w14:textId="595E0AE8" w:rsidR="00810943" w:rsidRDefault="00810943" w:rsidP="001A19D6">
      <w:pPr>
        <w:pStyle w:val="CommentText"/>
      </w:pPr>
      <w:r>
        <w:t>However, I clearly remembered that you pointed out in the RTI paper that we should use present tense since the finding is still effective till we are referring to that now. I quote, “</w:t>
      </w:r>
      <w:r w:rsidRPr="001A19D6">
        <w:rPr>
          <w:i/>
          <w:u w:val="single"/>
        </w:rPr>
        <w:t>you are referring to a research paper that still exists; therefore, you use present not past tense</w:t>
      </w:r>
      <w:r w:rsidRPr="001A19D6">
        <w:rPr>
          <w:u w:val="single"/>
        </w:rPr>
        <w:t>.</w:t>
      </w:r>
      <w:proofErr w:type="gramStart"/>
      <w:r>
        <w:t>”.</w:t>
      </w:r>
      <w:proofErr w:type="gramEnd"/>
      <w:r>
        <w:t xml:space="preserve"> The commented sentence is “</w:t>
      </w:r>
      <w:proofErr w:type="spellStart"/>
      <w:r w:rsidRPr="001A19D6">
        <w:rPr>
          <w:u w:val="single"/>
        </w:rPr>
        <w:t>Brakewood</w:t>
      </w:r>
      <w:proofErr w:type="spellEnd"/>
      <w:r w:rsidRPr="001A19D6">
        <w:rPr>
          <w:u w:val="single"/>
        </w:rPr>
        <w:t xml:space="preserve"> and Watkins (2018) systematically </w:t>
      </w:r>
      <w:r w:rsidRPr="001A19D6">
        <w:rPr>
          <w:b/>
          <w:u w:val="single"/>
        </w:rPr>
        <w:t>review</w:t>
      </w:r>
      <w:r w:rsidRPr="001A19D6">
        <w:rPr>
          <w:u w:val="single"/>
        </w:rPr>
        <w:t xml:space="preserve"> and </w:t>
      </w:r>
      <w:r w:rsidRPr="001A19D6">
        <w:rPr>
          <w:b/>
          <w:u w:val="single"/>
        </w:rPr>
        <w:t>categorize</w:t>
      </w:r>
      <w:r w:rsidRPr="001A19D6">
        <w:rPr>
          <w:u w:val="single"/>
        </w:rPr>
        <w:t xml:space="preserve"> most research studying.”</w:t>
      </w:r>
    </w:p>
    <w:p w14:paraId="4BC9F301" w14:textId="77777777" w:rsidR="00810943" w:rsidRDefault="00810943" w:rsidP="001A19D6">
      <w:pPr>
        <w:pStyle w:val="CommentText"/>
      </w:pPr>
    </w:p>
    <w:p w14:paraId="79699326" w14:textId="4B1B4E0A" w:rsidR="00810943" w:rsidRDefault="00810943" w:rsidP="001A19D6">
      <w:pPr>
        <w:pStyle w:val="CommentText"/>
      </w:pPr>
      <w:r>
        <w:t>Are “find/found”, “investigate/investigated”, and other “action” verb also included in this genre?</w:t>
      </w:r>
    </w:p>
    <w:p w14:paraId="28EBBC45" w14:textId="76A268BF" w:rsidR="00810943" w:rsidRDefault="00810943">
      <w:pPr>
        <w:pStyle w:val="CommentText"/>
      </w:pPr>
    </w:p>
    <w:p w14:paraId="4F9964BE" w14:textId="718DBD1B" w:rsidR="00810943" w:rsidRDefault="00810943">
      <w:pPr>
        <w:pStyle w:val="CommentText"/>
      </w:pPr>
      <w:r>
        <w:t xml:space="preserve">One of my source: </w:t>
      </w:r>
      <w:hyperlink r:id="rId1" w:history="1">
        <w:r>
          <w:rPr>
            <w:rStyle w:val="Hyperlink"/>
          </w:rPr>
          <w:t>https://www.theclassroom.com/apa-style-recommend-using-present-tense-2072.html</w:t>
        </w:r>
      </w:hyperlink>
    </w:p>
    <w:p w14:paraId="659CAF17" w14:textId="46F5EFFA" w:rsidR="00810943" w:rsidRDefault="00810943">
      <w:pPr>
        <w:pStyle w:val="CommentText"/>
      </w:pPr>
    </w:p>
    <w:p w14:paraId="640435DD" w14:textId="77777777" w:rsidR="00810943" w:rsidRDefault="00810943">
      <w:pPr>
        <w:pStyle w:val="CommentText"/>
      </w:pPr>
    </w:p>
  </w:comment>
  <w:comment w:id="1" w:author="Liu, Luyu" w:date="2019-09-16T17:48:00Z" w:initials="LL">
    <w:p w14:paraId="10935CA5" w14:textId="3E5334EE" w:rsidR="00810943" w:rsidRDefault="00810943">
      <w:pPr>
        <w:pStyle w:val="CommentText"/>
      </w:pPr>
      <w:r>
        <w:rPr>
          <w:rStyle w:val="CommentReference"/>
        </w:rPr>
        <w:annotationRef/>
      </w:r>
      <w:r>
        <w:t>Again, you can see I am being inconsistent with myself. I changed the present to past tense.</w:t>
      </w:r>
    </w:p>
  </w:comment>
  <w:comment w:id="6" w:author="Luyu Liu" w:date="2019-09-14T15:13:00Z" w:initials="LL">
    <w:p w14:paraId="38D43401" w14:textId="0FD9D31A" w:rsidR="00810943" w:rsidRDefault="00810943">
      <w:pPr>
        <w:pStyle w:val="CommentText"/>
      </w:pPr>
      <w:r>
        <w:rPr>
          <w:rStyle w:val="CommentReference"/>
        </w:rPr>
        <w:annotationRef/>
      </w:r>
      <w:r>
        <w:t>This one is extra good. I think I will keep it.</w:t>
      </w:r>
    </w:p>
  </w:comment>
  <w:comment w:id="7" w:author="Luyu Liu" w:date="2019-09-14T15:17:00Z" w:initials="LL">
    <w:p w14:paraId="7A2479EF" w14:textId="3006875C" w:rsidR="00810943" w:rsidRDefault="00810943">
      <w:pPr>
        <w:pStyle w:val="CommentText"/>
      </w:pPr>
      <w:r>
        <w:rPr>
          <w:rStyle w:val="CommentReference"/>
        </w:rPr>
        <w:annotationRef/>
      </w:r>
      <w:r>
        <w:t>Although kind of cliché. So many people abused it since 1966. Try searching the good the bad and the ugly in Google scholar and you’ll be surprised. Still, I will keep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0435DD" w15:done="0"/>
  <w15:commentEx w15:paraId="10935CA5" w15:done="0"/>
  <w15:commentEx w15:paraId="38D43401" w15:done="0"/>
  <w15:commentEx w15:paraId="7A2479EF" w15:paraIdParent="38D43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01528" w14:textId="77777777" w:rsidR="006058CF" w:rsidRDefault="006058CF" w:rsidP="00491109">
      <w:pPr>
        <w:spacing w:after="0" w:line="240" w:lineRule="auto"/>
      </w:pPr>
      <w:r>
        <w:separator/>
      </w:r>
    </w:p>
  </w:endnote>
  <w:endnote w:type="continuationSeparator" w:id="0">
    <w:p w14:paraId="523F9A76" w14:textId="77777777" w:rsidR="006058CF" w:rsidRDefault="006058CF"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8F8E9" w14:textId="77777777" w:rsidR="006058CF" w:rsidRDefault="006058CF" w:rsidP="00491109">
      <w:pPr>
        <w:spacing w:after="0" w:line="240" w:lineRule="auto"/>
      </w:pPr>
      <w:r>
        <w:separator/>
      </w:r>
    </w:p>
  </w:footnote>
  <w:footnote w:type="continuationSeparator" w:id="0">
    <w:p w14:paraId="3AB5DE90" w14:textId="77777777" w:rsidR="006058CF" w:rsidRDefault="006058CF" w:rsidP="00491109">
      <w:pPr>
        <w:spacing w:after="0" w:line="240" w:lineRule="auto"/>
      </w:pPr>
      <w:r>
        <w:continuationSeparator/>
      </w:r>
    </w:p>
  </w:footnote>
  <w:footnote w:id="1">
    <w:p w14:paraId="221015B9" w14:textId="77777777" w:rsidR="00810943" w:rsidRDefault="00810943"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810943" w:rsidRDefault="00810943"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Luyu Liu">
    <w15:presenceInfo w15:providerId="Windows Live" w15:userId="3cff0f5b7d879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7D0A"/>
    <w:rsid w:val="0001285C"/>
    <w:rsid w:val="00012CCF"/>
    <w:rsid w:val="000160C9"/>
    <w:rsid w:val="00020E6E"/>
    <w:rsid w:val="00020EE8"/>
    <w:rsid w:val="00025604"/>
    <w:rsid w:val="00027383"/>
    <w:rsid w:val="000314CB"/>
    <w:rsid w:val="000432D6"/>
    <w:rsid w:val="00044528"/>
    <w:rsid w:val="00051663"/>
    <w:rsid w:val="00054CF9"/>
    <w:rsid w:val="0005679C"/>
    <w:rsid w:val="00060006"/>
    <w:rsid w:val="00060139"/>
    <w:rsid w:val="00083253"/>
    <w:rsid w:val="00090499"/>
    <w:rsid w:val="0009498F"/>
    <w:rsid w:val="000A3416"/>
    <w:rsid w:val="000B5297"/>
    <w:rsid w:val="000D1429"/>
    <w:rsid w:val="000E31F0"/>
    <w:rsid w:val="000F2F58"/>
    <w:rsid w:val="00106441"/>
    <w:rsid w:val="00110835"/>
    <w:rsid w:val="0014344D"/>
    <w:rsid w:val="001460DE"/>
    <w:rsid w:val="00147139"/>
    <w:rsid w:val="00147B9C"/>
    <w:rsid w:val="0016016F"/>
    <w:rsid w:val="00162E19"/>
    <w:rsid w:val="00165261"/>
    <w:rsid w:val="00171F17"/>
    <w:rsid w:val="00177107"/>
    <w:rsid w:val="00180A03"/>
    <w:rsid w:val="00191015"/>
    <w:rsid w:val="0019318E"/>
    <w:rsid w:val="001A19D6"/>
    <w:rsid w:val="001B7FD9"/>
    <w:rsid w:val="001C3C4B"/>
    <w:rsid w:val="001C3E5F"/>
    <w:rsid w:val="001C5D7C"/>
    <w:rsid w:val="001C7402"/>
    <w:rsid w:val="001D50EA"/>
    <w:rsid w:val="001E2934"/>
    <w:rsid w:val="001F369C"/>
    <w:rsid w:val="00201149"/>
    <w:rsid w:val="00210A6D"/>
    <w:rsid w:val="00213852"/>
    <w:rsid w:val="002206A3"/>
    <w:rsid w:val="002227E9"/>
    <w:rsid w:val="00226FEF"/>
    <w:rsid w:val="00227FAE"/>
    <w:rsid w:val="00231898"/>
    <w:rsid w:val="00243B34"/>
    <w:rsid w:val="00244F2B"/>
    <w:rsid w:val="00247565"/>
    <w:rsid w:val="00255D0B"/>
    <w:rsid w:val="002637A9"/>
    <w:rsid w:val="00271F0F"/>
    <w:rsid w:val="0027552E"/>
    <w:rsid w:val="00285491"/>
    <w:rsid w:val="002862FA"/>
    <w:rsid w:val="00291A50"/>
    <w:rsid w:val="002A02F6"/>
    <w:rsid w:val="002A2652"/>
    <w:rsid w:val="002A288D"/>
    <w:rsid w:val="002A3B4D"/>
    <w:rsid w:val="002A3C21"/>
    <w:rsid w:val="002A437F"/>
    <w:rsid w:val="002B2F62"/>
    <w:rsid w:val="002B6676"/>
    <w:rsid w:val="002C6465"/>
    <w:rsid w:val="002D0271"/>
    <w:rsid w:val="002D3620"/>
    <w:rsid w:val="002D650B"/>
    <w:rsid w:val="002E2EEE"/>
    <w:rsid w:val="002F0890"/>
    <w:rsid w:val="002F2237"/>
    <w:rsid w:val="002F5E04"/>
    <w:rsid w:val="002F6FC7"/>
    <w:rsid w:val="002F7194"/>
    <w:rsid w:val="00306A7A"/>
    <w:rsid w:val="00320E90"/>
    <w:rsid w:val="00326289"/>
    <w:rsid w:val="003477BB"/>
    <w:rsid w:val="00352D33"/>
    <w:rsid w:val="00353D07"/>
    <w:rsid w:val="00357E31"/>
    <w:rsid w:val="0036174A"/>
    <w:rsid w:val="00361813"/>
    <w:rsid w:val="0037699F"/>
    <w:rsid w:val="003816A2"/>
    <w:rsid w:val="00382312"/>
    <w:rsid w:val="00391233"/>
    <w:rsid w:val="00391F8C"/>
    <w:rsid w:val="00393809"/>
    <w:rsid w:val="003A25E3"/>
    <w:rsid w:val="003A31FB"/>
    <w:rsid w:val="003A33CD"/>
    <w:rsid w:val="003A4266"/>
    <w:rsid w:val="003B0CDB"/>
    <w:rsid w:val="003C700A"/>
    <w:rsid w:val="003D2880"/>
    <w:rsid w:val="003D536A"/>
    <w:rsid w:val="003E4675"/>
    <w:rsid w:val="003F507F"/>
    <w:rsid w:val="003F5491"/>
    <w:rsid w:val="003F636D"/>
    <w:rsid w:val="00430E2C"/>
    <w:rsid w:val="00431424"/>
    <w:rsid w:val="0044586E"/>
    <w:rsid w:val="004521CF"/>
    <w:rsid w:val="0045276C"/>
    <w:rsid w:val="0046248B"/>
    <w:rsid w:val="004652DA"/>
    <w:rsid w:val="00472A88"/>
    <w:rsid w:val="00473EB9"/>
    <w:rsid w:val="00477FBA"/>
    <w:rsid w:val="00480DB5"/>
    <w:rsid w:val="0048485F"/>
    <w:rsid w:val="00491109"/>
    <w:rsid w:val="004B128D"/>
    <w:rsid w:val="004B5818"/>
    <w:rsid w:val="004B5947"/>
    <w:rsid w:val="004C0F86"/>
    <w:rsid w:val="004C5541"/>
    <w:rsid w:val="004C6E4E"/>
    <w:rsid w:val="004C7134"/>
    <w:rsid w:val="004D436F"/>
    <w:rsid w:val="004E216B"/>
    <w:rsid w:val="004E29CA"/>
    <w:rsid w:val="004E5439"/>
    <w:rsid w:val="004F597B"/>
    <w:rsid w:val="004F7277"/>
    <w:rsid w:val="005001C6"/>
    <w:rsid w:val="0050213F"/>
    <w:rsid w:val="005065B2"/>
    <w:rsid w:val="00511CC7"/>
    <w:rsid w:val="00513250"/>
    <w:rsid w:val="0051744E"/>
    <w:rsid w:val="00542F21"/>
    <w:rsid w:val="00544F9C"/>
    <w:rsid w:val="00547D24"/>
    <w:rsid w:val="00551745"/>
    <w:rsid w:val="005612B6"/>
    <w:rsid w:val="00573633"/>
    <w:rsid w:val="00576480"/>
    <w:rsid w:val="005904FB"/>
    <w:rsid w:val="00591EC6"/>
    <w:rsid w:val="00596D0C"/>
    <w:rsid w:val="005A008E"/>
    <w:rsid w:val="005A3D83"/>
    <w:rsid w:val="005B44A0"/>
    <w:rsid w:val="005B5EC7"/>
    <w:rsid w:val="005C247B"/>
    <w:rsid w:val="005D5F09"/>
    <w:rsid w:val="005D716C"/>
    <w:rsid w:val="005E2458"/>
    <w:rsid w:val="005E6E46"/>
    <w:rsid w:val="006029F5"/>
    <w:rsid w:val="006058CF"/>
    <w:rsid w:val="0061064E"/>
    <w:rsid w:val="00611554"/>
    <w:rsid w:val="00612C75"/>
    <w:rsid w:val="00613BB2"/>
    <w:rsid w:val="0062737A"/>
    <w:rsid w:val="00627943"/>
    <w:rsid w:val="00633C3B"/>
    <w:rsid w:val="00636DD3"/>
    <w:rsid w:val="00637433"/>
    <w:rsid w:val="0064001C"/>
    <w:rsid w:val="006470DC"/>
    <w:rsid w:val="00653EEA"/>
    <w:rsid w:val="006557CF"/>
    <w:rsid w:val="00664047"/>
    <w:rsid w:val="00672AAC"/>
    <w:rsid w:val="0069432C"/>
    <w:rsid w:val="00695342"/>
    <w:rsid w:val="006A47F4"/>
    <w:rsid w:val="006A5BD9"/>
    <w:rsid w:val="006B6338"/>
    <w:rsid w:val="006B7A0F"/>
    <w:rsid w:val="006E55F8"/>
    <w:rsid w:val="006F4087"/>
    <w:rsid w:val="007009F8"/>
    <w:rsid w:val="0070254D"/>
    <w:rsid w:val="00713465"/>
    <w:rsid w:val="00713AF0"/>
    <w:rsid w:val="00722546"/>
    <w:rsid w:val="00725C1C"/>
    <w:rsid w:val="007418B7"/>
    <w:rsid w:val="007450D9"/>
    <w:rsid w:val="00762DC7"/>
    <w:rsid w:val="007712B2"/>
    <w:rsid w:val="007717B7"/>
    <w:rsid w:val="007847AC"/>
    <w:rsid w:val="00785A85"/>
    <w:rsid w:val="00792827"/>
    <w:rsid w:val="007929D8"/>
    <w:rsid w:val="007A17F0"/>
    <w:rsid w:val="007A5860"/>
    <w:rsid w:val="007B000E"/>
    <w:rsid w:val="007B10B4"/>
    <w:rsid w:val="007C5F03"/>
    <w:rsid w:val="007F3CD5"/>
    <w:rsid w:val="007F5341"/>
    <w:rsid w:val="007F7D33"/>
    <w:rsid w:val="00810943"/>
    <w:rsid w:val="008144BF"/>
    <w:rsid w:val="008174DB"/>
    <w:rsid w:val="00825B5C"/>
    <w:rsid w:val="008345E7"/>
    <w:rsid w:val="00841013"/>
    <w:rsid w:val="00844950"/>
    <w:rsid w:val="008570B5"/>
    <w:rsid w:val="00862190"/>
    <w:rsid w:val="00866338"/>
    <w:rsid w:val="008A16AD"/>
    <w:rsid w:val="008A1962"/>
    <w:rsid w:val="008A2D27"/>
    <w:rsid w:val="008A2E78"/>
    <w:rsid w:val="008A59A6"/>
    <w:rsid w:val="008B1438"/>
    <w:rsid w:val="008B22CD"/>
    <w:rsid w:val="008B26B5"/>
    <w:rsid w:val="008B30F1"/>
    <w:rsid w:val="008B54C9"/>
    <w:rsid w:val="008C2341"/>
    <w:rsid w:val="008D27A4"/>
    <w:rsid w:val="008F796D"/>
    <w:rsid w:val="00901341"/>
    <w:rsid w:val="0090604C"/>
    <w:rsid w:val="0093017D"/>
    <w:rsid w:val="009316ED"/>
    <w:rsid w:val="0094217E"/>
    <w:rsid w:val="00944153"/>
    <w:rsid w:val="00955A21"/>
    <w:rsid w:val="009568F2"/>
    <w:rsid w:val="009578C7"/>
    <w:rsid w:val="0096524C"/>
    <w:rsid w:val="009703A5"/>
    <w:rsid w:val="009A3634"/>
    <w:rsid w:val="009A4F28"/>
    <w:rsid w:val="009C05A6"/>
    <w:rsid w:val="009C26A6"/>
    <w:rsid w:val="009D104A"/>
    <w:rsid w:val="009D5AFF"/>
    <w:rsid w:val="009D6E9B"/>
    <w:rsid w:val="009D718A"/>
    <w:rsid w:val="009E0D57"/>
    <w:rsid w:val="009E1647"/>
    <w:rsid w:val="009E2D3B"/>
    <w:rsid w:val="00A02956"/>
    <w:rsid w:val="00A07C9B"/>
    <w:rsid w:val="00A1480C"/>
    <w:rsid w:val="00A15661"/>
    <w:rsid w:val="00A250CA"/>
    <w:rsid w:val="00A27817"/>
    <w:rsid w:val="00A44D75"/>
    <w:rsid w:val="00A44DB0"/>
    <w:rsid w:val="00A45F7A"/>
    <w:rsid w:val="00A52740"/>
    <w:rsid w:val="00A563CC"/>
    <w:rsid w:val="00A84EB0"/>
    <w:rsid w:val="00A856E7"/>
    <w:rsid w:val="00A87E72"/>
    <w:rsid w:val="00AA1116"/>
    <w:rsid w:val="00AA2B22"/>
    <w:rsid w:val="00AA6E76"/>
    <w:rsid w:val="00AB06B7"/>
    <w:rsid w:val="00AC1265"/>
    <w:rsid w:val="00AC57AE"/>
    <w:rsid w:val="00AC5CC1"/>
    <w:rsid w:val="00AD4EC7"/>
    <w:rsid w:val="00AD59F3"/>
    <w:rsid w:val="00AD66C6"/>
    <w:rsid w:val="00AE271D"/>
    <w:rsid w:val="00AE6DCC"/>
    <w:rsid w:val="00AF1CCE"/>
    <w:rsid w:val="00AF2754"/>
    <w:rsid w:val="00B05DA5"/>
    <w:rsid w:val="00B1197D"/>
    <w:rsid w:val="00B132C5"/>
    <w:rsid w:val="00B257BE"/>
    <w:rsid w:val="00B427F1"/>
    <w:rsid w:val="00B53162"/>
    <w:rsid w:val="00B53413"/>
    <w:rsid w:val="00B60398"/>
    <w:rsid w:val="00B66BD0"/>
    <w:rsid w:val="00B86D99"/>
    <w:rsid w:val="00B91863"/>
    <w:rsid w:val="00B95DD2"/>
    <w:rsid w:val="00BA1744"/>
    <w:rsid w:val="00BA7F8C"/>
    <w:rsid w:val="00BB19B6"/>
    <w:rsid w:val="00BB22E1"/>
    <w:rsid w:val="00BB32B0"/>
    <w:rsid w:val="00BC07B9"/>
    <w:rsid w:val="00BC0D9A"/>
    <w:rsid w:val="00BD5C25"/>
    <w:rsid w:val="00BD79A8"/>
    <w:rsid w:val="00BE0CF2"/>
    <w:rsid w:val="00BE2D3F"/>
    <w:rsid w:val="00BE3230"/>
    <w:rsid w:val="00BE48BA"/>
    <w:rsid w:val="00BE708E"/>
    <w:rsid w:val="00BF3154"/>
    <w:rsid w:val="00C04ADB"/>
    <w:rsid w:val="00C130B1"/>
    <w:rsid w:val="00C13946"/>
    <w:rsid w:val="00C17E21"/>
    <w:rsid w:val="00C2365A"/>
    <w:rsid w:val="00C3043C"/>
    <w:rsid w:val="00C344B6"/>
    <w:rsid w:val="00C34D92"/>
    <w:rsid w:val="00C41A20"/>
    <w:rsid w:val="00C43F58"/>
    <w:rsid w:val="00C442D5"/>
    <w:rsid w:val="00C44A32"/>
    <w:rsid w:val="00C45CD0"/>
    <w:rsid w:val="00C50311"/>
    <w:rsid w:val="00C53F98"/>
    <w:rsid w:val="00C611DB"/>
    <w:rsid w:val="00C71854"/>
    <w:rsid w:val="00C72906"/>
    <w:rsid w:val="00C8090A"/>
    <w:rsid w:val="00C80DB3"/>
    <w:rsid w:val="00C96D68"/>
    <w:rsid w:val="00CA1941"/>
    <w:rsid w:val="00CA7A07"/>
    <w:rsid w:val="00CB0BBA"/>
    <w:rsid w:val="00CB5BB1"/>
    <w:rsid w:val="00CC4CB4"/>
    <w:rsid w:val="00CC6315"/>
    <w:rsid w:val="00CC63AF"/>
    <w:rsid w:val="00CC63C1"/>
    <w:rsid w:val="00CD172D"/>
    <w:rsid w:val="00CE4ABD"/>
    <w:rsid w:val="00CF0043"/>
    <w:rsid w:val="00CF2F0F"/>
    <w:rsid w:val="00D0135A"/>
    <w:rsid w:val="00D07DA3"/>
    <w:rsid w:val="00D13DF5"/>
    <w:rsid w:val="00D261DA"/>
    <w:rsid w:val="00D44295"/>
    <w:rsid w:val="00D44B0A"/>
    <w:rsid w:val="00D46DC2"/>
    <w:rsid w:val="00D5271F"/>
    <w:rsid w:val="00D53349"/>
    <w:rsid w:val="00D574E9"/>
    <w:rsid w:val="00D601B9"/>
    <w:rsid w:val="00D645BB"/>
    <w:rsid w:val="00D7087B"/>
    <w:rsid w:val="00D736FF"/>
    <w:rsid w:val="00D84C7E"/>
    <w:rsid w:val="00D865EB"/>
    <w:rsid w:val="00D86B9D"/>
    <w:rsid w:val="00DA022C"/>
    <w:rsid w:val="00DA3081"/>
    <w:rsid w:val="00DA7F9A"/>
    <w:rsid w:val="00DB162D"/>
    <w:rsid w:val="00DB56FB"/>
    <w:rsid w:val="00DC5A96"/>
    <w:rsid w:val="00DC63E1"/>
    <w:rsid w:val="00DC7754"/>
    <w:rsid w:val="00DD750E"/>
    <w:rsid w:val="00DE630A"/>
    <w:rsid w:val="00DE6C80"/>
    <w:rsid w:val="00DE7BF3"/>
    <w:rsid w:val="00DF188E"/>
    <w:rsid w:val="00DF222A"/>
    <w:rsid w:val="00DF5E3D"/>
    <w:rsid w:val="00E02949"/>
    <w:rsid w:val="00E07817"/>
    <w:rsid w:val="00E15D87"/>
    <w:rsid w:val="00E22DA2"/>
    <w:rsid w:val="00E23B3D"/>
    <w:rsid w:val="00E30BF7"/>
    <w:rsid w:val="00E402D3"/>
    <w:rsid w:val="00E419B3"/>
    <w:rsid w:val="00E47677"/>
    <w:rsid w:val="00E61140"/>
    <w:rsid w:val="00E66DC6"/>
    <w:rsid w:val="00E728CC"/>
    <w:rsid w:val="00E735FF"/>
    <w:rsid w:val="00E73B7E"/>
    <w:rsid w:val="00E73CE1"/>
    <w:rsid w:val="00E9570C"/>
    <w:rsid w:val="00EB3462"/>
    <w:rsid w:val="00EB36E9"/>
    <w:rsid w:val="00EB5A7E"/>
    <w:rsid w:val="00EC1384"/>
    <w:rsid w:val="00EC6FFD"/>
    <w:rsid w:val="00ED0F49"/>
    <w:rsid w:val="00EE312A"/>
    <w:rsid w:val="00EE48E5"/>
    <w:rsid w:val="00F00249"/>
    <w:rsid w:val="00F145D6"/>
    <w:rsid w:val="00F15D4C"/>
    <w:rsid w:val="00F17C4A"/>
    <w:rsid w:val="00F2122B"/>
    <w:rsid w:val="00F24C26"/>
    <w:rsid w:val="00F32C97"/>
    <w:rsid w:val="00F440AF"/>
    <w:rsid w:val="00F46FDC"/>
    <w:rsid w:val="00F510D6"/>
    <w:rsid w:val="00F5671C"/>
    <w:rsid w:val="00F63977"/>
    <w:rsid w:val="00F657CD"/>
    <w:rsid w:val="00F719D0"/>
    <w:rsid w:val="00F7253F"/>
    <w:rsid w:val="00F75DE6"/>
    <w:rsid w:val="00F76B38"/>
    <w:rsid w:val="00F851B8"/>
    <w:rsid w:val="00FB6085"/>
    <w:rsid w:val="00FC445C"/>
    <w:rsid w:val="00FD368C"/>
    <w:rsid w:val="00FE182C"/>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theclassroom.com/apa-style-recommend-using-present-tense-2072.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6.jpe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Luyu\academic\transfer_risk\transfer\doc\APC-GTF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Luyu\academic\transfer_risk\transfer\doc\APC-GTF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Luyu\academic\transfer_risk\transfer\doc\APC-GTF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5484106153397494E-2"/>
          <c:y val="5.2770448548812667E-2"/>
          <c:w val="0.9190529308836396"/>
          <c:h val="0.72639523441675802"/>
        </c:manualLayout>
      </c:layout>
      <c:barChart>
        <c:barDir val="col"/>
        <c:grouping val="clustered"/>
        <c:varyColors val="0"/>
        <c:ser>
          <c:idx val="0"/>
          <c:order val="0"/>
          <c:tx>
            <c:strRef>
              <c:f>month_merge!$B$1</c:f>
              <c:strCache>
                <c:ptCount val="1"/>
                <c:pt idx="0">
                  <c:v>Average Total Time Penalty (minutes) with original GTFS</c:v>
                </c:pt>
              </c:strCache>
            </c:strRef>
          </c:tx>
          <c:spPr>
            <a:solidFill>
              <a:schemeClr val="accent1"/>
            </a:solidFill>
            <a:ln>
              <a:noFill/>
            </a:ln>
            <a:effectLst/>
          </c:spPr>
          <c:invertIfNegative val="0"/>
          <c:cat>
            <c:strRef>
              <c:f>month_merge!$A$2:$A$13</c:f>
              <c:strCache>
                <c:ptCount val="12"/>
                <c:pt idx="0">
                  <c:v>Feb</c:v>
                </c:pt>
                <c:pt idx="1">
                  <c:v>Mar</c:v>
                </c:pt>
                <c:pt idx="2">
                  <c:v>Apr</c:v>
                </c:pt>
                <c:pt idx="3">
                  <c:v>May</c:v>
                </c:pt>
                <c:pt idx="4">
                  <c:v>Jun</c:v>
                </c:pt>
                <c:pt idx="5">
                  <c:v>Jul</c:v>
                </c:pt>
                <c:pt idx="6">
                  <c:v>Aug</c:v>
                </c:pt>
                <c:pt idx="7">
                  <c:v>Sep</c:v>
                </c:pt>
                <c:pt idx="8">
                  <c:v>Oct</c:v>
                </c:pt>
                <c:pt idx="9">
                  <c:v>Nov</c:v>
                </c:pt>
                <c:pt idx="10">
                  <c:v>Dec</c:v>
                </c:pt>
                <c:pt idx="11">
                  <c:v>Jan</c:v>
                </c:pt>
              </c:strCache>
            </c:strRef>
          </c:cat>
          <c:val>
            <c:numRef>
              <c:f>month_merge!$B$2:$B$12</c:f>
              <c:numCache>
                <c:formatCode>General</c:formatCode>
                <c:ptCount val="11"/>
                <c:pt idx="0">
                  <c:v>3.3888333333333334</c:v>
                </c:pt>
                <c:pt idx="1">
                  <c:v>3.1751666666666667</c:v>
                </c:pt>
                <c:pt idx="2">
                  <c:v>3.5666666666666669</c:v>
                </c:pt>
                <c:pt idx="3">
                  <c:v>3.9994999999999998</c:v>
                </c:pt>
                <c:pt idx="4">
                  <c:v>3.2701666666666669</c:v>
                </c:pt>
                <c:pt idx="5">
                  <c:v>3.4356666666666666</c:v>
                </c:pt>
                <c:pt idx="6">
                  <c:v>5.3448333333333329</c:v>
                </c:pt>
                <c:pt idx="7">
                  <c:v>3.0766666666666667</c:v>
                </c:pt>
                <c:pt idx="8">
                  <c:v>4.1661666666666664</c:v>
                </c:pt>
                <c:pt idx="9">
                  <c:v>4.1091666666666669</c:v>
                </c:pt>
                <c:pt idx="10">
                  <c:v>2.2314999999999996</c:v>
                </c:pt>
              </c:numCache>
            </c:numRef>
          </c:val>
          <c:extLst>
            <c:ext xmlns:c16="http://schemas.microsoft.com/office/drawing/2014/chart" uri="{C3380CC4-5D6E-409C-BE32-E72D297353CC}">
              <c16:uniqueId val="{00000000-BEC8-4D1B-AA50-C972CFD37D48}"/>
            </c:ext>
          </c:extLst>
        </c:ser>
        <c:ser>
          <c:idx val="1"/>
          <c:order val="1"/>
          <c:tx>
            <c:strRef>
              <c:f>month_merge!$C$1</c:f>
              <c:strCache>
                <c:ptCount val="1"/>
                <c:pt idx="0">
                  <c:v>Transfer Risk (%) with original GTFS</c:v>
                </c:pt>
              </c:strCache>
            </c:strRef>
          </c:tx>
          <c:spPr>
            <a:solidFill>
              <a:schemeClr val="accent2"/>
            </a:solidFill>
            <a:ln>
              <a:noFill/>
            </a:ln>
            <a:effectLst/>
          </c:spPr>
          <c:invertIfNegative val="0"/>
          <c:cat>
            <c:strRef>
              <c:f>month_merge!$A$2:$A$13</c:f>
              <c:strCache>
                <c:ptCount val="12"/>
                <c:pt idx="0">
                  <c:v>Feb</c:v>
                </c:pt>
                <c:pt idx="1">
                  <c:v>Mar</c:v>
                </c:pt>
                <c:pt idx="2">
                  <c:v>Apr</c:v>
                </c:pt>
                <c:pt idx="3">
                  <c:v>May</c:v>
                </c:pt>
                <c:pt idx="4">
                  <c:v>Jun</c:v>
                </c:pt>
                <c:pt idx="5">
                  <c:v>Jul</c:v>
                </c:pt>
                <c:pt idx="6">
                  <c:v>Aug</c:v>
                </c:pt>
                <c:pt idx="7">
                  <c:v>Sep</c:v>
                </c:pt>
                <c:pt idx="8">
                  <c:v>Oct</c:v>
                </c:pt>
                <c:pt idx="9">
                  <c:v>Nov</c:v>
                </c:pt>
                <c:pt idx="10">
                  <c:v>Dec</c:v>
                </c:pt>
                <c:pt idx="11">
                  <c:v>Jan</c:v>
                </c:pt>
              </c:strCache>
            </c:strRef>
          </c:cat>
          <c:val>
            <c:numRef>
              <c:f>month_merge!$C$2:$C$12</c:f>
              <c:numCache>
                <c:formatCode>General</c:formatCode>
                <c:ptCount val="11"/>
                <c:pt idx="0">
                  <c:v>6.58</c:v>
                </c:pt>
                <c:pt idx="1">
                  <c:v>6.34</c:v>
                </c:pt>
                <c:pt idx="2">
                  <c:v>6.98</c:v>
                </c:pt>
                <c:pt idx="3">
                  <c:v>7.66</c:v>
                </c:pt>
                <c:pt idx="4">
                  <c:v>6.2</c:v>
                </c:pt>
                <c:pt idx="5">
                  <c:v>6.78</c:v>
                </c:pt>
                <c:pt idx="6">
                  <c:v>10.01</c:v>
                </c:pt>
                <c:pt idx="7">
                  <c:v>5.74</c:v>
                </c:pt>
                <c:pt idx="8">
                  <c:v>7.9600000000000009</c:v>
                </c:pt>
                <c:pt idx="9">
                  <c:v>8.0500000000000007</c:v>
                </c:pt>
                <c:pt idx="10">
                  <c:v>4.78</c:v>
                </c:pt>
              </c:numCache>
            </c:numRef>
          </c:val>
          <c:extLst>
            <c:ext xmlns:c16="http://schemas.microsoft.com/office/drawing/2014/chart" uri="{C3380CC4-5D6E-409C-BE32-E72D297353CC}">
              <c16:uniqueId val="{00000001-BEC8-4D1B-AA50-C972CFD37D48}"/>
            </c:ext>
          </c:extLst>
        </c:ser>
        <c:ser>
          <c:idx val="2"/>
          <c:order val="2"/>
          <c:tx>
            <c:strRef>
              <c:f>month_merge!$H$1</c:f>
              <c:strCache>
                <c:ptCount val="1"/>
                <c:pt idx="0">
                  <c:v>Average Total Time Penalty (minutes) with APC-GTFS</c:v>
                </c:pt>
              </c:strCache>
            </c:strRef>
          </c:tx>
          <c:spPr>
            <a:pattFill prst="wdDnDiag">
              <a:fgClr>
                <a:schemeClr val="accent1"/>
              </a:fgClr>
              <a:bgClr>
                <a:schemeClr val="bg1"/>
              </a:bgClr>
            </a:pattFill>
            <a:ln>
              <a:noFill/>
            </a:ln>
            <a:effectLst/>
          </c:spPr>
          <c:invertIfNegative val="0"/>
          <c:cat>
            <c:strRef>
              <c:f>month_merge!$A$2:$A$13</c:f>
              <c:strCache>
                <c:ptCount val="12"/>
                <c:pt idx="0">
                  <c:v>Feb</c:v>
                </c:pt>
                <c:pt idx="1">
                  <c:v>Mar</c:v>
                </c:pt>
                <c:pt idx="2">
                  <c:v>Apr</c:v>
                </c:pt>
                <c:pt idx="3">
                  <c:v>May</c:v>
                </c:pt>
                <c:pt idx="4">
                  <c:v>Jun</c:v>
                </c:pt>
                <c:pt idx="5">
                  <c:v>Jul</c:v>
                </c:pt>
                <c:pt idx="6">
                  <c:v>Aug</c:v>
                </c:pt>
                <c:pt idx="7">
                  <c:v>Sep</c:v>
                </c:pt>
                <c:pt idx="8">
                  <c:v>Oct</c:v>
                </c:pt>
                <c:pt idx="9">
                  <c:v>Nov</c:v>
                </c:pt>
                <c:pt idx="10">
                  <c:v>Dec</c:v>
                </c:pt>
                <c:pt idx="11">
                  <c:v>Jan</c:v>
                </c:pt>
              </c:strCache>
            </c:strRef>
          </c:cat>
          <c:val>
            <c:numRef>
              <c:f>month_merge!$H$2:$H$13</c:f>
              <c:numCache>
                <c:formatCode>General</c:formatCode>
                <c:ptCount val="12"/>
                <c:pt idx="3">
                  <c:v>4.9178333333333333</c:v>
                </c:pt>
                <c:pt idx="4">
                  <c:v>3.9084999999999996</c:v>
                </c:pt>
                <c:pt idx="5">
                  <c:v>4.2545000000000002</c:v>
                </c:pt>
                <c:pt idx="6">
                  <c:v>6.0679999999999996</c:v>
                </c:pt>
                <c:pt idx="7">
                  <c:v>3.6955</c:v>
                </c:pt>
                <c:pt idx="8">
                  <c:v>4.7540000000000004</c:v>
                </c:pt>
                <c:pt idx="9">
                  <c:v>4.6979999999999995</c:v>
                </c:pt>
                <c:pt idx="10">
                  <c:v>3.1671666666666667</c:v>
                </c:pt>
                <c:pt idx="11">
                  <c:v>2.7395</c:v>
                </c:pt>
              </c:numCache>
            </c:numRef>
          </c:val>
          <c:extLst>
            <c:ext xmlns:c16="http://schemas.microsoft.com/office/drawing/2014/chart" uri="{C3380CC4-5D6E-409C-BE32-E72D297353CC}">
              <c16:uniqueId val="{00000002-BEC8-4D1B-AA50-C972CFD37D48}"/>
            </c:ext>
          </c:extLst>
        </c:ser>
        <c:ser>
          <c:idx val="3"/>
          <c:order val="3"/>
          <c:tx>
            <c:strRef>
              <c:f>month_merge!$I$1</c:f>
              <c:strCache>
                <c:ptCount val="1"/>
                <c:pt idx="0">
                  <c:v>Transfer Risk (%) with APC-GTFS</c:v>
                </c:pt>
              </c:strCache>
            </c:strRef>
          </c:tx>
          <c:spPr>
            <a:pattFill prst="wdDnDiag">
              <a:fgClr>
                <a:schemeClr val="accent2"/>
              </a:fgClr>
              <a:bgClr>
                <a:schemeClr val="bg1"/>
              </a:bgClr>
            </a:pattFill>
            <a:ln>
              <a:noFill/>
            </a:ln>
            <a:effectLst/>
          </c:spPr>
          <c:invertIfNegative val="0"/>
          <c:cat>
            <c:strRef>
              <c:f>month_merge!$A$2:$A$13</c:f>
              <c:strCache>
                <c:ptCount val="12"/>
                <c:pt idx="0">
                  <c:v>Feb</c:v>
                </c:pt>
                <c:pt idx="1">
                  <c:v>Mar</c:v>
                </c:pt>
                <c:pt idx="2">
                  <c:v>Apr</c:v>
                </c:pt>
                <c:pt idx="3">
                  <c:v>May</c:v>
                </c:pt>
                <c:pt idx="4">
                  <c:v>Jun</c:v>
                </c:pt>
                <c:pt idx="5">
                  <c:v>Jul</c:v>
                </c:pt>
                <c:pt idx="6">
                  <c:v>Aug</c:v>
                </c:pt>
                <c:pt idx="7">
                  <c:v>Sep</c:v>
                </c:pt>
                <c:pt idx="8">
                  <c:v>Oct</c:v>
                </c:pt>
                <c:pt idx="9">
                  <c:v>Nov</c:v>
                </c:pt>
                <c:pt idx="10">
                  <c:v>Dec</c:v>
                </c:pt>
                <c:pt idx="11">
                  <c:v>Jan</c:v>
                </c:pt>
              </c:strCache>
            </c:strRef>
          </c:cat>
          <c:val>
            <c:numRef>
              <c:f>month_merge!$I$2:$I$13</c:f>
              <c:numCache>
                <c:formatCode>General</c:formatCode>
                <c:ptCount val="12"/>
                <c:pt idx="3">
                  <c:v>9.1999999999999993</c:v>
                </c:pt>
                <c:pt idx="4">
                  <c:v>7.24</c:v>
                </c:pt>
                <c:pt idx="5">
                  <c:v>8.15</c:v>
                </c:pt>
                <c:pt idx="6">
                  <c:v>11.27</c:v>
                </c:pt>
                <c:pt idx="7">
                  <c:v>6.8500000000000005</c:v>
                </c:pt>
                <c:pt idx="8">
                  <c:v>9.0399999999999991</c:v>
                </c:pt>
                <c:pt idx="9">
                  <c:v>9.1300000000000008</c:v>
                </c:pt>
                <c:pt idx="10">
                  <c:v>6.34</c:v>
                </c:pt>
                <c:pt idx="11">
                  <c:v>5.7799999999999994</c:v>
                </c:pt>
              </c:numCache>
            </c:numRef>
          </c:val>
          <c:extLst>
            <c:ext xmlns:c16="http://schemas.microsoft.com/office/drawing/2014/chart" uri="{C3380CC4-5D6E-409C-BE32-E72D297353CC}">
              <c16:uniqueId val="{00000003-BEC8-4D1B-AA50-C972CFD37D48}"/>
            </c:ext>
          </c:extLst>
        </c:ser>
        <c:dLbls>
          <c:showLegendKey val="0"/>
          <c:showVal val="0"/>
          <c:showCatName val="0"/>
          <c:showSerName val="0"/>
          <c:showPercent val="0"/>
          <c:showBubbleSize val="0"/>
        </c:dLbls>
        <c:gapWidth val="219"/>
        <c:overlap val="-27"/>
        <c:axId val="450160024"/>
        <c:axId val="450161992"/>
      </c:barChart>
      <c:catAx>
        <c:axId val="450160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61992"/>
        <c:crosses val="autoZero"/>
        <c:auto val="1"/>
        <c:lblAlgn val="ctr"/>
        <c:lblOffset val="100"/>
        <c:noMultiLvlLbl val="0"/>
      </c:catAx>
      <c:valAx>
        <c:axId val="450161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60024"/>
        <c:crosses val="autoZero"/>
        <c:crossBetween val="between"/>
      </c:valAx>
      <c:spPr>
        <a:noFill/>
        <a:ln>
          <a:noFill/>
        </a:ln>
        <a:effectLst/>
      </c:spPr>
    </c:plotArea>
    <c:legend>
      <c:legendPos val="b"/>
      <c:layout>
        <c:manualLayout>
          <c:xMode val="edge"/>
          <c:yMode val="edge"/>
          <c:x val="9.8214311752697583E-2"/>
          <c:y val="0.85880750873998746"/>
          <c:w val="0.89847860163312931"/>
          <c:h val="0.1382219342994694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5484106153397494E-2"/>
          <c:y val="7.1428571428571425E-2"/>
          <c:w val="0.9190529308836396"/>
          <c:h val="0.66899310706042614"/>
        </c:manualLayout>
      </c:layout>
      <c:barChart>
        <c:barDir val="col"/>
        <c:grouping val="clustered"/>
        <c:varyColors val="0"/>
        <c:ser>
          <c:idx val="0"/>
          <c:order val="0"/>
          <c:tx>
            <c:strRef>
              <c:f>weekday_merge!$B$1</c:f>
              <c:strCache>
                <c:ptCount val="1"/>
                <c:pt idx="0">
                  <c:v>Average Total Time Penalty (minutes) with original GTFS</c:v>
                </c:pt>
              </c:strCache>
            </c:strRef>
          </c:tx>
          <c:spPr>
            <a:solidFill>
              <a:schemeClr val="accent1"/>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weekday_merge!$B$2:$B$8</c:f>
              <c:numCache>
                <c:formatCode>General</c:formatCode>
                <c:ptCount val="7"/>
                <c:pt idx="0">
                  <c:v>3.4506666666666663</c:v>
                </c:pt>
                <c:pt idx="1">
                  <c:v>3.7636666666666665</c:v>
                </c:pt>
                <c:pt idx="2">
                  <c:v>3.8285</c:v>
                </c:pt>
                <c:pt idx="3">
                  <c:v>3.9910000000000001</c:v>
                </c:pt>
                <c:pt idx="4">
                  <c:v>4.2840000000000007</c:v>
                </c:pt>
                <c:pt idx="5">
                  <c:v>3.5513333333333335</c:v>
                </c:pt>
                <c:pt idx="6">
                  <c:v>3.1508333333333334</c:v>
                </c:pt>
              </c:numCache>
            </c:numRef>
          </c:val>
          <c:extLst>
            <c:ext xmlns:c16="http://schemas.microsoft.com/office/drawing/2014/chart" uri="{C3380CC4-5D6E-409C-BE32-E72D297353CC}">
              <c16:uniqueId val="{00000000-7F37-486D-AA99-19D8902FDC87}"/>
            </c:ext>
          </c:extLst>
        </c:ser>
        <c:ser>
          <c:idx val="1"/>
          <c:order val="1"/>
          <c:tx>
            <c:strRef>
              <c:f>weekday_merge!$C$1</c:f>
              <c:strCache>
                <c:ptCount val="1"/>
                <c:pt idx="0">
                  <c:v>Transfer Risk (%) with original GTFS</c:v>
                </c:pt>
              </c:strCache>
            </c:strRef>
          </c:tx>
          <c:spPr>
            <a:solidFill>
              <a:schemeClr val="accent2"/>
            </a:solid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weekday_merge!$C$2:$C$8</c:f>
              <c:numCache>
                <c:formatCode>General</c:formatCode>
                <c:ptCount val="7"/>
                <c:pt idx="0">
                  <c:v>6.7299999999999995</c:v>
                </c:pt>
                <c:pt idx="1">
                  <c:v>7.24</c:v>
                </c:pt>
                <c:pt idx="2">
                  <c:v>7.28</c:v>
                </c:pt>
                <c:pt idx="3">
                  <c:v>7.5600000000000005</c:v>
                </c:pt>
                <c:pt idx="4">
                  <c:v>8.129999999999999</c:v>
                </c:pt>
                <c:pt idx="5">
                  <c:v>6.8900000000000006</c:v>
                </c:pt>
                <c:pt idx="6">
                  <c:v>5.81</c:v>
                </c:pt>
              </c:numCache>
            </c:numRef>
          </c:val>
          <c:extLst>
            <c:ext xmlns:c16="http://schemas.microsoft.com/office/drawing/2014/chart" uri="{C3380CC4-5D6E-409C-BE32-E72D297353CC}">
              <c16:uniqueId val="{00000001-7F37-486D-AA99-19D8902FDC87}"/>
            </c:ext>
          </c:extLst>
        </c:ser>
        <c:ser>
          <c:idx val="2"/>
          <c:order val="2"/>
          <c:tx>
            <c:strRef>
              <c:f>weekday_merge!$H$1</c:f>
              <c:strCache>
                <c:ptCount val="1"/>
                <c:pt idx="0">
                  <c:v>Average Total Time Penalty (minutes) with APC-GTFS</c:v>
                </c:pt>
              </c:strCache>
            </c:strRef>
          </c:tx>
          <c:spPr>
            <a:pattFill prst="wdUpDiag">
              <a:fgClr>
                <a:schemeClr val="accent1"/>
              </a:fgClr>
              <a:bgClr>
                <a:schemeClr val="bg1"/>
              </a:bgClr>
            </a:pattFill>
            <a:ln cap="rnd">
              <a:noFill/>
              <a:prstDash val="solid"/>
            </a:ln>
            <a:effectLst/>
          </c:spPr>
          <c:invertIfNegative val="1"/>
          <c:cat>
            <c:strRef>
              <c:f>weekday_merge!$A$2:$A$8</c:f>
              <c:strCache>
                <c:ptCount val="7"/>
                <c:pt idx="0">
                  <c:v>Mon</c:v>
                </c:pt>
                <c:pt idx="1">
                  <c:v>Tue</c:v>
                </c:pt>
                <c:pt idx="2">
                  <c:v>Wed</c:v>
                </c:pt>
                <c:pt idx="3">
                  <c:v>Thu</c:v>
                </c:pt>
                <c:pt idx="4">
                  <c:v>Fri</c:v>
                </c:pt>
                <c:pt idx="5">
                  <c:v>Sat</c:v>
                </c:pt>
                <c:pt idx="6">
                  <c:v>Sun</c:v>
                </c:pt>
              </c:strCache>
            </c:strRef>
          </c:cat>
          <c:val>
            <c:numRef>
              <c:f>weekday_merge!$H$2:$H$8</c:f>
              <c:numCache>
                <c:formatCode>General</c:formatCode>
                <c:ptCount val="7"/>
                <c:pt idx="0">
                  <c:v>4.1086666666666671</c:v>
                </c:pt>
                <c:pt idx="1">
                  <c:v>4.5668333333333333</c:v>
                </c:pt>
                <c:pt idx="2">
                  <c:v>4.3624999999999998</c:v>
                </c:pt>
                <c:pt idx="3">
                  <c:v>4.722833333333333</c:v>
                </c:pt>
                <c:pt idx="4">
                  <c:v>5.0161666666666669</c:v>
                </c:pt>
                <c:pt idx="5">
                  <c:v>4.3475000000000001</c:v>
                </c:pt>
                <c:pt idx="6">
                  <c:v>4.9356666666666662</c:v>
                </c:pt>
              </c:numCache>
            </c:numRef>
          </c:val>
          <c:extLst>
            <c:ext xmlns:c16="http://schemas.microsoft.com/office/drawing/2014/chart" uri="{C3380CC4-5D6E-409C-BE32-E72D297353CC}">
              <c16:uniqueId val="{00000002-7F37-486D-AA99-19D8902FDC87}"/>
            </c:ext>
          </c:extLst>
        </c:ser>
        <c:ser>
          <c:idx val="3"/>
          <c:order val="3"/>
          <c:tx>
            <c:strRef>
              <c:f>weekday_merge!$I$1</c:f>
              <c:strCache>
                <c:ptCount val="1"/>
                <c:pt idx="0">
                  <c:v>Transfer Risk (%) with APC-GTFS</c:v>
                </c:pt>
              </c:strCache>
            </c:strRef>
          </c:tx>
          <c:spPr>
            <a:pattFill prst="wdUpDiag">
              <a:fgClr>
                <a:schemeClr val="accent2"/>
              </a:fgClr>
              <a:bgClr>
                <a:schemeClr val="bg1"/>
              </a:bgClr>
            </a:pattFill>
            <a:ln>
              <a:noFill/>
            </a:ln>
            <a:effectLst/>
          </c:spPr>
          <c:invertIfNegative val="0"/>
          <c:cat>
            <c:strRef>
              <c:f>weekday_merge!$A$2:$A$8</c:f>
              <c:strCache>
                <c:ptCount val="7"/>
                <c:pt idx="0">
                  <c:v>Mon</c:v>
                </c:pt>
                <c:pt idx="1">
                  <c:v>Tue</c:v>
                </c:pt>
                <c:pt idx="2">
                  <c:v>Wed</c:v>
                </c:pt>
                <c:pt idx="3">
                  <c:v>Thu</c:v>
                </c:pt>
                <c:pt idx="4">
                  <c:v>Fri</c:v>
                </c:pt>
                <c:pt idx="5">
                  <c:v>Sat</c:v>
                </c:pt>
                <c:pt idx="6">
                  <c:v>Sun</c:v>
                </c:pt>
              </c:strCache>
            </c:strRef>
          </c:cat>
          <c:val>
            <c:numRef>
              <c:f>weekday_merge!$I$2:$I$8</c:f>
              <c:numCache>
                <c:formatCode>General</c:formatCode>
                <c:ptCount val="7"/>
                <c:pt idx="0">
                  <c:v>8.09</c:v>
                </c:pt>
                <c:pt idx="1">
                  <c:v>8.75</c:v>
                </c:pt>
                <c:pt idx="2">
                  <c:v>8.4</c:v>
                </c:pt>
                <c:pt idx="3">
                  <c:v>8.91</c:v>
                </c:pt>
                <c:pt idx="4">
                  <c:v>9.4499999999999993</c:v>
                </c:pt>
                <c:pt idx="5">
                  <c:v>8.27</c:v>
                </c:pt>
                <c:pt idx="6">
                  <c:v>7.7700000000000005</c:v>
                </c:pt>
              </c:numCache>
            </c:numRef>
          </c:val>
          <c:extLst>
            <c:ext xmlns:c16="http://schemas.microsoft.com/office/drawing/2014/chart" uri="{C3380CC4-5D6E-409C-BE32-E72D297353CC}">
              <c16:uniqueId val="{00000003-7F37-486D-AA99-19D8902FDC87}"/>
            </c:ext>
          </c:extLst>
        </c:ser>
        <c:dLbls>
          <c:showLegendKey val="0"/>
          <c:showVal val="0"/>
          <c:showCatName val="0"/>
          <c:showSerName val="0"/>
          <c:showPercent val="0"/>
          <c:showBubbleSize val="0"/>
        </c:dLbls>
        <c:gapWidth val="219"/>
        <c:overlap val="-27"/>
        <c:axId val="513125232"/>
        <c:axId val="513117360"/>
      </c:barChart>
      <c:catAx>
        <c:axId val="513125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17360"/>
        <c:crosses val="autoZero"/>
        <c:auto val="1"/>
        <c:lblAlgn val="ctr"/>
        <c:lblOffset val="100"/>
        <c:noMultiLvlLbl val="0"/>
      </c:catAx>
      <c:valAx>
        <c:axId val="513117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25232"/>
        <c:crosses val="autoZero"/>
        <c:crossBetween val="between"/>
      </c:valAx>
      <c:spPr>
        <a:noFill/>
        <a:ln>
          <a:noFill/>
        </a:ln>
        <a:effectLst/>
      </c:spPr>
    </c:plotArea>
    <c:legend>
      <c:legendPos val="b"/>
      <c:layout>
        <c:manualLayout>
          <c:xMode val="edge"/>
          <c:yMode val="edge"/>
          <c:x val="9.1738298337707788E-2"/>
          <c:y val="0.84888945699969331"/>
          <c:w val="0.89930683143773693"/>
          <c:h val="0.1493066491688538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06882473024207E-2"/>
          <c:y val="5.8001581861323488E-2"/>
          <c:w val="0.85104549431321086"/>
          <c:h val="0.68362026194128833"/>
        </c:manualLayout>
      </c:layout>
      <c:lineChart>
        <c:grouping val="standard"/>
        <c:varyColors val="0"/>
        <c:ser>
          <c:idx val="2"/>
          <c:order val="1"/>
          <c:tx>
            <c:strRef>
              <c:f>hour_merge!$G$1</c:f>
              <c:strCache>
                <c:ptCount val="1"/>
                <c:pt idx="0">
                  <c:v>Average Total Time Penalty (minutes) with APC-GTFS</c:v>
                </c:pt>
              </c:strCache>
            </c:strRef>
          </c:tx>
          <c:spPr>
            <a:ln w="19050" cap="rnd">
              <a:solidFill>
                <a:schemeClr val="accent1"/>
              </a:solidFill>
              <a:prstDash val="sysDash"/>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hour_merge!$G$2:$G$20</c:f>
              <c:numCache>
                <c:formatCode>General</c:formatCode>
                <c:ptCount val="19"/>
                <c:pt idx="0">
                  <c:v>1.4001666666666668</c:v>
                </c:pt>
                <c:pt idx="1">
                  <c:v>2.3188333333333331</c:v>
                </c:pt>
                <c:pt idx="2">
                  <c:v>2.887</c:v>
                </c:pt>
                <c:pt idx="3">
                  <c:v>3.8763333333333336</c:v>
                </c:pt>
                <c:pt idx="4">
                  <c:v>4.0614999999999997</c:v>
                </c:pt>
                <c:pt idx="5">
                  <c:v>3.8333333333333335</c:v>
                </c:pt>
                <c:pt idx="6">
                  <c:v>3.9144999999999999</c:v>
                </c:pt>
                <c:pt idx="7">
                  <c:v>4.166666666666667</c:v>
                </c:pt>
                <c:pt idx="8">
                  <c:v>4.323666666666667</c:v>
                </c:pt>
                <c:pt idx="9">
                  <c:v>4.3763333333333332</c:v>
                </c:pt>
                <c:pt idx="10">
                  <c:v>5.5445000000000002</c:v>
                </c:pt>
                <c:pt idx="11">
                  <c:v>5.3559999999999999</c:v>
                </c:pt>
                <c:pt idx="12">
                  <c:v>6.7661666666666669</c:v>
                </c:pt>
                <c:pt idx="13">
                  <c:v>6.1588333333333329</c:v>
                </c:pt>
                <c:pt idx="14">
                  <c:v>5.1988333333333339</c:v>
                </c:pt>
                <c:pt idx="15">
                  <c:v>4.4961666666666664</c:v>
                </c:pt>
                <c:pt idx="16">
                  <c:v>4.7844999999999995</c:v>
                </c:pt>
                <c:pt idx="17">
                  <c:v>5.6381666666666668</c:v>
                </c:pt>
                <c:pt idx="18">
                  <c:v>6.0398333333333332</c:v>
                </c:pt>
              </c:numCache>
            </c:numRef>
          </c:val>
          <c:smooth val="0"/>
          <c:extLst>
            <c:ext xmlns:c16="http://schemas.microsoft.com/office/drawing/2014/chart" uri="{C3380CC4-5D6E-409C-BE32-E72D297353CC}">
              <c16:uniqueId val="{00000000-1C21-4197-B5AE-C4E03FEFEC05}"/>
            </c:ext>
          </c:extLst>
        </c:ser>
        <c:ser>
          <c:idx val="3"/>
          <c:order val="2"/>
          <c:tx>
            <c:strRef>
              <c:f>hour_merge!$H$1</c:f>
              <c:strCache>
                <c:ptCount val="1"/>
                <c:pt idx="0">
                  <c:v>Transfer Risk (%) with APC-GTFS</c:v>
                </c:pt>
              </c:strCache>
            </c:strRef>
          </c:tx>
          <c:spPr>
            <a:ln w="19050" cap="rnd">
              <a:solidFill>
                <a:schemeClr val="accent2"/>
              </a:solidFill>
              <a:prstDash val="sysDash"/>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hour_merge!$H$2:$H$20</c:f>
              <c:numCache>
                <c:formatCode>General</c:formatCode>
                <c:ptCount val="19"/>
                <c:pt idx="0">
                  <c:v>1.4500000000000002</c:v>
                </c:pt>
                <c:pt idx="1">
                  <c:v>4.1900000000000004</c:v>
                </c:pt>
                <c:pt idx="2">
                  <c:v>7.19</c:v>
                </c:pt>
                <c:pt idx="3">
                  <c:v>8.6999999999999993</c:v>
                </c:pt>
                <c:pt idx="4">
                  <c:v>8.08</c:v>
                </c:pt>
                <c:pt idx="5">
                  <c:v>7.41</c:v>
                </c:pt>
                <c:pt idx="6">
                  <c:v>7.21</c:v>
                </c:pt>
                <c:pt idx="7">
                  <c:v>7.8299999999999992</c:v>
                </c:pt>
                <c:pt idx="8">
                  <c:v>8.2799999999999994</c:v>
                </c:pt>
                <c:pt idx="9">
                  <c:v>8.42</c:v>
                </c:pt>
                <c:pt idx="10">
                  <c:v>9.2100000000000009</c:v>
                </c:pt>
                <c:pt idx="11">
                  <c:v>9.89</c:v>
                </c:pt>
                <c:pt idx="12">
                  <c:v>11.540000000000001</c:v>
                </c:pt>
                <c:pt idx="13">
                  <c:v>12.08</c:v>
                </c:pt>
                <c:pt idx="14">
                  <c:v>10.17</c:v>
                </c:pt>
                <c:pt idx="15">
                  <c:v>8.24</c:v>
                </c:pt>
                <c:pt idx="16">
                  <c:v>7.1800000000000006</c:v>
                </c:pt>
                <c:pt idx="17">
                  <c:v>8</c:v>
                </c:pt>
                <c:pt idx="18">
                  <c:v>8.35</c:v>
                </c:pt>
              </c:numCache>
            </c:numRef>
          </c:val>
          <c:smooth val="0"/>
          <c:extLst>
            <c:ext xmlns:c16="http://schemas.microsoft.com/office/drawing/2014/chart" uri="{C3380CC4-5D6E-409C-BE32-E72D297353CC}">
              <c16:uniqueId val="{00000001-1C21-4197-B5AE-C4E03FEFEC05}"/>
            </c:ext>
          </c:extLst>
        </c:ser>
        <c:ser>
          <c:idx val="0"/>
          <c:order val="3"/>
          <c:tx>
            <c:strRef>
              <c:f>hour_merge!$B$1</c:f>
              <c:strCache>
                <c:ptCount val="1"/>
                <c:pt idx="0">
                  <c:v>Average Total Time Penalty (minutes) with original GTFS</c:v>
                </c:pt>
              </c:strCache>
            </c:strRef>
          </c:tx>
          <c:spPr>
            <a:ln w="19050" cap="rnd">
              <a:solidFill>
                <a:schemeClr val="accent1"/>
              </a:solidFill>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hour_merge!$B$2:$B$20</c:f>
              <c:numCache>
                <c:formatCode>General</c:formatCode>
                <c:ptCount val="19"/>
                <c:pt idx="0">
                  <c:v>1.8496666666666699</c:v>
                </c:pt>
                <c:pt idx="1">
                  <c:v>2.3556666666666666</c:v>
                </c:pt>
                <c:pt idx="2">
                  <c:v>2.9855</c:v>
                </c:pt>
                <c:pt idx="3">
                  <c:v>3.3673333333333333</c:v>
                </c:pt>
                <c:pt idx="4">
                  <c:v>3.2633333333333336</c:v>
                </c:pt>
                <c:pt idx="5">
                  <c:v>3.1390000000000002</c:v>
                </c:pt>
                <c:pt idx="6">
                  <c:v>3.3028333333333331</c:v>
                </c:pt>
                <c:pt idx="7">
                  <c:v>3.4863333333333335</c:v>
                </c:pt>
                <c:pt idx="8">
                  <c:v>3.5451666666666668</c:v>
                </c:pt>
                <c:pt idx="9">
                  <c:v>4.2473333333333336</c:v>
                </c:pt>
                <c:pt idx="10">
                  <c:v>4.5409999999999995</c:v>
                </c:pt>
                <c:pt idx="11">
                  <c:v>5.1028333333333338</c:v>
                </c:pt>
                <c:pt idx="12">
                  <c:v>5.1710000000000003</c:v>
                </c:pt>
                <c:pt idx="13">
                  <c:v>4.5486666666666666</c:v>
                </c:pt>
                <c:pt idx="14">
                  <c:v>3.846166666666667</c:v>
                </c:pt>
                <c:pt idx="15">
                  <c:v>3.7611666666666665</c:v>
                </c:pt>
                <c:pt idx="16">
                  <c:v>3.9689999999999999</c:v>
                </c:pt>
                <c:pt idx="17">
                  <c:v>4.4671666666666665</c:v>
                </c:pt>
                <c:pt idx="18">
                  <c:v>4.6860000000000008</c:v>
                </c:pt>
              </c:numCache>
            </c:numRef>
          </c:val>
          <c:smooth val="1"/>
          <c:extLst>
            <c:ext xmlns:c16="http://schemas.microsoft.com/office/drawing/2014/chart" uri="{C3380CC4-5D6E-409C-BE32-E72D297353CC}">
              <c16:uniqueId val="{00000002-1C21-4197-B5AE-C4E03FEFEC05}"/>
            </c:ext>
          </c:extLst>
        </c:ser>
        <c:dLbls>
          <c:showLegendKey val="0"/>
          <c:showVal val="0"/>
          <c:showCatName val="0"/>
          <c:showSerName val="0"/>
          <c:showPercent val="0"/>
          <c:showBubbleSize val="0"/>
        </c:dLbls>
        <c:marker val="1"/>
        <c:smooth val="0"/>
        <c:axId val="453587528"/>
        <c:axId val="453588840"/>
      </c:lineChart>
      <c:lineChart>
        <c:grouping val="standard"/>
        <c:varyColors val="0"/>
        <c:ser>
          <c:idx val="1"/>
          <c:order val="0"/>
          <c:tx>
            <c:strRef>
              <c:f>hour_merge!$C$1</c:f>
              <c:strCache>
                <c:ptCount val="1"/>
                <c:pt idx="0">
                  <c:v>Transfer Risk (%) with original GTFS</c:v>
                </c:pt>
              </c:strCache>
            </c:strRef>
          </c:tx>
          <c:spPr>
            <a:ln w="19050" cap="rnd">
              <a:solidFill>
                <a:schemeClr val="accent2"/>
              </a:solidFill>
              <a:round/>
            </a:ln>
            <a:effectLst/>
          </c:spPr>
          <c:marker>
            <c:symbol val="none"/>
          </c:marker>
          <c:cat>
            <c:numRef>
              <c:f>hour_merge!$A$2:$A$20</c:f>
              <c:numCache>
                <c:formatCode>h:mm</c:formatCode>
                <c:ptCount val="19"/>
                <c:pt idx="0">
                  <c:v>0.20833333333333334</c:v>
                </c:pt>
                <c:pt idx="1">
                  <c:v>0.25</c:v>
                </c:pt>
                <c:pt idx="2">
                  <c:v>0.29166666666666702</c:v>
                </c:pt>
                <c:pt idx="3">
                  <c:v>0.33333333333333298</c:v>
                </c:pt>
                <c:pt idx="4">
                  <c:v>0.375</c:v>
                </c:pt>
                <c:pt idx="5">
                  <c:v>0.41666666666666702</c:v>
                </c:pt>
                <c:pt idx="6">
                  <c:v>0.45833333333333298</c:v>
                </c:pt>
                <c:pt idx="7">
                  <c:v>0.5</c:v>
                </c:pt>
                <c:pt idx="8">
                  <c:v>0.54166666666666696</c:v>
                </c:pt>
                <c:pt idx="9">
                  <c:v>0.58333333333333304</c:v>
                </c:pt>
                <c:pt idx="10">
                  <c:v>0.625</c:v>
                </c:pt>
                <c:pt idx="11">
                  <c:v>0.66666666666666696</c:v>
                </c:pt>
                <c:pt idx="12">
                  <c:v>0.70833333333333304</c:v>
                </c:pt>
                <c:pt idx="13">
                  <c:v>0.75</c:v>
                </c:pt>
                <c:pt idx="14">
                  <c:v>0.79166666666666696</c:v>
                </c:pt>
                <c:pt idx="15">
                  <c:v>0.83333333333333304</c:v>
                </c:pt>
                <c:pt idx="16">
                  <c:v>0.875</c:v>
                </c:pt>
                <c:pt idx="17">
                  <c:v>0.91666666666666696</c:v>
                </c:pt>
                <c:pt idx="18">
                  <c:v>0.95833333333333304</c:v>
                </c:pt>
              </c:numCache>
            </c:numRef>
          </c:cat>
          <c:val>
            <c:numRef>
              <c:f>hour_merge!$C$2:$C$20</c:f>
              <c:numCache>
                <c:formatCode>General</c:formatCode>
                <c:ptCount val="19"/>
                <c:pt idx="0">
                  <c:v>3.17</c:v>
                </c:pt>
                <c:pt idx="1">
                  <c:v>5</c:v>
                </c:pt>
                <c:pt idx="2">
                  <c:v>6.47</c:v>
                </c:pt>
                <c:pt idx="3">
                  <c:v>6.94</c:v>
                </c:pt>
                <c:pt idx="4">
                  <c:v>6.49</c:v>
                </c:pt>
                <c:pt idx="5">
                  <c:v>5.99</c:v>
                </c:pt>
                <c:pt idx="6">
                  <c:v>6.370000000000001</c:v>
                </c:pt>
                <c:pt idx="7">
                  <c:v>6.93</c:v>
                </c:pt>
                <c:pt idx="8">
                  <c:v>7.1400000000000006</c:v>
                </c:pt>
                <c:pt idx="9">
                  <c:v>7.68</c:v>
                </c:pt>
                <c:pt idx="10">
                  <c:v>8.48</c:v>
                </c:pt>
                <c:pt idx="11">
                  <c:v>9.41</c:v>
                </c:pt>
                <c:pt idx="12">
                  <c:v>10.15</c:v>
                </c:pt>
                <c:pt idx="13">
                  <c:v>9.1800000000000015</c:v>
                </c:pt>
                <c:pt idx="14">
                  <c:v>7.4399999999999995</c:v>
                </c:pt>
                <c:pt idx="15">
                  <c:v>6.08</c:v>
                </c:pt>
                <c:pt idx="16">
                  <c:v>5.7700000000000005</c:v>
                </c:pt>
                <c:pt idx="17">
                  <c:v>6.1</c:v>
                </c:pt>
                <c:pt idx="18">
                  <c:v>6.5600000000000005</c:v>
                </c:pt>
              </c:numCache>
            </c:numRef>
          </c:val>
          <c:smooth val="1"/>
          <c:extLst>
            <c:ext xmlns:c16="http://schemas.microsoft.com/office/drawing/2014/chart" uri="{C3380CC4-5D6E-409C-BE32-E72D297353CC}">
              <c16:uniqueId val="{00000003-1C21-4197-B5AE-C4E03FEFEC05}"/>
            </c:ext>
          </c:extLst>
        </c:ser>
        <c:dLbls>
          <c:showLegendKey val="0"/>
          <c:showVal val="0"/>
          <c:showCatName val="0"/>
          <c:showSerName val="0"/>
          <c:showPercent val="0"/>
          <c:showBubbleSize val="0"/>
        </c:dLbls>
        <c:marker val="1"/>
        <c:smooth val="0"/>
        <c:axId val="513100960"/>
        <c:axId val="513098664"/>
      </c:lineChart>
      <c:catAx>
        <c:axId val="453587528"/>
        <c:scaling>
          <c:orientation val="minMax"/>
        </c:scaling>
        <c:delete val="0"/>
        <c:axPos val="b"/>
        <c:majorGridlines>
          <c:spPr>
            <a:ln w="9525" cap="flat" cmpd="sng" algn="ctr">
              <a:solidFill>
                <a:schemeClr val="tx1">
                  <a:lumMod val="15000"/>
                  <a:lumOff val="85000"/>
                </a:schemeClr>
              </a:solidFill>
              <a:round/>
            </a:ln>
            <a:effectLst/>
          </c:spPr>
        </c:majorGridlines>
        <c:numFmt formatCode="h:mm"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588840"/>
        <c:crosses val="autoZero"/>
        <c:auto val="1"/>
        <c:lblAlgn val="ctr"/>
        <c:lblOffset val="100"/>
        <c:noMultiLvlLbl val="0"/>
      </c:catAx>
      <c:valAx>
        <c:axId val="453588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587528"/>
        <c:crosses val="autoZero"/>
        <c:crossBetween val="between"/>
      </c:valAx>
      <c:valAx>
        <c:axId val="5130986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00960"/>
        <c:crosses val="max"/>
        <c:crossBetween val="between"/>
      </c:valAx>
      <c:catAx>
        <c:axId val="513100960"/>
        <c:scaling>
          <c:orientation val="minMax"/>
        </c:scaling>
        <c:delete val="1"/>
        <c:axPos val="b"/>
        <c:numFmt formatCode="h:mm" sourceLinked="1"/>
        <c:majorTickMark val="out"/>
        <c:minorTickMark val="none"/>
        <c:tickLblPos val="nextTo"/>
        <c:crossAx val="513098664"/>
        <c:crosses val="autoZero"/>
        <c:auto val="1"/>
        <c:lblAlgn val="ctr"/>
        <c:lblOffset val="100"/>
        <c:noMultiLvlLbl val="0"/>
      </c:catAx>
      <c:spPr>
        <a:noFill/>
        <a:ln>
          <a:noFill/>
        </a:ln>
        <a:effectLst/>
      </c:spPr>
    </c:plotArea>
    <c:legend>
      <c:legendPos val="b"/>
      <c:layout>
        <c:manualLayout>
          <c:xMode val="edge"/>
          <c:yMode val="edge"/>
          <c:x val="8.7854330708661402E-2"/>
          <c:y val="0.88813998434746144"/>
          <c:w val="0.90833005249343834"/>
          <c:h val="0.11054065542578385"/>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7F7F0-1657-466A-AE7B-C260BAD66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7646</TotalTime>
  <Pages>26</Pages>
  <Words>18334</Words>
  <Characters>104509</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298</cp:revision>
  <cp:lastPrinted>2019-03-29T20:31:00Z</cp:lastPrinted>
  <dcterms:created xsi:type="dcterms:W3CDTF">2019-09-12T21:31:00Z</dcterms:created>
  <dcterms:modified xsi:type="dcterms:W3CDTF">2019-10-02T22:37:00Z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