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79B917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3ED7A59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w:t>
      </w:r>
      <w:r>
        <w:rPr>
          <w:rFonts w:ascii="Times New Roman" w:eastAsia="Yu Mincho" w:hAnsi="Times New Roman" w:cs="Times New Roman"/>
          <w:sz w:val="24"/>
          <w:szCs w:val="24"/>
          <w:lang w:eastAsia="ja-JP"/>
        </w:rPr>
        <w:lastRenderedPageBreak/>
        <w:t xml:space="preserve">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commentRangeStart w:id="0"/>
      <w:r>
        <w:rPr>
          <w:rFonts w:ascii="Times New Roman" w:eastAsia="Yu Mincho" w:hAnsi="Times New Roman" w:cs="Times New Roman"/>
          <w:b/>
          <w:sz w:val="24"/>
          <w:szCs w:val="24"/>
          <w:lang w:eastAsia="ja-JP"/>
        </w:rPr>
        <w:t>Literature review</w:t>
      </w:r>
      <w:commentRangeEnd w:id="0"/>
      <w:r w:rsidR="00FC445C">
        <w:rPr>
          <w:rStyle w:val="CommentReference"/>
        </w:rPr>
        <w:commentReference w:id="0"/>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w:t>
      </w:r>
      <w:r>
        <w:rPr>
          <w:rFonts w:ascii="Times New Roman" w:eastAsia="Yu Mincho" w:hAnsi="Times New Roman" w:cs="Times New Roman"/>
          <w:sz w:val="24"/>
          <w:szCs w:val="24"/>
          <w:lang w:eastAsia="ja-JP"/>
        </w:rPr>
        <w:lastRenderedPageBreak/>
        <w:t xml:space="preserve">have heterogeneous, study-specific data sources that may be difficult to reproduce in other settings.  </w:t>
      </w:r>
    </w:p>
    <w:p w14:paraId="25138C45" w14:textId="1B6989E5" w:rsidR="00491109" w:rsidRPr="00695342"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traditional data are expensive and time-consuming to collect. For example, Guo and Wilson (2011) </w:t>
      </w:r>
      <w:commentRangeStart w:id="1"/>
      <w:r>
        <w:rPr>
          <w:rFonts w:ascii="Times New Roman" w:eastAsia="Yu Mincho" w:hAnsi="Times New Roman" w:cs="Times New Roman"/>
          <w:sz w:val="24"/>
          <w:szCs w:val="24"/>
          <w:lang w:eastAsia="ja-JP"/>
        </w:rPr>
        <w:t xml:space="preserve">create and maintain </w:t>
      </w:r>
      <w:commentRangeEnd w:id="1"/>
      <w:r w:rsidR="001A19D6">
        <w:rPr>
          <w:rStyle w:val="CommentReference"/>
        </w:rPr>
        <w:commentReference w:id="1"/>
      </w:r>
      <w:r>
        <w:rPr>
          <w:rFonts w:ascii="Times New Roman" w:eastAsia="Yu Mincho" w:hAnsi="Times New Roman" w:cs="Times New Roman"/>
          <w:sz w:val="24"/>
          <w:szCs w:val="24"/>
          <w:lang w:eastAsia="ja-JP"/>
        </w:rPr>
        <w:t>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(Bovy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68F5282D"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w:t>
      </w:r>
      <w:r w:rsidR="00F851B8" w:rsidRPr="0064001C">
        <w:rPr>
          <w:rFonts w:ascii="Times New Roman" w:eastAsia="Yu Mincho" w:hAnsi="Times New Roman" w:cs="Times New Roman"/>
          <w:i/>
          <w:sz w:val="24"/>
          <w:szCs w:val="24"/>
          <w:lang w:eastAsia="ja-JP"/>
        </w:rPr>
        <w:t>Big Data</w:t>
      </w:r>
      <w:r w:rsidR="00F851B8">
        <w:rPr>
          <w:rFonts w:ascii="Times New Roman" w:eastAsia="Yu Mincho" w:hAnsi="Times New Roman" w:cs="Times New Roman"/>
          <w:sz w:val="24"/>
          <w:szCs w:val="24"/>
          <w:lang w:eastAsia="ja-JP"/>
        </w:rPr>
        <w:t xml:space="preserve">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 under different circumstances.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08CB5BE2"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w:t>
      </w:r>
      <w:r w:rsidR="002227E9">
        <w:rPr>
          <w:rFonts w:ascii="Times New Roman" w:eastAsia="Yu Mincho" w:hAnsi="Times New Roman" w:cs="Times New Roman"/>
          <w:sz w:val="24"/>
          <w:szCs w:val="24"/>
          <w:lang w:eastAsia="ja-JP"/>
        </w:rPr>
        <w:t>-generated</w:t>
      </w:r>
      <w:r w:rsidR="00177107">
        <w:rPr>
          <w:rFonts w:ascii="Times New Roman" w:eastAsia="Yu Mincho" w:hAnsi="Times New Roman" w:cs="Times New Roman"/>
          <w:sz w:val="24"/>
          <w:szCs w:val="24"/>
          <w:lang w:eastAsia="ja-JP"/>
        </w:rPr>
        <w:t xml:space="preserve"> big data hard to work </w:t>
      </w:r>
      <w:r w:rsidR="00177107">
        <w:rPr>
          <w:rFonts w:ascii="Times New Roman" w:eastAsia="Yu Mincho" w:hAnsi="Times New Roman" w:cs="Times New Roman"/>
          <w:sz w:val="24"/>
          <w:szCs w:val="24"/>
          <w:lang w:eastAsia="ja-JP"/>
        </w:rPr>
        <w:lastRenderedPageBreak/>
        <w:t>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59BDE06F"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w:t>
      </w:r>
      <w:r w:rsidR="007009F8">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0B8DD68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w:t>
      </w:r>
      <w:r w:rsidR="00210A6D">
        <w:rPr>
          <w:rFonts w:ascii="Times New Roman" w:eastAsia="Yu Mincho" w:hAnsi="Times New Roman" w:cs="Times New Roman"/>
          <w:sz w:val="24"/>
          <w:szCs w:val="24"/>
          <w:lang w:eastAsia="ja-JP"/>
        </w:rPr>
        <w:t>expansion</w:t>
      </w:r>
      <w:r w:rsidR="00491109">
        <w:rPr>
          <w:rFonts w:ascii="Times New Roman" w:eastAsia="Yu Mincho" w:hAnsi="Times New Roman" w:cs="Times New Roman"/>
          <w:sz w:val="24"/>
          <w:szCs w:val="24"/>
          <w:lang w:eastAsia="ja-JP"/>
        </w:rPr>
        <w:t xml:space="preserve">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commentRangeStart w:id="2"/>
      <w:r>
        <w:rPr>
          <w:rFonts w:ascii="Times New Roman" w:eastAsia="Yu Mincho" w:hAnsi="Times New Roman" w:cs="Times New Roman"/>
          <w:sz w:val="24"/>
          <w:szCs w:val="24"/>
          <w:lang w:eastAsia="ja-JP"/>
        </w:rPr>
        <w:t>combined</w:t>
      </w:r>
      <w:commentRangeEnd w:id="2"/>
      <w:r w:rsidR="001A19D6">
        <w:rPr>
          <w:rStyle w:val="CommentReference"/>
        </w:rPr>
        <w:commentReference w:id="2"/>
      </w:r>
      <w:r>
        <w:rPr>
          <w:rFonts w:ascii="Times New Roman" w:eastAsia="Yu Mincho" w:hAnsi="Times New Roman" w:cs="Times New Roman"/>
          <w:sz w:val="24"/>
          <w:szCs w:val="24"/>
          <w:lang w:eastAsia="ja-JP"/>
        </w:rPr>
        <w:t xml:space="preserve">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5D783384"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analyze</w:t>
      </w:r>
      <w:r w:rsidR="00060139">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26E6A22E"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r w:rsidR="00FE182C">
        <w:rPr>
          <w:rFonts w:ascii="Times New Roman" w:eastAsia="Yu Mincho" w:hAnsi="Times New Roman" w:cs="Times New Roman"/>
          <w:sz w:val="24"/>
          <w:szCs w:val="24"/>
          <w:lang w:eastAsia="ja-JP"/>
        </w:rPr>
        <w:fldChar w:fldCharType="begin" w:fldLock="1"/>
      </w:r>
      <w:r w:rsidR="00C80DB3">
        <w:rPr>
          <w:rFonts w:ascii="Times New Roman" w:eastAsia="Yu Mincho" w:hAnsi="Times New Roman" w:cs="Times New Roman"/>
          <w:sz w:val="24"/>
          <w:szCs w:val="24"/>
          <w:lang w:eastAsia="ja-JP"/>
        </w:rPr>
        <w:instrText>ADDIN CSL_CITATION {"citationItems":[{"id":"ITEM-1","itemData":{"ISSN":"2352-1465","author":[{"dropping-particle":"","family":"Nesheli","given":"Mahmood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Procedia","id":"ITEM-1","issued":{"date-parts":[["2015"]]},"page":"246-268","publisher":"Elsevier","title":"A robust, tactic-based, real-time framework for public-transport transfer synchronization","type":"article-journal","volume":"9"},"uris":["http://www.mendeley.com/documents/?uuid=599f87ff-a55c-4b81-acac-8291eaecdd3b"]}],"mendeley":{"formattedCitation":"(Nesheli et al., 2015)","manualFormatting":"Nesheli et al. (2015)","plainTextFormattedCitation":"(Nesheli et al., 2015)","previouslyFormattedCitation":"(Nesheli et al., 2015)"},"properties":{"noteIndex":0},"schema":"https://github.com/citation-style-language/schema/raw/master/csl-citation.json"}</w:instrText>
      </w:r>
      <w:r w:rsidR="00FE182C">
        <w:rPr>
          <w:rFonts w:ascii="Times New Roman" w:eastAsia="Yu Mincho" w:hAnsi="Times New Roman" w:cs="Times New Roman"/>
          <w:sz w:val="24"/>
          <w:szCs w:val="24"/>
          <w:lang w:eastAsia="ja-JP"/>
        </w:rPr>
        <w:fldChar w:fldCharType="separate"/>
      </w:r>
      <w:r w:rsidR="00FE182C">
        <w:rPr>
          <w:rFonts w:ascii="Times New Roman" w:eastAsia="Yu Mincho" w:hAnsi="Times New Roman" w:cs="Times New Roman"/>
          <w:noProof/>
          <w:sz w:val="24"/>
          <w:szCs w:val="24"/>
          <w:lang w:eastAsia="ja-JP"/>
        </w:rPr>
        <w:t>Nesheli et al. (</w:t>
      </w:r>
      <w:r w:rsidR="00FE182C" w:rsidRPr="00FE182C">
        <w:rPr>
          <w:rFonts w:ascii="Times New Roman" w:eastAsia="Yu Mincho" w:hAnsi="Times New Roman" w:cs="Times New Roman"/>
          <w:noProof/>
          <w:sz w:val="24"/>
          <w:szCs w:val="24"/>
          <w:lang w:eastAsia="ja-JP"/>
        </w:rPr>
        <w:t>2015)</w:t>
      </w:r>
      <w:r w:rsidR="00FE182C">
        <w:rPr>
          <w:rFonts w:ascii="Times New Roman" w:eastAsia="Yu Mincho" w:hAnsi="Times New Roman" w:cs="Times New Roman"/>
          <w:sz w:val="24"/>
          <w:szCs w:val="24"/>
          <w:lang w:eastAsia="ja-JP"/>
        </w:rPr>
        <w:fldChar w:fldCharType="end"/>
      </w:r>
      <w:r w:rsidR="00FE182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developed a system performance-indicator model and built an agent-based model to simulate real-time performance. The study used GTFS schedule and OpenStreet map data, demand data derived from survey, and PT vehicles data to develop a real-time optimization system. However, due to the lack of real-time data, these studies still concentrated on building the statistic models and simulations.</w:t>
      </w:r>
    </w:p>
    <w:p w14:paraId="697623B9" w14:textId="0FBD9970" w:rsidR="00F5671C" w:rsidRDefault="00F5671C" w:rsidP="00BD79A8">
      <w:pPr>
        <w:spacing w:line="240" w:lineRule="auto"/>
        <w:jc w:val="both"/>
        <w:rPr>
          <w:rFonts w:ascii="Times New Roman" w:hAnsi="Times New Roman" w:cs="Times New Roman"/>
          <w:sz w:val="24"/>
          <w:szCs w:val="24"/>
        </w:rPr>
      </w:pPr>
    </w:p>
    <w:p w14:paraId="77B41894" w14:textId="531FE8A1" w:rsidR="00060139" w:rsidRDefault="00060139" w:rsidP="00BD79A8">
      <w:pPr>
        <w:spacing w:line="240" w:lineRule="auto"/>
        <w:jc w:val="both"/>
        <w:rPr>
          <w:rFonts w:ascii="Times New Roman" w:hAnsi="Times New Roman" w:cs="Times New Roman"/>
          <w:sz w:val="24"/>
          <w:szCs w:val="24"/>
        </w:rPr>
      </w:pPr>
    </w:p>
    <w:p w14:paraId="0A2C384A" w14:textId="77777777" w:rsidR="00060139" w:rsidRDefault="00060139"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Hadas and Ranjitkar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436B38E0" w:rsidR="00491109" w:rsidRDefault="00491109" w:rsidP="00491109">
      <w:pPr>
        <w:spacing w:line="240" w:lineRule="auto"/>
        <w:jc w:val="center"/>
        <w:rPr>
          <w:rFonts w:ascii="Times New Roman" w:eastAsia="Yu Mincho" w:hAnsi="Times New Roman" w:cs="Times New Roman"/>
          <w:sz w:val="24"/>
          <w:szCs w:val="24"/>
          <w:lang w:eastAsia="ja-JP"/>
        </w:rPr>
      </w:pPr>
      <w:bookmarkStart w:id="3"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3"/>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Pr="00D5271F"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We can further conceptualize transfers as a process of synchronization among: i)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1E08FEAC" w:rsidR="00491109" w:rsidRDefault="008570B5" w:rsidP="00491109">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E9570C">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06A5D7DA" w14:textId="77777777" w:rsidR="005C247B" w:rsidRDefault="005C247B"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491109">
        <w:rPr>
          <w:rFonts w:ascii="Times New Roman" w:hAnsi="Times New Roman" w:cs="Times New Roman"/>
          <w:sz w:val="24"/>
          <w:szCs w:val="24"/>
        </w:rPr>
        <w:t>here</w:t>
      </w:r>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59F6A25C" w:rsidR="00491109" w:rsidRDefault="00491109" w:rsidP="00491109">
      <w:pPr>
        <w:spacing w:line="240" w:lineRule="auto"/>
        <w:jc w:val="center"/>
        <w:rPr>
          <w:rFonts w:ascii="Times New Roman" w:hAnsi="Times New Roman" w:cs="Times New Roman"/>
          <w:sz w:val="24"/>
          <w:szCs w:val="24"/>
        </w:rPr>
      </w:pPr>
      <w:bookmarkStart w:id="6"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7"/>
      <w:commentRangeStart w:id="8"/>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7"/>
      <w:r w:rsidR="00CC63C1">
        <w:rPr>
          <w:rStyle w:val="CommentReference"/>
        </w:rPr>
        <w:commentReference w:id="7"/>
      </w:r>
      <w:commentRangeEnd w:id="8"/>
      <w:r w:rsidR="00542F21">
        <w:rPr>
          <w:rStyle w:val="CommentReference"/>
        </w:rPr>
        <w:commentReference w:id="8"/>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w:t>
      </w:r>
      <w:r>
        <w:rPr>
          <w:rFonts w:ascii="Times New Roman" w:eastAsia="Yu Mincho" w:hAnsi="Times New Roman" w:cs="Times New Roman"/>
          <w:sz w:val="24"/>
          <w:szCs w:val="24"/>
          <w:lang w:eastAsia="ja-JP"/>
        </w:rPr>
        <w:lastRenderedPageBreak/>
        <w:t xml:space="preserve">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9"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9"/>
    </w:p>
    <w:p w14:paraId="6A85EF05" w14:textId="5401C52C" w:rsidR="00491109" w:rsidRDefault="00491109" w:rsidP="00491109">
      <w:pPr>
        <w:spacing w:line="240" w:lineRule="auto"/>
        <w:jc w:val="center"/>
        <w:rPr>
          <w:rFonts w:ascii="Times New Roman" w:hAnsi="Times New Roman" w:cs="Times New Roman"/>
          <w:sz w:val="24"/>
          <w:szCs w:val="24"/>
        </w:rPr>
      </w:pPr>
      <w:bookmarkStart w:id="10"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2A3B4D">
        <w:rPr>
          <w:rFonts w:ascii="Times New Roman" w:hAnsi="Times New Roman" w:cs="Times New Roman"/>
          <w:noProof/>
          <w:sz w:val="24"/>
          <w:szCs w:val="24"/>
        </w:rPr>
        <w:t>3</w:t>
      </w:r>
      <w:r>
        <w:rPr>
          <w:rFonts w:ascii="Times New Roman" w:hAnsi="Times New Roman" w:cs="Times New Roman"/>
          <w:sz w:val="24"/>
          <w:szCs w:val="24"/>
        </w:rPr>
        <w:fldChar w:fldCharType="end"/>
      </w:r>
      <w:bookmarkEnd w:id="10"/>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11"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11"/>
          </w:p>
        </w:tc>
      </w:tr>
    </w:tbl>
    <w:p w14:paraId="7555C745" w14:textId="312E641F" w:rsidR="00491109" w:rsidRDefault="00E9570C"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2DF02959"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p>
    <w:p w14:paraId="64E7DEAB" w14:textId="77777777" w:rsidR="00BE3230" w:rsidRPr="00AF1CCE" w:rsidRDefault="00E22DA2"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 xml:space="preserve">n the application level, users can query each transfer’s performance </w:t>
      </w:r>
      <w:r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real-timely. A major concern for users to use transfers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C50311" w:rsidRPr="00AF1CCE">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p>
    <w:p w14:paraId="1753681E" w14:textId="01826D92"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operation level, administrators can check the high risk and high time penalty</w:t>
      </w:r>
      <w:r w:rsidRPr="00AF1CCE">
        <w:rPr>
          <w:rFonts w:ascii="Times New Roman" w:hAnsi="Times New Roman" w:cs="Times New Roman"/>
          <w:sz w:val="24"/>
          <w:szCs w:val="24"/>
        </w:rPr>
        <w:t xml:space="preserve"> areas and response real-timely.</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 xml:space="preserve">With support of real-time data, the PT authorities can know the indexes’ </w:t>
      </w:r>
      <w:r w:rsidR="00C611DB">
        <w:rPr>
          <w:rFonts w:ascii="Times New Roman" w:hAnsi="Times New Roman" w:cs="Times New Roman"/>
          <w:sz w:val="24"/>
          <w:szCs w:val="24"/>
        </w:rPr>
        <w:t xml:space="preserve">current </w:t>
      </w:r>
      <w:r w:rsidR="007717B7" w:rsidRPr="00AF1CCE">
        <w:rPr>
          <w:rFonts w:ascii="Times New Roman" w:hAnsi="Times New Roman" w:cs="Times New Roman"/>
          <w:sz w:val="24"/>
          <w:szCs w:val="24"/>
        </w:rPr>
        <w:t>geographic pattern</w:t>
      </w:r>
      <w:r w:rsidR="004C0F86">
        <w:rPr>
          <w:rFonts w:ascii="Times New Roman" w:hAnsi="Times New Roman" w:cs="Times New Roman"/>
          <w:sz w:val="24"/>
          <w:szCs w:val="24"/>
        </w:rPr>
        <w:t xml:space="preserve">; based on the real-time </w:t>
      </w:r>
      <w:r w:rsidR="00ED0F49">
        <w:rPr>
          <w:rFonts w:ascii="Times New Roman" w:hAnsi="Times New Roman" w:cs="Times New Roman"/>
          <w:sz w:val="24"/>
          <w:szCs w:val="24"/>
        </w:rPr>
        <w:t>indexes</w:t>
      </w:r>
      <w:r w:rsidR="004C0F86">
        <w:rPr>
          <w:rFonts w:ascii="Times New Roman" w:hAnsi="Times New Roman" w:cs="Times New Roman"/>
          <w:sz w:val="24"/>
          <w:szCs w:val="24"/>
        </w:rPr>
        <w:t>,</w:t>
      </w:r>
      <w:r w:rsidR="007717B7" w:rsidRPr="00AF1CCE">
        <w:rPr>
          <w:rFonts w:ascii="Times New Roman" w:hAnsi="Times New Roman" w:cs="Times New Roman"/>
          <w:sz w:val="24"/>
          <w:szCs w:val="24"/>
        </w:rPr>
        <w:t xml:space="preserve"> they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add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71F89630"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management level, traffic and city planners can gain empirical spatiotemporal patterns and design accordingly</w:t>
      </w:r>
      <w:r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sidR="00AF1CCE" w:rsidRPr="00AF1CCE">
        <w:rPr>
          <w:rFonts w:ascii="Times New Roman" w:hAnsi="Times New Roman" w:cs="Times New Roman"/>
          <w:sz w:val="24"/>
          <w:szCs w:val="24"/>
        </w:rPr>
        <w:t xml:space="preserve">Just like PT system delay’s empirical pattern, TR and ATTP’s pattern can </w:t>
      </w:r>
      <w:r w:rsidR="00D86B9D">
        <w:rPr>
          <w:rFonts w:ascii="Times New Roman" w:hAnsi="Times New Roman" w:cs="Times New Roman"/>
          <w:sz w:val="24"/>
          <w:szCs w:val="24"/>
        </w:rPr>
        <w:t xml:space="preserve">also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information about the road design, PT system’s design, and other transport and non-transport factors in the domain of city planning.</w:t>
      </w:r>
      <w:r w:rsidR="00C80DB3">
        <w:rPr>
          <w:rFonts w:ascii="Times New Roman" w:hAnsi="Times New Roman" w:cs="Times New Roman"/>
          <w:sz w:val="24"/>
          <w:szCs w:val="24"/>
        </w:rPr>
        <w:t xml:space="preserve"> The information is not limited to geographic pattern, but also temporal. For example, after a major route adjustment, </w:t>
      </w:r>
      <w:r w:rsidR="006E55F8">
        <w:rPr>
          <w:rFonts w:ascii="Times New Roman" w:hAnsi="Times New Roman" w:cs="Times New Roman"/>
          <w:sz w:val="24"/>
          <w:szCs w:val="24"/>
        </w:rPr>
        <w:t xml:space="preserve">it has been proven that </w:t>
      </w:r>
      <w:r w:rsidR="00291A50">
        <w:rPr>
          <w:rFonts w:ascii="Times New Roman" w:hAnsi="Times New Roman" w:cs="Times New Roman"/>
          <w:sz w:val="24"/>
          <w:szCs w:val="24"/>
        </w:rPr>
        <w:t>validation and comparison</w:t>
      </w:r>
      <w:r w:rsidR="006E55F8">
        <w:rPr>
          <w:rFonts w:ascii="Times New Roman" w:hAnsi="Times New Roman" w:cs="Times New Roman"/>
          <w:sz w:val="24"/>
          <w:szCs w:val="24"/>
        </w:rPr>
        <w:t xml:space="preserve"> </w:t>
      </w:r>
      <w:r w:rsidR="002A02F6">
        <w:rPr>
          <w:rFonts w:ascii="Times New Roman" w:hAnsi="Times New Roman" w:cs="Times New Roman"/>
          <w:sz w:val="24"/>
          <w:szCs w:val="24"/>
        </w:rPr>
        <w:t xml:space="preserve">of </w:t>
      </w:r>
      <w:r w:rsidR="00162E19">
        <w:rPr>
          <w:rFonts w:ascii="Times New Roman" w:hAnsi="Times New Roman" w:cs="Times New Roman"/>
          <w:sz w:val="24"/>
          <w:szCs w:val="24"/>
        </w:rPr>
        <w:t>before and after</w:t>
      </w:r>
      <w:r w:rsidR="006E55F8">
        <w:rPr>
          <w:rFonts w:ascii="Times New Roman" w:hAnsi="Times New Roman" w:cs="Times New Roman"/>
          <w:sz w:val="24"/>
          <w:szCs w:val="24"/>
        </w:rPr>
        <w:t xml:space="preserve"> the change is crucial and informative </w:t>
      </w:r>
      <w:r w:rsidR="006E55F8">
        <w:rPr>
          <w:rFonts w:ascii="Times New Roman" w:hAnsi="Times New Roman" w:cs="Times New Roman"/>
          <w:sz w:val="24"/>
          <w:szCs w:val="24"/>
        </w:rPr>
        <w:fldChar w:fldCharType="begin" w:fldLock="1"/>
      </w:r>
      <w:r w:rsidR="006E55F8">
        <w:rPr>
          <w:rFonts w:ascii="Times New Roman" w:hAnsi="Times New Roman" w:cs="Times New Roman"/>
          <w:sz w:val="24"/>
          <w:szCs w:val="24"/>
        </w:rPr>
        <w:instrText>ADDIN CSL_CITATION {"citationItems":[{"id":"ITEM-1","itemData":{"ISSN":"0143-6228","author":[{"dropping-particle":"","family":"Lee","given":"Jinhyung","non-dropping-particle":"","parse-names":false,"suffix":""},{"dropping-particle":"","family":"Miller","given":"Harvey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2018)","plainTextFormattedCitation":"(Lee &amp; Miller, 2018)"},"properties":{"noteIndex":0},"schema":"https://github.com/citation-style-language/schema/raw/master/csl-citation.json"}</w:instrText>
      </w:r>
      <w:r w:rsidR="006E55F8">
        <w:rPr>
          <w:rFonts w:ascii="Times New Roman" w:hAnsi="Times New Roman" w:cs="Times New Roman"/>
          <w:sz w:val="24"/>
          <w:szCs w:val="24"/>
        </w:rPr>
        <w:fldChar w:fldCharType="separate"/>
      </w:r>
      <w:r w:rsidR="006E55F8" w:rsidRPr="00C80DB3">
        <w:rPr>
          <w:rFonts w:ascii="Times New Roman" w:hAnsi="Times New Roman" w:cs="Times New Roman"/>
          <w:noProof/>
          <w:sz w:val="24"/>
          <w:szCs w:val="24"/>
        </w:rPr>
        <w:t>(Lee &amp; Miller, 2018)</w:t>
      </w:r>
      <w:r w:rsidR="006E55F8">
        <w:rPr>
          <w:rFonts w:ascii="Times New Roman" w:hAnsi="Times New Roman" w:cs="Times New Roman"/>
          <w:sz w:val="24"/>
          <w:szCs w:val="24"/>
        </w:rPr>
        <w:fldChar w:fldCharType="end"/>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transfer indexes to validate the efficiency of the change. </w:t>
      </w:r>
      <w:r w:rsidR="00162E19">
        <w:rPr>
          <w:rFonts w:ascii="Times New Roman" w:hAnsi="Times New Roman" w:cs="Times New Roman"/>
          <w:sz w:val="24"/>
          <w:szCs w:val="24"/>
        </w:rPr>
        <w:t xml:space="preserve">Both the geographic and temporal </w:t>
      </w:r>
      <w:r w:rsidR="002F0890">
        <w:rPr>
          <w:rFonts w:ascii="Times New Roman" w:hAnsi="Times New Roman" w:cs="Times New Roman"/>
          <w:sz w:val="24"/>
          <w:szCs w:val="24"/>
        </w:rPr>
        <w:t>empirical pattern can contribute to the improvement of the transit system.</w:t>
      </w:r>
    </w:p>
    <w:p w14:paraId="6E915CA2" w14:textId="0EB2A77D" w:rsidR="00361813" w:rsidRPr="00A02956"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E22DA2" w:rsidRPr="00AF1CCE">
        <w:rPr>
          <w:rFonts w:ascii="Times New Roman" w:hAnsi="Times New Roman" w:cs="Times New Roman"/>
          <w:sz w:val="24"/>
          <w:szCs w:val="24"/>
        </w:rPr>
        <w:t xml:space="preserve">n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compare different PT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 xml:space="preserve">Unlike some composite indexes that are hard to compare with each other, transfer risk and total time penalty are all comparable across different systems, since TR is percentage and </w:t>
      </w:r>
      <w:r w:rsidR="00BE3230" w:rsidRPr="00AF1CCE">
        <w:rPr>
          <w:rFonts w:ascii="Times New Roman" w:hAnsi="Times New Roman" w:cs="Times New Roman"/>
          <w:sz w:val="24"/>
          <w:szCs w:val="24"/>
        </w:rPr>
        <w:t>A</w:t>
      </w:r>
      <w:r w:rsidR="00FB6085" w:rsidRPr="00AF1CCE">
        <w:rPr>
          <w:rFonts w:ascii="Times New Roman" w:hAnsi="Times New Roman" w:cs="Times New Roman"/>
          <w:sz w:val="24"/>
          <w:szCs w:val="24"/>
        </w:rPr>
        <w:t xml:space="preserve">TTP is time.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PT 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lastRenderedPageBreak/>
        <w:t>Analysis</w:t>
      </w:r>
    </w:p>
    <w:p w14:paraId="18CC02CB" w14:textId="20627AB1" w:rsidR="00A52740" w:rsidRDefault="00DF222A" w:rsidP="002C64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validate and implement 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February 2019. We acquired these data using the COTA application programming interface and archived these data for analysis in a MongoDB database. </w:t>
      </w:r>
      <w:r w:rsidR="00E61140">
        <w:rPr>
          <w:rFonts w:ascii="Times New Roman" w:eastAsia="Yu Mincho" w:hAnsi="Times New Roman" w:cs="Times New Roman"/>
          <w:sz w:val="24"/>
          <w:szCs w:val="24"/>
          <w:lang w:eastAsia="ja-JP"/>
        </w:rPr>
        <w:t>The GTFS real-time database and its auxiliary databases are in near Terabyte level in total; the code is optimiz</w:t>
      </w:r>
      <w:r w:rsidR="00191015">
        <w:rPr>
          <w:rFonts w:ascii="Times New Roman" w:eastAsia="Yu Mincho" w:hAnsi="Times New Roman" w:cs="Times New Roman"/>
          <w:sz w:val="24"/>
          <w:szCs w:val="24"/>
          <w:lang w:eastAsia="ja-JP"/>
        </w:rPr>
        <w:t>ed and highly parallelized</w:t>
      </w:r>
      <w:r w:rsidR="00191015" w:rsidRPr="00191015">
        <w:rPr>
          <w:rFonts w:ascii="Times New Roman" w:eastAsia="Yu Mincho" w:hAnsi="Times New Roman" w:cs="Times New Roman"/>
          <w:sz w:val="24"/>
          <w:szCs w:val="24"/>
          <w:lang w:eastAsia="ja-JP"/>
        </w:rPr>
        <w:t xml:space="preserve"> </w:t>
      </w:r>
      <w:r w:rsidR="00191015">
        <w:rPr>
          <w:rFonts w:ascii="Times New Roman" w:eastAsia="Yu Mincho" w:hAnsi="Times New Roman" w:cs="Times New Roman"/>
          <w:sz w:val="24"/>
          <w:szCs w:val="24"/>
          <w:lang w:eastAsia="ja-JP"/>
        </w:rPr>
        <w:t>to deal with the subsequent computational difficulties</w:t>
      </w:r>
      <w:r w:rsidR="00653EEA">
        <w:rPr>
          <w:rFonts w:ascii="Times New Roman" w:eastAsia="Yu Mincho" w:hAnsi="Times New Roman" w:cs="Times New Roman"/>
          <w:sz w:val="24"/>
          <w:szCs w:val="24"/>
          <w:lang w:eastAsia="ja-JP"/>
        </w:rPr>
        <w:t>.</w:t>
      </w:r>
      <w:r w:rsidR="002C6465">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Using various aggregation methods, we develop</w:t>
      </w:r>
      <w:r w:rsidR="002C6465">
        <w:rPr>
          <w:rFonts w:ascii="Times New Roman" w:eastAsia="Yu Mincho" w:hAnsi="Times New Roman" w:cs="Times New Roman"/>
          <w:sz w:val="24"/>
          <w:szCs w:val="24"/>
          <w:lang w:eastAsia="ja-JP"/>
        </w:rPr>
        <w:t>ed</w:t>
      </w:r>
      <w:r w:rsidR="00A52740">
        <w:rPr>
          <w:rFonts w:ascii="Times New Roman" w:eastAsia="Yu Mincho" w:hAnsi="Times New Roman" w:cs="Times New Roman"/>
          <w:sz w:val="24"/>
          <w:szCs w:val="24"/>
          <w:lang w:eastAsia="ja-JP"/>
        </w:rPr>
        <w:t xml:space="preserve">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166C0F2A" w:rsidR="00AA6E76" w:rsidRDefault="00AA6E76" w:rsidP="00AA6E76">
      <w:pPr>
        <w:spacing w:line="240" w:lineRule="auto"/>
        <w:jc w:val="center"/>
        <w:rPr>
          <w:rFonts w:ascii="Times New Roman" w:hAnsi="Times New Roman" w:cs="Times New Roman"/>
          <w:sz w:val="24"/>
          <w:szCs w:val="24"/>
        </w:rPr>
      </w:pPr>
      <w:bookmarkStart w:id="12"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Spatial pattern of TR (in percentage</w:t>
      </w:r>
      <w:r w:rsidR="00C72906">
        <w:rPr>
          <w:rFonts w:ascii="Times New Roman" w:eastAsia="Yu Mincho" w:hAnsi="Times New Roman" w:cs="Times New Roman"/>
          <w:sz w:val="24"/>
          <w:szCs w:val="24"/>
          <w:lang w:eastAsia="ja-JP"/>
        </w:rPr>
        <w:t xml:space="preserve"> and quantile classification</w:t>
      </w:r>
      <w:r>
        <w:rPr>
          <w:rFonts w:ascii="Times New Roman" w:eastAsia="Yu Mincho" w:hAnsi="Times New Roman" w:cs="Times New Roman"/>
          <w:sz w:val="24"/>
          <w:szCs w:val="24"/>
          <w:lang w:eastAsia="ja-JP"/>
        </w:rPr>
        <w:t>)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6F0B316A" w:rsidR="00AA6E76" w:rsidRDefault="00AA6E76" w:rsidP="00AA6E76">
      <w:pPr>
        <w:spacing w:line="240" w:lineRule="auto"/>
        <w:jc w:val="center"/>
        <w:rPr>
          <w:rFonts w:ascii="Times New Roman" w:eastAsia="Yu Mincho" w:hAnsi="Times New Roman" w:cs="Times New Roman"/>
          <w:sz w:val="24"/>
          <w:szCs w:val="24"/>
          <w:lang w:eastAsia="ja-JP"/>
        </w:rPr>
      </w:pPr>
      <w:bookmarkStart w:id="13"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Spatial Pattern of ATTP (in minutes</w:t>
      </w:r>
      <w:r w:rsidR="00DC5A96" w:rsidRPr="00DC5A96">
        <w:rPr>
          <w:rFonts w:ascii="Times New Roman" w:eastAsia="Yu Mincho" w:hAnsi="Times New Roman" w:cs="Times New Roman"/>
          <w:sz w:val="24"/>
          <w:szCs w:val="24"/>
          <w:lang w:eastAsia="ja-JP"/>
        </w:rPr>
        <w:t xml:space="preserve"> </w:t>
      </w:r>
      <w:r w:rsidR="00DC5A96">
        <w:rPr>
          <w:rFonts w:ascii="Times New Roman" w:eastAsia="Yu Mincho" w:hAnsi="Times New Roman" w:cs="Times New Roman"/>
          <w:sz w:val="24"/>
          <w:szCs w:val="24"/>
          <w:lang w:eastAsia="ja-JP"/>
        </w:rPr>
        <w:t>and 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78626723" w:rsidR="00491109" w:rsidRDefault="00491109" w:rsidP="00491109">
      <w:pPr>
        <w:spacing w:line="240" w:lineRule="auto"/>
        <w:jc w:val="center"/>
        <w:rPr>
          <w:rFonts w:ascii="Times New Roman" w:eastAsia="Yu Mincho" w:hAnsi="Times New Roman" w:cs="Times New Roman"/>
          <w:sz w:val="24"/>
          <w:szCs w:val="24"/>
          <w:lang w:eastAsia="ja-JP"/>
        </w:rPr>
      </w:pPr>
      <w:bookmarkStart w:id="14"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Friday)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C1F24AD"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3441E8AB" w:rsidR="00491109" w:rsidRDefault="00491109" w:rsidP="00491109">
      <w:pPr>
        <w:spacing w:line="240" w:lineRule="auto"/>
        <w:jc w:val="center"/>
        <w:rPr>
          <w:rFonts w:ascii="Times New Roman" w:eastAsia="Yu Mincho" w:hAnsi="Times New Roman" w:cs="Times New Roman"/>
          <w:sz w:val="24"/>
          <w:szCs w:val="24"/>
          <w:lang w:eastAsia="ja-JP"/>
        </w:rPr>
      </w:pPr>
      <w:bookmarkStart w:id="16"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6"/>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2A5EA54C" w:rsidR="00491109" w:rsidRDefault="00491109" w:rsidP="00491109">
      <w:pPr>
        <w:spacing w:line="240" w:lineRule="auto"/>
        <w:jc w:val="center"/>
        <w:rPr>
          <w:rFonts w:ascii="Times New Roman" w:hAnsi="Times New Roman" w:cs="Times New Roman"/>
          <w:sz w:val="24"/>
          <w:szCs w:val="24"/>
        </w:rPr>
      </w:pPr>
      <w:bookmarkStart w:id="17"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03C28B2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Frequent transfers: among all the routes, route No. 2 has </w:t>
      </w:r>
      <w:r w:rsidR="00511CC7">
        <w:rPr>
          <w:rFonts w:ascii="Times New Roman" w:eastAsia="Yu Mincho" w:hAnsi="Times New Roman" w:cs="Times New Roman"/>
          <w:sz w:val="24"/>
          <w:szCs w:val="24"/>
          <w:lang w:eastAsia="ja-JP"/>
        </w:rPr>
        <w:t>the most</w:t>
      </w:r>
      <w:r w:rsidR="00511CC7">
        <w:rPr>
          <w:rFonts w:ascii="Times New Roman" w:eastAsia="Yu Mincho" w:hAnsi="Times New Roman" w:cs="Times New Roman"/>
          <w:sz w:val="24"/>
          <w:szCs w:val="24"/>
          <w:lang w:eastAsia="ja-JP"/>
        </w:rPr>
        <w:t xml:space="preserve"> transfer</w:t>
      </w:r>
      <w:r w:rsidR="002D3620">
        <w:rPr>
          <w:rFonts w:ascii="Times New Roman" w:eastAsia="Yu Mincho" w:hAnsi="Times New Roman" w:cs="Times New Roman"/>
          <w:sz w:val="24"/>
          <w:szCs w:val="24"/>
          <w:lang w:eastAsia="ja-JP"/>
        </w:rPr>
        <w:t>s</w:t>
      </w:r>
      <w:r w:rsidR="00511CC7">
        <w:rPr>
          <w:rFonts w:ascii="Times New Roman" w:eastAsia="Yu Mincho" w:hAnsi="Times New Roman" w:cs="Times New Roman"/>
          <w:sz w:val="24"/>
          <w:szCs w:val="24"/>
          <w:lang w:eastAsia="ja-JP"/>
        </w:rPr>
        <w:t xml:space="preserve"> </w:t>
      </w:r>
      <w:r w:rsidR="002A3B4D">
        <w:rPr>
          <w:rFonts w:ascii="Times New Roman" w:eastAsia="Yu Mincho" w:hAnsi="Times New Roman" w:cs="Times New Roman"/>
          <w:sz w:val="24"/>
          <w:szCs w:val="24"/>
          <w:lang w:eastAsia="ja-JP"/>
        </w:rPr>
        <w:t xml:space="preserve">in </w:t>
      </w:r>
      <w:r w:rsidR="00511CC7">
        <w:rPr>
          <w:rFonts w:ascii="Times New Roman" w:eastAsia="Yu Mincho" w:hAnsi="Times New Roman" w:cs="Times New Roman"/>
          <w:sz w:val="24"/>
          <w:szCs w:val="24"/>
          <w:lang w:eastAsia="ja-JP"/>
        </w:rPr>
        <w:t>the COTA system</w:t>
      </w:r>
      <w:r w:rsidR="008B54C9">
        <w:rPr>
          <w:rFonts w:ascii="Times New Roman" w:eastAsia="Yu Mincho" w:hAnsi="Times New Roman" w:cs="Times New Roman"/>
          <w:sz w:val="24"/>
          <w:szCs w:val="24"/>
          <w:lang w:eastAsia="ja-JP"/>
        </w:rPr>
        <w:t>.</w:t>
      </w:r>
    </w:p>
    <w:p w14:paraId="73257D11" w14:textId="1BEA303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w:t>
      </w:r>
      <w:r w:rsidR="00DE7BF3">
        <w:rPr>
          <w:rFonts w:ascii="Times New Roman" w:eastAsia="Yu Mincho" w:hAnsi="Times New Roman" w:cs="Times New Roman"/>
          <w:sz w:val="24"/>
          <w:szCs w:val="24"/>
          <w:lang w:eastAsia="ja-JP"/>
        </w:rPr>
        <w:t xml:space="preserve">s with the downtown area, which </w:t>
      </w:r>
      <w:r>
        <w:rPr>
          <w:rFonts w:ascii="Times New Roman" w:eastAsia="Yu Mincho" w:hAnsi="Times New Roman" w:cs="Times New Roman"/>
          <w:sz w:val="24"/>
          <w:szCs w:val="24"/>
          <w:lang w:eastAsia="ja-JP"/>
        </w:rPr>
        <w:t>span</w:t>
      </w:r>
      <w:r w:rsidR="005174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major part of the city.</w:t>
      </w:r>
    </w:p>
    <w:p w14:paraId="003BEDBD" w14:textId="1D377676"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r w:rsidR="00391F8C">
        <w:rPr>
          <w:rFonts w:ascii="Times New Roman" w:eastAsia="Yu Mincho" w:hAnsi="Times New Roman" w:cs="Times New Roman"/>
          <w:sz w:val="24"/>
          <w:szCs w:val="24"/>
          <w:lang w:eastAsia="ja-JP"/>
        </w:rPr>
        <w:t xml:space="preserve"> From January 1</w:t>
      </w:r>
      <w:r w:rsidR="00391F8C" w:rsidRPr="00391F8C">
        <w:rPr>
          <w:rFonts w:ascii="Times New Roman" w:eastAsia="Yu Mincho" w:hAnsi="Times New Roman" w:cs="Times New Roman"/>
          <w:sz w:val="24"/>
          <w:szCs w:val="24"/>
          <w:vertAlign w:val="superscript"/>
          <w:lang w:eastAsia="ja-JP"/>
        </w:rPr>
        <w:t>st</w:t>
      </w:r>
      <w:r w:rsidR="00391F8C">
        <w:rPr>
          <w:rFonts w:ascii="Times New Roman" w:eastAsia="Yu Mincho" w:hAnsi="Times New Roman" w:cs="Times New Roman"/>
          <w:sz w:val="24"/>
          <w:szCs w:val="24"/>
          <w:lang w:eastAsia="ja-JP"/>
        </w:rPr>
        <w:t xml:space="preserve"> 2018 to January 17</w:t>
      </w:r>
      <w:r w:rsidR="00391F8C" w:rsidRPr="00391F8C">
        <w:rPr>
          <w:rFonts w:ascii="Times New Roman" w:eastAsia="Yu Mincho" w:hAnsi="Times New Roman" w:cs="Times New Roman"/>
          <w:sz w:val="24"/>
          <w:szCs w:val="24"/>
          <w:vertAlign w:val="superscript"/>
          <w:lang w:eastAsia="ja-JP"/>
        </w:rPr>
        <w:t>th</w:t>
      </w:r>
      <w:r w:rsidR="00391F8C">
        <w:rPr>
          <w:rFonts w:ascii="Times New Roman" w:eastAsia="Yu Mincho" w:hAnsi="Times New Roman" w:cs="Times New Roman"/>
          <w:sz w:val="24"/>
          <w:szCs w:val="24"/>
          <w:lang w:eastAsia="ja-JP"/>
        </w:rPr>
        <w:t xml:space="preserve"> 2018, transfers from and to the route 2</w:t>
      </w:r>
      <w:r w:rsidR="00357E31">
        <w:rPr>
          <w:rFonts w:ascii="Times New Roman" w:eastAsia="Yu Mincho" w:hAnsi="Times New Roman" w:cs="Times New Roman"/>
          <w:sz w:val="24"/>
          <w:szCs w:val="24"/>
          <w:lang w:eastAsia="ja-JP"/>
        </w:rPr>
        <w:t xml:space="preserve"> take 30.16% of total transfers, which is also the most among all the routes.</w:t>
      </w:r>
    </w:p>
    <w:p w14:paraId="161C292E" w14:textId="5F4BCDBD"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High temp</w:t>
      </w:r>
      <w:r w:rsidR="00762DC7">
        <w:rPr>
          <w:rFonts w:ascii="Times New Roman" w:eastAsia="Yu Mincho" w:hAnsi="Times New Roman" w:cs="Times New Roman"/>
          <w:sz w:val="24"/>
          <w:szCs w:val="24"/>
          <w:lang w:eastAsia="ja-JP"/>
        </w:rPr>
        <w:t xml:space="preserve">oral frequency: route No. 2 </w:t>
      </w:r>
      <w:r w:rsidR="0048485F">
        <w:rPr>
          <w:rFonts w:ascii="Times New Roman" w:eastAsia="Yu Mincho" w:hAnsi="Times New Roman" w:cs="Times New Roman"/>
          <w:sz w:val="24"/>
          <w:szCs w:val="24"/>
          <w:lang w:eastAsia="ja-JP"/>
        </w:rPr>
        <w:t>is one of</w:t>
      </w:r>
      <w:r w:rsidR="0009498F">
        <w:rPr>
          <w:rFonts w:ascii="Times New Roman" w:eastAsia="Yu Mincho" w:hAnsi="Times New Roman" w:cs="Times New Roman"/>
          <w:sz w:val="24"/>
          <w:szCs w:val="24"/>
          <w:lang w:eastAsia="ja-JP"/>
        </w:rPr>
        <w:t xml:space="preserve"> </w:t>
      </w:r>
      <w:r w:rsidR="00EB36E9">
        <w:rPr>
          <w:rFonts w:ascii="Times New Roman" w:eastAsia="Yu Mincho" w:hAnsi="Times New Roman" w:cs="Times New Roman"/>
          <w:sz w:val="24"/>
          <w:szCs w:val="24"/>
          <w:lang w:eastAsia="ja-JP"/>
        </w:rPr>
        <w:t xml:space="preserve">the </w:t>
      </w:r>
      <w:r w:rsidR="004B5947">
        <w:rPr>
          <w:rFonts w:ascii="Times New Roman" w:eastAsia="Yu Mincho" w:hAnsi="Times New Roman" w:cs="Times New Roman"/>
          <w:sz w:val="24"/>
          <w:szCs w:val="24"/>
          <w:lang w:eastAsia="ja-JP"/>
        </w:rPr>
        <w:t>most frequent</w:t>
      </w:r>
      <w:r w:rsidR="008B26B5">
        <w:rPr>
          <w:rFonts w:ascii="Times New Roman" w:eastAsia="Yu Mincho" w:hAnsi="Times New Roman" w:cs="Times New Roman"/>
          <w:sz w:val="24"/>
          <w:szCs w:val="24"/>
          <w:lang w:eastAsia="ja-JP"/>
        </w:rPr>
        <w:t xml:space="preserve"> route</w:t>
      </w:r>
      <w:r>
        <w:rPr>
          <w:rFonts w:ascii="Times New Roman" w:eastAsia="Yu Mincho" w:hAnsi="Times New Roman" w:cs="Times New Roman"/>
          <w:sz w:val="24"/>
          <w:szCs w:val="24"/>
          <w:lang w:eastAsia="ja-JP"/>
        </w:rPr>
        <w:t xml:space="preserve"> (10 – 15 minutes for standard schedule) among the bus routes in COTA system.</w:t>
      </w:r>
    </w:p>
    <w:p w14:paraId="5164820F" w14:textId="3CA1BB84" w:rsidR="009E1647" w:rsidRDefault="00E0781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Based on these facts,</w:t>
      </w:r>
      <w:r w:rsidR="009E1647">
        <w:rPr>
          <w:rFonts w:ascii="Times New Roman" w:eastAsia="Yu Mincho" w:hAnsi="Times New Roman" w:cs="Times New Roman"/>
          <w:sz w:val="24"/>
          <w:szCs w:val="24"/>
          <w:lang w:eastAsia="ja-JP"/>
        </w:rPr>
        <w:t xml:space="preserve"> we assume all the buses running on this route behave as the GTFS static scheduled (i.e., no delay). We analyzed TR and ATTP’s changing trend before and after applying the assumption and the difference’s spatial and temporal pattern.</w:t>
      </w:r>
    </w:p>
    <w:p w14:paraId="6F752DE2" w14:textId="5749233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w:t>
      </w:r>
      <w:r w:rsidR="002D650B">
        <w:rPr>
          <w:rFonts w:ascii="Times New Roman" w:eastAsia="Yu Mincho" w:hAnsi="Times New Roman" w:cs="Times New Roman"/>
          <w:sz w:val="24"/>
          <w:szCs w:val="24"/>
          <w:lang w:eastAsia="ja-JP"/>
        </w:rPr>
        <w:t>d</w:t>
      </w:r>
      <w:bookmarkStart w:id="18" w:name="_GoBack"/>
      <w:bookmarkEnd w:id="18"/>
      <w:r>
        <w:rPr>
          <w:rFonts w:ascii="Times New Roman" w:eastAsia="Yu Mincho" w:hAnsi="Times New Roman" w:cs="Times New Roman"/>
          <w:sz w:val="24"/>
          <w:szCs w:val="24"/>
          <w:lang w:eastAsia="ja-JP"/>
        </w:rPr>
        <w:t xml:space="preserve">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2A4DCA53" w:rsidR="00491109" w:rsidRDefault="00491109" w:rsidP="00491109">
      <w:pPr>
        <w:spacing w:line="240" w:lineRule="auto"/>
        <w:jc w:val="center"/>
        <w:rPr>
          <w:rFonts w:ascii="Times New Roman" w:eastAsia="Yu Mincho" w:hAnsi="Times New Roman" w:cs="Times New Roman"/>
          <w:sz w:val="24"/>
          <w:szCs w:val="24"/>
          <w:lang w:eastAsia="ja-JP"/>
        </w:rPr>
      </w:pPr>
      <w:bookmarkStart w:id="19"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9"/>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xml:space="preserve">, which represents the desynchronization penalty;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As we combined the two classes of transfers,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540FACB9" w:rsidR="00491109" w:rsidRPr="00B257BE" w:rsidRDefault="00491109" w:rsidP="00491109">
      <w:pPr>
        <w:spacing w:line="240" w:lineRule="auto"/>
        <w:jc w:val="center"/>
        <w:rPr>
          <w:rFonts w:ascii="Times New Roman" w:hAnsi="Times New Roman" w:cs="Times New Roman"/>
          <w:sz w:val="24"/>
          <w:szCs w:val="24"/>
        </w:rPr>
      </w:pPr>
      <w:bookmarkStart w:id="20"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20"/>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29CBCD6F" w:rsidR="00491109" w:rsidRDefault="00491109" w:rsidP="00491109">
      <w:pPr>
        <w:spacing w:line="240" w:lineRule="auto"/>
        <w:jc w:val="center"/>
        <w:rPr>
          <w:rFonts w:ascii="Times New Roman" w:eastAsia="Yu Mincho" w:hAnsi="Times New Roman" w:cs="Times New Roman"/>
          <w:sz w:val="24"/>
          <w:szCs w:val="24"/>
          <w:lang w:eastAsia="ja-JP"/>
        </w:rPr>
      </w:pPr>
      <w:bookmarkStart w:id="21"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13</w:t>
      </w:r>
      <w:r>
        <w:rPr>
          <w:rFonts w:ascii="Times New Roman" w:eastAsia="Yu Mincho" w:hAnsi="Times New Roman" w:cs="Times New Roman"/>
          <w:sz w:val="24"/>
          <w:szCs w:val="24"/>
          <w:lang w:eastAsia="ja-JP"/>
        </w:rPr>
        <w:fldChar w:fldCharType="end"/>
      </w:r>
      <w:bookmarkEnd w:id="21"/>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2AFE88F6"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22"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We also conclude that it is 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to reduce ATTP.</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2"/>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w:t>
      </w:r>
      <w:r>
        <w:rPr>
          <w:rFonts w:ascii="Times New Roman" w:eastAsia="Yu Mincho" w:hAnsi="Times New Roman" w:cs="Times New Roman"/>
          <w:sz w:val="24"/>
          <w:szCs w:val="24"/>
          <w:lang w:eastAsia="ja-JP"/>
        </w:rPr>
        <w:lastRenderedPageBreak/>
        <w:t xml:space="preserve">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33FB23BE" w:rsidR="00491109" w:rsidRDefault="00491109"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536C764" w14:textId="250B6A5C" w:rsidR="00C80DB3" w:rsidRPr="00C80DB3" w:rsidRDefault="00491109"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80DB3" w:rsidRPr="00C80DB3">
        <w:rPr>
          <w:rFonts w:ascii="Times New Roman" w:hAnsi="Times New Roman" w:cs="Times New Roman"/>
          <w:noProof/>
          <w:sz w:val="24"/>
          <w:szCs w:val="24"/>
        </w:rPr>
        <w:t xml:space="preserve">Algers, S., Hansen, S., &amp; Tegner, G. (1975). Role of waiting time, comfort, and convenience in modal choice for work trip. </w:t>
      </w:r>
      <w:r w:rsidR="00C80DB3" w:rsidRPr="00C80DB3">
        <w:rPr>
          <w:rFonts w:ascii="Times New Roman" w:hAnsi="Times New Roman" w:cs="Times New Roman"/>
          <w:i/>
          <w:iCs/>
          <w:noProof/>
          <w:sz w:val="24"/>
          <w:szCs w:val="24"/>
        </w:rPr>
        <w:t>Transportation Research Record</w:t>
      </w:r>
      <w:r w:rsidR="00C80DB3" w:rsidRPr="00C80DB3">
        <w:rPr>
          <w:rFonts w:ascii="Times New Roman" w:hAnsi="Times New Roman" w:cs="Times New Roman"/>
          <w:noProof/>
          <w:sz w:val="24"/>
          <w:szCs w:val="24"/>
        </w:rPr>
        <w:t xml:space="preserve">, </w:t>
      </w:r>
      <w:r w:rsidR="00C80DB3" w:rsidRPr="00C80DB3">
        <w:rPr>
          <w:rFonts w:ascii="Times New Roman" w:hAnsi="Times New Roman" w:cs="Times New Roman"/>
          <w:i/>
          <w:iCs/>
          <w:noProof/>
          <w:sz w:val="24"/>
          <w:szCs w:val="24"/>
        </w:rPr>
        <w:t>534</w:t>
      </w:r>
      <w:r w:rsidR="00C80DB3" w:rsidRPr="00C80DB3">
        <w:rPr>
          <w:rFonts w:ascii="Times New Roman" w:hAnsi="Times New Roman" w:cs="Times New Roman"/>
          <w:noProof/>
          <w:sz w:val="24"/>
          <w:szCs w:val="24"/>
        </w:rPr>
        <w:t>, 38–51.</w:t>
      </w:r>
    </w:p>
    <w:p w14:paraId="318C1F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Antrim, A., &amp; Barbeau, S. J. (2013). The many uses of GTFS data–opening the door to transit and multimodal applications. </w:t>
      </w:r>
      <w:r w:rsidRPr="00C80DB3">
        <w:rPr>
          <w:rFonts w:ascii="Times New Roman" w:hAnsi="Times New Roman" w:cs="Times New Roman"/>
          <w:i/>
          <w:iCs/>
          <w:noProof/>
          <w:sz w:val="24"/>
          <w:szCs w:val="24"/>
        </w:rPr>
        <w:t>Location-Aware Information Systems Laboratory at the University of South Florida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w:t>
      </w:r>
      <w:r w:rsidRPr="00C80DB3">
        <w:rPr>
          <w:rFonts w:ascii="Times New Roman" w:hAnsi="Times New Roman" w:cs="Times New Roman"/>
          <w:noProof/>
          <w:sz w:val="24"/>
          <w:szCs w:val="24"/>
        </w:rPr>
        <w:t>.</w:t>
      </w:r>
    </w:p>
    <w:p w14:paraId="67AAA2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Ayed, A. Ben, Halima, M. Ben, &amp; Alimi, A. M. (2015). Big data analytics for logistics and transportation. In </w:t>
      </w:r>
      <w:r w:rsidRPr="00C80DB3">
        <w:rPr>
          <w:rFonts w:ascii="Times New Roman" w:hAnsi="Times New Roman" w:cs="Times New Roman"/>
          <w:i/>
          <w:iCs/>
          <w:noProof/>
          <w:sz w:val="24"/>
          <w:szCs w:val="24"/>
        </w:rPr>
        <w:t>2015 4th International Conference on Advanced Logistics and Transport (ICALT)</w:t>
      </w:r>
      <w:r w:rsidRPr="00C80DB3">
        <w:rPr>
          <w:rFonts w:ascii="Times New Roman" w:hAnsi="Times New Roman" w:cs="Times New Roman"/>
          <w:noProof/>
          <w:sz w:val="24"/>
          <w:szCs w:val="24"/>
        </w:rPr>
        <w:t xml:space="preserve"> (pp. 311–316). IEEE.</w:t>
      </w:r>
    </w:p>
    <w:p w14:paraId="18327AB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C80DB3">
        <w:rPr>
          <w:rFonts w:ascii="Times New Roman" w:hAnsi="Times New Roman" w:cs="Times New Roman"/>
          <w:i/>
          <w:iCs/>
          <w:noProof/>
          <w:sz w:val="24"/>
          <w:szCs w:val="24"/>
        </w:rPr>
        <w:t>Proceedings of the First ACM SIGSPATIAL Workshop on Sensor Web Enablement</w:t>
      </w:r>
      <w:r w:rsidRPr="00C80DB3">
        <w:rPr>
          <w:rFonts w:ascii="Times New Roman" w:hAnsi="Times New Roman" w:cs="Times New Roman"/>
          <w:noProof/>
          <w:sz w:val="24"/>
          <w:szCs w:val="24"/>
        </w:rPr>
        <w:t xml:space="preserve"> (pp. 17–23). ACM.</w:t>
      </w:r>
    </w:p>
    <w:p w14:paraId="639A859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Bamford, C. G., Carrick, R. J., &amp; MacDonald, R. (1984). Public transport surveys: A new effective technique of data collection. </w:t>
      </w:r>
      <w:r w:rsidRPr="00C80DB3">
        <w:rPr>
          <w:rFonts w:ascii="Times New Roman" w:hAnsi="Times New Roman" w:cs="Times New Roman"/>
          <w:i/>
          <w:iCs/>
          <w:noProof/>
          <w:sz w:val="24"/>
          <w:szCs w:val="24"/>
        </w:rPr>
        <w:t>Traffic Engineering &amp; Control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25</w:t>
      </w:r>
      <w:r w:rsidRPr="00C80DB3">
        <w:rPr>
          <w:rFonts w:ascii="Times New Roman" w:hAnsi="Times New Roman" w:cs="Times New Roman"/>
          <w:noProof/>
          <w:sz w:val="24"/>
          <w:szCs w:val="24"/>
        </w:rPr>
        <w:t xml:space="preserve">(HS-037 </w:t>
      </w:r>
      <w:r w:rsidRPr="00C80DB3">
        <w:rPr>
          <w:rFonts w:ascii="Times New Roman" w:hAnsi="Times New Roman" w:cs="Times New Roman"/>
          <w:noProof/>
          <w:sz w:val="24"/>
          <w:szCs w:val="24"/>
        </w:rPr>
        <w:lastRenderedPageBreak/>
        <w:t>547).</w:t>
      </w:r>
    </w:p>
    <w:p w14:paraId="3A03B3C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C80DB3">
        <w:rPr>
          <w:rFonts w:ascii="Times New Roman" w:hAnsi="Times New Roman" w:cs="Times New Roman"/>
          <w:i/>
          <w:iCs/>
          <w:noProof/>
          <w:sz w:val="24"/>
          <w:szCs w:val="24"/>
        </w:rPr>
        <w:t>Transport Policy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w:t>
      </w:r>
      <w:r w:rsidRPr="00C80DB3">
        <w:rPr>
          <w:rFonts w:ascii="Times New Roman" w:hAnsi="Times New Roman" w:cs="Times New Roman"/>
          <w:noProof/>
          <w:sz w:val="24"/>
          <w:szCs w:val="24"/>
        </w:rPr>
        <w:t>(5), 676–684.</w:t>
      </w:r>
    </w:p>
    <w:p w14:paraId="3B15469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(2007). </w:t>
      </w:r>
      <w:r w:rsidRPr="00C80DB3">
        <w:rPr>
          <w:rFonts w:ascii="Times New Roman" w:hAnsi="Times New Roman" w:cs="Times New Roman"/>
          <w:i/>
          <w:iCs/>
          <w:noProof/>
          <w:sz w:val="24"/>
          <w:szCs w:val="24"/>
        </w:rPr>
        <w:t>Public transit planning and operation: Modeling, practice and behavior</w:t>
      </w:r>
      <w:r w:rsidRPr="00C80DB3">
        <w:rPr>
          <w:rFonts w:ascii="Times New Roman" w:hAnsi="Times New Roman" w:cs="Times New Roman"/>
          <w:noProof/>
          <w:sz w:val="24"/>
          <w:szCs w:val="24"/>
        </w:rPr>
        <w:t>. CRC press.</w:t>
      </w:r>
    </w:p>
    <w:p w14:paraId="3A41F28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Golany, B., &amp; Tal, O. (2001). Creating bus timetables with maximal synchronization.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35</w:t>
      </w:r>
      <w:r w:rsidRPr="00C80DB3">
        <w:rPr>
          <w:rFonts w:ascii="Times New Roman" w:hAnsi="Times New Roman" w:cs="Times New Roman"/>
          <w:noProof/>
          <w:sz w:val="24"/>
          <w:szCs w:val="24"/>
        </w:rPr>
        <w:t>(10), 913–928.</w:t>
      </w:r>
    </w:p>
    <w:p w14:paraId="0F01556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Chen, M., Mao, S., &amp; Liu, Y. (2014). Big data: A survey. </w:t>
      </w:r>
      <w:r w:rsidRPr="00C80DB3">
        <w:rPr>
          <w:rFonts w:ascii="Times New Roman" w:hAnsi="Times New Roman" w:cs="Times New Roman"/>
          <w:i/>
          <w:iCs/>
          <w:noProof/>
          <w:sz w:val="24"/>
          <w:szCs w:val="24"/>
        </w:rPr>
        <w:t>Mobile Networks and Applications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19</w:t>
      </w:r>
      <w:r w:rsidRPr="00C80DB3">
        <w:rPr>
          <w:rFonts w:ascii="Times New Roman" w:hAnsi="Times New Roman" w:cs="Times New Roman"/>
          <w:noProof/>
          <w:sz w:val="24"/>
          <w:szCs w:val="24"/>
        </w:rPr>
        <w:t>(2), 171–209.</w:t>
      </w:r>
    </w:p>
    <w:p w14:paraId="4135DA4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7</w:t>
      </w:r>
      <w:r w:rsidRPr="00C80DB3">
        <w:rPr>
          <w:rFonts w:ascii="Times New Roman" w:hAnsi="Times New Roman" w:cs="Times New Roman"/>
          <w:noProof/>
          <w:sz w:val="24"/>
          <w:szCs w:val="24"/>
        </w:rPr>
        <w:t>(4), 187–208.</w:t>
      </w:r>
    </w:p>
    <w:p w14:paraId="4A04E1A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38511B5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1872</w:t>
      </w:r>
      <w:r w:rsidRPr="00C80DB3">
        <w:rPr>
          <w:rFonts w:ascii="Times New Roman" w:hAnsi="Times New Roman" w:cs="Times New Roman"/>
          <w:noProof/>
          <w:sz w:val="24"/>
          <w:szCs w:val="24"/>
        </w:rPr>
        <w:t>(1872), 10–18. https://doi.org/10.3141/1872-02</w:t>
      </w:r>
    </w:p>
    <w:p w14:paraId="1A93568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45</w:t>
      </w:r>
      <w:r w:rsidRPr="00C80DB3">
        <w:rPr>
          <w:rFonts w:ascii="Times New Roman" w:hAnsi="Times New Roman" w:cs="Times New Roman"/>
          <w:noProof/>
          <w:sz w:val="24"/>
          <w:szCs w:val="24"/>
        </w:rPr>
        <w:t>(2), 91–104. https://doi.org/10.1016/j.tra.2010.11.002</w:t>
      </w:r>
    </w:p>
    <w:p w14:paraId="216BB5DD"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Hadas, Y., &amp; Ranjitkar, P. (2012). Modeling public-transit connectivity with spatial quality-of-transfer measurements. </w:t>
      </w:r>
      <w:r w:rsidRPr="00C80DB3">
        <w:rPr>
          <w:rFonts w:ascii="Times New Roman" w:hAnsi="Times New Roman" w:cs="Times New Roman"/>
          <w:i/>
          <w:iCs/>
          <w:noProof/>
          <w:sz w:val="24"/>
          <w:szCs w:val="24"/>
        </w:rPr>
        <w:t>Journal of Transport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22</w:t>
      </w:r>
      <w:r w:rsidRPr="00C80DB3">
        <w:rPr>
          <w:rFonts w:ascii="Times New Roman" w:hAnsi="Times New Roman" w:cs="Times New Roman"/>
          <w:noProof/>
          <w:sz w:val="24"/>
          <w:szCs w:val="24"/>
        </w:rPr>
        <w:t>, 137–147.</w:t>
      </w:r>
    </w:p>
    <w:p w14:paraId="3C2CAEE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Han, A. F. (1987). Assessment of Transfer Penalty to Bus Riders in Taipei: A Disaggregate Demand Modeling Approach. </w:t>
      </w:r>
      <w:r w:rsidRPr="00C80DB3">
        <w:rPr>
          <w:rFonts w:ascii="Times New Roman" w:hAnsi="Times New Roman" w:cs="Times New Roman"/>
          <w:i/>
          <w:iCs/>
          <w:noProof/>
          <w:sz w:val="24"/>
          <w:szCs w:val="24"/>
        </w:rPr>
        <w:t>Transportation Research Record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1139</w:t>
      </w:r>
      <w:r w:rsidRPr="00C80DB3">
        <w:rPr>
          <w:rFonts w:ascii="Times New Roman" w:hAnsi="Times New Roman" w:cs="Times New Roman"/>
          <w:noProof/>
          <w:sz w:val="24"/>
          <w:szCs w:val="24"/>
        </w:rPr>
        <w:t>(Table 1), 8–14.</w:t>
      </w:r>
    </w:p>
    <w:p w14:paraId="193FE3E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Hilbert, M. (2016). Big data for development: A review of promises and challenges. </w:t>
      </w:r>
      <w:r w:rsidRPr="00C80DB3">
        <w:rPr>
          <w:rFonts w:ascii="Times New Roman" w:hAnsi="Times New Roman" w:cs="Times New Roman"/>
          <w:i/>
          <w:iCs/>
          <w:noProof/>
          <w:sz w:val="24"/>
          <w:szCs w:val="24"/>
        </w:rPr>
        <w:t>Development Policy Review</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34</w:t>
      </w:r>
      <w:r w:rsidRPr="00C80DB3">
        <w:rPr>
          <w:rFonts w:ascii="Times New Roman" w:hAnsi="Times New Roman" w:cs="Times New Roman"/>
          <w:noProof/>
          <w:sz w:val="24"/>
          <w:szCs w:val="24"/>
        </w:rPr>
        <w:t>(1), 135–174.</w:t>
      </w:r>
    </w:p>
    <w:p w14:paraId="431645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Hunt, J. (1990). </w:t>
      </w:r>
      <w:r w:rsidRPr="00C80DB3">
        <w:rPr>
          <w:rFonts w:ascii="Times New Roman" w:hAnsi="Times New Roman" w:cs="Times New Roman"/>
          <w:i/>
          <w:iCs/>
          <w:noProof/>
          <w:sz w:val="24"/>
          <w:szCs w:val="24"/>
        </w:rPr>
        <w:t>A logit model of public transport route choice</w:t>
      </w:r>
      <w:r w:rsidRPr="00C80DB3">
        <w:rPr>
          <w:rFonts w:ascii="Times New Roman" w:hAnsi="Times New Roman" w:cs="Times New Roman"/>
          <w:noProof/>
          <w:sz w:val="24"/>
          <w:szCs w:val="24"/>
        </w:rPr>
        <w:t xml:space="preserve"> (Vol. 60).</w:t>
      </w:r>
    </w:p>
    <w:p w14:paraId="48833DA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Ibarra-Rojas, O. J., &amp; Rios-Solis, Y. A. (2012). Synchronization of bus timetabling. </w:t>
      </w:r>
      <w:r w:rsidRPr="00C80DB3">
        <w:rPr>
          <w:rFonts w:ascii="Times New Roman" w:hAnsi="Times New Roman" w:cs="Times New Roman"/>
          <w:i/>
          <w:iCs/>
          <w:noProof/>
          <w:sz w:val="24"/>
          <w:szCs w:val="24"/>
        </w:rPr>
        <w:t>Transportation Research Part B: Methodological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46</w:t>
      </w:r>
      <w:r w:rsidRPr="00C80DB3">
        <w:rPr>
          <w:rFonts w:ascii="Times New Roman" w:hAnsi="Times New Roman" w:cs="Times New Roman"/>
          <w:noProof/>
          <w:sz w:val="24"/>
          <w:szCs w:val="24"/>
        </w:rPr>
        <w:t>(5), 599–614.</w:t>
      </w:r>
    </w:p>
    <w:p w14:paraId="6DE0E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C80DB3">
        <w:rPr>
          <w:rFonts w:ascii="Times New Roman" w:hAnsi="Times New Roman" w:cs="Times New Roman"/>
          <w:i/>
          <w:iCs/>
          <w:noProof/>
          <w:sz w:val="24"/>
          <w:szCs w:val="24"/>
        </w:rPr>
        <w:t>Transport Reviews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(6), 777–800.</w:t>
      </w:r>
    </w:p>
    <w:p w14:paraId="68234C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Jang, W. (2010). Travel time and transfer analysis using transit smart card data. </w:t>
      </w:r>
      <w:r w:rsidRPr="00C80DB3">
        <w:rPr>
          <w:rFonts w:ascii="Times New Roman" w:hAnsi="Times New Roman" w:cs="Times New Roman"/>
          <w:i/>
          <w:iCs/>
          <w:noProof/>
          <w:sz w:val="24"/>
          <w:szCs w:val="24"/>
        </w:rPr>
        <w:lastRenderedPageBreak/>
        <w:t>Transportation Research Record: Journal of the Transportation Research Board</w:t>
      </w:r>
      <w:r w:rsidRPr="00C80DB3">
        <w:rPr>
          <w:rFonts w:ascii="Times New Roman" w:hAnsi="Times New Roman" w:cs="Times New Roman"/>
          <w:noProof/>
          <w:sz w:val="24"/>
          <w:szCs w:val="24"/>
        </w:rPr>
        <w:t>, (2144), 142–149.</w:t>
      </w:r>
    </w:p>
    <w:p w14:paraId="2D35078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Knoppers, P., &amp; Muller, T. (1995). Optimized transfer opportunities in public transport. </w:t>
      </w:r>
      <w:r w:rsidRPr="00C80DB3">
        <w:rPr>
          <w:rFonts w:ascii="Times New Roman" w:hAnsi="Times New Roman" w:cs="Times New Roman"/>
          <w:i/>
          <w:iCs/>
          <w:noProof/>
          <w:sz w:val="24"/>
          <w:szCs w:val="24"/>
        </w:rPr>
        <w:t>Transportation Science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(1), 101–105.</w:t>
      </w:r>
    </w:p>
    <w:p w14:paraId="666E1F3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C80DB3">
        <w:rPr>
          <w:rFonts w:ascii="Times New Roman" w:hAnsi="Times New Roman" w:cs="Times New Roman"/>
          <w:i/>
          <w:iCs/>
          <w:noProof/>
          <w:sz w:val="24"/>
          <w:szCs w:val="24"/>
        </w:rPr>
        <w:t>Computers, Environment and Urban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67</w:t>
      </w:r>
      <w:r w:rsidRPr="00C80DB3">
        <w:rPr>
          <w:rFonts w:ascii="Times New Roman" w:hAnsi="Times New Roman" w:cs="Times New Roman"/>
          <w:noProof/>
          <w:sz w:val="24"/>
          <w:szCs w:val="24"/>
        </w:rPr>
        <w:t>, 41–54.</w:t>
      </w:r>
    </w:p>
    <w:p w14:paraId="29B0F0D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C80DB3">
        <w:rPr>
          <w:rFonts w:ascii="Times New Roman" w:hAnsi="Times New Roman" w:cs="Times New Roman"/>
          <w:i/>
          <w:iCs/>
          <w:noProof/>
          <w:sz w:val="24"/>
          <w:szCs w:val="24"/>
        </w:rPr>
        <w:t>Applied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93</w:t>
      </w:r>
      <w:r w:rsidRPr="00C80DB3">
        <w:rPr>
          <w:rFonts w:ascii="Times New Roman" w:hAnsi="Times New Roman" w:cs="Times New Roman"/>
          <w:noProof/>
          <w:sz w:val="24"/>
          <w:szCs w:val="24"/>
        </w:rPr>
        <w:t>, 47–63.</w:t>
      </w:r>
    </w:p>
    <w:p w14:paraId="0413B90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 J.-Q., Song, M., Li, M., &amp; Zhang, W.-B. (2009). Planning for bus rapid transit in single dedicated bus lane.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(2111), 76–82.</w:t>
      </w:r>
    </w:p>
    <w:p w14:paraId="03AEFE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R., Pendyala, R., &amp; Polzin, S. (1997). Assessment of intermodal transfer penalties using stated preference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(1607), 74–80.</w:t>
      </w:r>
    </w:p>
    <w:p w14:paraId="6B744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(2533), 78–90.</w:t>
      </w:r>
    </w:p>
    <w:p w14:paraId="66ED32D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Miller, H. J., &amp; Goodchild, M. F. (2015). Data-driven geography. </w:t>
      </w:r>
      <w:r w:rsidRPr="00C80DB3">
        <w:rPr>
          <w:rFonts w:ascii="Times New Roman" w:hAnsi="Times New Roman" w:cs="Times New Roman"/>
          <w:i/>
          <w:iCs/>
          <w:noProof/>
          <w:sz w:val="24"/>
          <w:szCs w:val="24"/>
        </w:rPr>
        <w:t>GeoJournal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80</w:t>
      </w:r>
      <w:r w:rsidRPr="00C80DB3">
        <w:rPr>
          <w:rFonts w:ascii="Times New Roman" w:hAnsi="Times New Roman" w:cs="Times New Roman"/>
          <w:noProof/>
          <w:sz w:val="24"/>
          <w:szCs w:val="24"/>
        </w:rPr>
        <w:t>(4), 449–461.</w:t>
      </w:r>
    </w:p>
    <w:p w14:paraId="34C57C30"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(2014). Optimal combinations of selected tactics for public-transport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48</w:t>
      </w:r>
      <w:r w:rsidRPr="00C80DB3">
        <w:rPr>
          <w:rFonts w:ascii="Times New Roman" w:hAnsi="Times New Roman" w:cs="Times New Roman"/>
          <w:noProof/>
          <w:sz w:val="24"/>
          <w:szCs w:val="24"/>
        </w:rPr>
        <w:t>, 491–504.</w:t>
      </w:r>
    </w:p>
    <w:p w14:paraId="173A1BD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(2015). Improved reliability of public transportation using real-time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60</w:t>
      </w:r>
      <w:r w:rsidRPr="00C80DB3">
        <w:rPr>
          <w:rFonts w:ascii="Times New Roman" w:hAnsi="Times New Roman" w:cs="Times New Roman"/>
          <w:noProof/>
          <w:sz w:val="24"/>
          <w:szCs w:val="24"/>
        </w:rPr>
        <w:t>, 525–539.</w:t>
      </w:r>
    </w:p>
    <w:p w14:paraId="2B4B289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 &amp; Liu, T. (2015). A robust, tactic-based, real-time framework for public-transport transfer synchronization.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w:t>
      </w:r>
      <w:r w:rsidRPr="00C80DB3">
        <w:rPr>
          <w:rFonts w:ascii="Times New Roman" w:hAnsi="Times New Roman" w:cs="Times New Roman"/>
          <w:noProof/>
          <w:sz w:val="24"/>
          <w:szCs w:val="24"/>
        </w:rPr>
        <w:t>, 246–268.</w:t>
      </w:r>
    </w:p>
    <w:p w14:paraId="7D6079F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sidRPr="00C80DB3">
        <w:rPr>
          <w:rFonts w:ascii="Times New Roman" w:hAnsi="Times New Roman" w:cs="Times New Roman"/>
          <w:i/>
          <w:iCs/>
          <w:noProof/>
          <w:sz w:val="24"/>
          <w:szCs w:val="24"/>
        </w:rPr>
        <w:t>IEEE Transactions on Intelligent Transportation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17</w:t>
      </w:r>
      <w:r w:rsidRPr="00C80DB3">
        <w:rPr>
          <w:rFonts w:ascii="Times New Roman" w:hAnsi="Times New Roman" w:cs="Times New Roman"/>
          <w:noProof/>
          <w:sz w:val="24"/>
          <w:szCs w:val="24"/>
        </w:rPr>
        <w:t>(11), 3220–3229.</w:t>
      </w:r>
    </w:p>
    <w:p w14:paraId="793344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Cedera, A. A., &amp; Hassold, S. (2014). </w:t>
      </w:r>
      <w:r w:rsidRPr="00C80DB3">
        <w:rPr>
          <w:rFonts w:ascii="Times New Roman" w:hAnsi="Times New Roman" w:cs="Times New Roman"/>
          <w:i/>
          <w:iCs/>
          <w:noProof/>
          <w:sz w:val="24"/>
          <w:szCs w:val="24"/>
        </w:rPr>
        <w:t>Optimal holding and skip-stop/segment tactics for public-transport transfer synchronization</w:t>
      </w:r>
      <w:r w:rsidRPr="00C80DB3">
        <w:rPr>
          <w:rFonts w:ascii="Times New Roman" w:hAnsi="Times New Roman" w:cs="Times New Roman"/>
          <w:noProof/>
          <w:sz w:val="24"/>
          <w:szCs w:val="24"/>
        </w:rPr>
        <w:t>.</w:t>
      </w:r>
    </w:p>
    <w:p w14:paraId="3ED2323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w:t>
      </w:r>
      <w:r w:rsidRPr="00C80DB3">
        <w:rPr>
          <w:rFonts w:ascii="Times New Roman" w:hAnsi="Times New Roman" w:cs="Times New Roman"/>
          <w:noProof/>
          <w:sz w:val="24"/>
          <w:szCs w:val="24"/>
        </w:rPr>
        <w:t>, 391–401.</w:t>
      </w:r>
    </w:p>
    <w:p w14:paraId="20DE76F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Planning, C. T., &amp; Transportation, U. S. D. of. (1997). </w:t>
      </w:r>
      <w:r w:rsidRPr="00C80DB3">
        <w:rPr>
          <w:rFonts w:ascii="Times New Roman" w:hAnsi="Times New Roman" w:cs="Times New Roman"/>
          <w:i/>
          <w:iCs/>
          <w:noProof/>
          <w:sz w:val="24"/>
          <w:szCs w:val="24"/>
        </w:rPr>
        <w:t>Transfer penalties in urban mode choice modeling</w:t>
      </w:r>
      <w:r w:rsidRPr="00C80DB3">
        <w:rPr>
          <w:rFonts w:ascii="Times New Roman" w:hAnsi="Times New Roman" w:cs="Times New Roman"/>
          <w:noProof/>
          <w:sz w:val="24"/>
          <w:szCs w:val="24"/>
        </w:rPr>
        <w:t>. US Dept. of Transportation.</w:t>
      </w:r>
    </w:p>
    <w:p w14:paraId="1187115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Ren, F., &amp; Yao, L. (2007). Evaluation of passenger transfer efficiency of an urban public transportation terminal. In </w:t>
      </w:r>
      <w:r w:rsidRPr="00C80DB3">
        <w:rPr>
          <w:rFonts w:ascii="Times New Roman" w:hAnsi="Times New Roman" w:cs="Times New Roman"/>
          <w:i/>
          <w:iCs/>
          <w:noProof/>
          <w:sz w:val="24"/>
          <w:szCs w:val="24"/>
        </w:rPr>
        <w:t>IEEE Conference on Intelligent Transportation Systems, Proceedings, ITSC</w:t>
      </w:r>
      <w:r w:rsidRPr="00C80DB3">
        <w:rPr>
          <w:rFonts w:ascii="Times New Roman" w:hAnsi="Times New Roman" w:cs="Times New Roman"/>
          <w:noProof/>
          <w:sz w:val="24"/>
          <w:szCs w:val="24"/>
        </w:rPr>
        <w:t xml:space="preserve"> (pp. 436–441). IEEE. https://doi.org/10.1109/ITSC.2007.4357762</w:t>
      </w:r>
    </w:p>
    <w:p w14:paraId="05B1ED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C80DB3">
        <w:rPr>
          <w:rFonts w:ascii="Times New Roman" w:hAnsi="Times New Roman" w:cs="Times New Roman"/>
          <w:i/>
          <w:iCs/>
          <w:noProof/>
          <w:sz w:val="24"/>
          <w:szCs w:val="24"/>
        </w:rPr>
        <w:t>Journal of Urban Planning and Development</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136</w:t>
      </w:r>
      <w:r w:rsidRPr="00C80DB3">
        <w:rPr>
          <w:rFonts w:ascii="Times New Roman" w:hAnsi="Times New Roman" w:cs="Times New Roman"/>
          <w:noProof/>
          <w:sz w:val="24"/>
          <w:szCs w:val="24"/>
        </w:rPr>
        <w:t>(4), 314–319. https://doi.org/10.1061/(ASCE)UP.1943-5444.0000028</w:t>
      </w:r>
    </w:p>
    <w:p w14:paraId="15F6395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Walker, J. (2012). </w:t>
      </w:r>
      <w:r w:rsidRPr="00C80DB3">
        <w:rPr>
          <w:rFonts w:ascii="Times New Roman" w:hAnsi="Times New Roman" w:cs="Times New Roman"/>
          <w:i/>
          <w:iCs/>
          <w:noProof/>
          <w:sz w:val="24"/>
          <w:szCs w:val="24"/>
        </w:rPr>
        <w:t>Human transit: How clearer thinking about public transit can enrich our communities and our lives</w:t>
      </w:r>
      <w:r w:rsidRPr="00C80DB3">
        <w:rPr>
          <w:rFonts w:ascii="Times New Roman" w:hAnsi="Times New Roman" w:cs="Times New Roman"/>
          <w:noProof/>
          <w:sz w:val="24"/>
          <w:szCs w:val="24"/>
        </w:rPr>
        <w:t>. Island Press.</w:t>
      </w:r>
    </w:p>
    <w:p w14:paraId="2201AD9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Wardman, M. (1998). A review of British evidence on the valuations of time and service quality.</w:t>
      </w:r>
    </w:p>
    <w:p w14:paraId="356E7465"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rPr>
      </w:pPr>
      <w:r w:rsidRPr="00C80DB3">
        <w:rPr>
          <w:rFonts w:ascii="Times New Roman" w:hAnsi="Times New Roman" w:cs="Times New Roman"/>
          <w:noProof/>
          <w:sz w:val="24"/>
          <w:szCs w:val="24"/>
        </w:rPr>
        <w:t xml:space="preserve">Wardman, M., Hine, J., &amp; Stradling, S. (2001). Interchange and Travel Choice Volume 2. </w:t>
      </w:r>
      <w:r w:rsidRPr="00C80DB3">
        <w:rPr>
          <w:rFonts w:ascii="Times New Roman" w:hAnsi="Times New Roman" w:cs="Times New Roman"/>
          <w:i/>
          <w:iCs/>
          <w:noProof/>
          <w:sz w:val="24"/>
          <w:szCs w:val="24"/>
        </w:rPr>
        <w:t>Scottish Executive Central Research Unit</w:t>
      </w:r>
      <w:r w:rsidRPr="00C80DB3">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19-09-16T17:09:00Z" w:initials="LL">
    <w:p w14:paraId="5786864B" w14:textId="77777777" w:rsidR="001A19D6" w:rsidRDefault="00544F9C" w:rsidP="001A19D6">
      <w:pPr>
        <w:pStyle w:val="CommentText"/>
      </w:pPr>
      <w:r>
        <w:rPr>
          <w:rStyle w:val="CommentReference"/>
        </w:rPr>
        <w:annotationRef/>
      </w:r>
      <w:r>
        <w:t xml:space="preserve">I think we need to talk about the tense in the literature review part since I went back-and-forth about whether I should use past or present tense. </w:t>
      </w:r>
    </w:p>
    <w:p w14:paraId="0D2607DF" w14:textId="77777777" w:rsidR="001A19D6" w:rsidRDefault="001A19D6" w:rsidP="001A19D6">
      <w:pPr>
        <w:pStyle w:val="CommentText"/>
      </w:pPr>
    </w:p>
    <w:p w14:paraId="653D4748" w14:textId="77777777" w:rsidR="001A19D6" w:rsidRDefault="00544F9C" w:rsidP="001A19D6">
      <w:pPr>
        <w:pStyle w:val="CommentText"/>
      </w:pPr>
      <w:r>
        <w:t>Most sources I looked up on the internet says that for APA the literature review should be in past tense</w:t>
      </w:r>
      <w:r w:rsidR="001A19D6">
        <w:t xml:space="preserve"> (one article says that APA is an exception (to use past tense) among the other formats to use present tense for literature review)</w:t>
      </w:r>
      <w:r>
        <w:t xml:space="preserve">, </w:t>
      </w:r>
    </w:p>
    <w:p w14:paraId="296BD3D6" w14:textId="77777777" w:rsidR="001A19D6" w:rsidRDefault="001A19D6" w:rsidP="001A19D6">
      <w:pPr>
        <w:pStyle w:val="CommentText"/>
      </w:pPr>
    </w:p>
    <w:p w14:paraId="005376B5" w14:textId="595E0AE8" w:rsidR="001A19D6" w:rsidRDefault="001A19D6" w:rsidP="001A19D6">
      <w:pPr>
        <w:pStyle w:val="CommentText"/>
      </w:pPr>
      <w:r>
        <w:t>H</w:t>
      </w:r>
      <w:r w:rsidR="00544F9C">
        <w:t xml:space="preserve">owever, I clearly remembered that you pointed out in the RTI paper that we should use present tense since the finding is still effective till we are referring to that now. </w:t>
      </w:r>
      <w:r>
        <w:t>I quote, “</w:t>
      </w:r>
      <w:r w:rsidRPr="001A19D6">
        <w:rPr>
          <w:i/>
          <w:u w:val="single"/>
        </w:rPr>
        <w:t>you are referring to a research paper that still exists; therefore, you use present not past tense</w:t>
      </w:r>
      <w:r w:rsidRPr="001A19D6">
        <w:rPr>
          <w:u w:val="single"/>
        </w:rPr>
        <w:t>.</w:t>
      </w:r>
      <w:r>
        <w:t>”. The commented sentence is “</w:t>
      </w:r>
      <w:r w:rsidRPr="001A19D6">
        <w:rPr>
          <w:u w:val="single"/>
        </w:rPr>
        <w:t xml:space="preserve">Brakewood and Watkins (2018) systematically </w:t>
      </w:r>
      <w:r w:rsidRPr="001A19D6">
        <w:rPr>
          <w:b/>
          <w:u w:val="single"/>
        </w:rPr>
        <w:t>review</w:t>
      </w:r>
      <w:r w:rsidRPr="001A19D6">
        <w:rPr>
          <w:u w:val="single"/>
        </w:rPr>
        <w:t xml:space="preserve"> and </w:t>
      </w:r>
      <w:r w:rsidRPr="001A19D6">
        <w:rPr>
          <w:b/>
          <w:u w:val="single"/>
        </w:rPr>
        <w:t>categorize</w:t>
      </w:r>
      <w:r w:rsidRPr="001A19D6">
        <w:rPr>
          <w:u w:val="single"/>
        </w:rPr>
        <w:t xml:space="preserve"> most research studying.”</w:t>
      </w:r>
    </w:p>
    <w:p w14:paraId="4BC9F301" w14:textId="77777777" w:rsidR="001A19D6" w:rsidRDefault="001A19D6" w:rsidP="001A19D6">
      <w:pPr>
        <w:pStyle w:val="CommentText"/>
      </w:pPr>
    </w:p>
    <w:p w14:paraId="79699326" w14:textId="4B1B4E0A" w:rsidR="00544F9C" w:rsidRDefault="001A19D6" w:rsidP="001A19D6">
      <w:pPr>
        <w:pStyle w:val="CommentText"/>
      </w:pPr>
      <w:r>
        <w:t>Are “find/found”, “investigate/investigated”, and other “action” verb also included in this genre?</w:t>
      </w:r>
    </w:p>
    <w:p w14:paraId="28EBBC45" w14:textId="76A268BF" w:rsidR="00544F9C" w:rsidRDefault="00544F9C">
      <w:pPr>
        <w:pStyle w:val="CommentText"/>
      </w:pPr>
    </w:p>
    <w:p w14:paraId="4F9964BE" w14:textId="718DBD1B" w:rsidR="00544F9C" w:rsidRDefault="001A19D6">
      <w:pPr>
        <w:pStyle w:val="CommentText"/>
      </w:pPr>
      <w:r>
        <w:t>One of m</w:t>
      </w:r>
      <w:r w:rsidR="00544F9C">
        <w:t xml:space="preserve">y source: </w:t>
      </w:r>
      <w:hyperlink r:id="rId1" w:history="1">
        <w:r w:rsidR="00544F9C">
          <w:rPr>
            <w:rStyle w:val="Hyperlink"/>
          </w:rPr>
          <w:t>https://www.theclassroom.com/apa-style-recommend-using-present-tense-2072.html</w:t>
        </w:r>
      </w:hyperlink>
    </w:p>
    <w:p w14:paraId="659CAF17" w14:textId="46F5EFFA" w:rsidR="001A19D6" w:rsidRDefault="001A19D6">
      <w:pPr>
        <w:pStyle w:val="CommentText"/>
      </w:pPr>
    </w:p>
    <w:p w14:paraId="640435DD" w14:textId="77777777" w:rsidR="001A19D6" w:rsidRDefault="001A19D6">
      <w:pPr>
        <w:pStyle w:val="CommentText"/>
      </w:pPr>
    </w:p>
  </w:comment>
  <w:comment w:id="1" w:author="Liu, Luyu" w:date="2019-09-16T17:48:00Z" w:initials="LL">
    <w:p w14:paraId="10935CA5" w14:textId="351A98AC" w:rsidR="001A19D6" w:rsidRDefault="001A19D6">
      <w:pPr>
        <w:pStyle w:val="CommentText"/>
      </w:pPr>
      <w:r>
        <w:rPr>
          <w:rStyle w:val="CommentReference"/>
        </w:rPr>
        <w:annotationRef/>
      </w:r>
      <w:r>
        <w:t>Again, you can see I am being inconsistent with myself.</w:t>
      </w:r>
    </w:p>
  </w:comment>
  <w:comment w:id="2" w:author="Liu, Luyu" w:date="2019-09-16T17:49:00Z" w:initials="LL">
    <w:p w14:paraId="585FDD0B" w14:textId="2CFF8A07" w:rsidR="001A19D6" w:rsidRDefault="001A19D6">
      <w:pPr>
        <w:pStyle w:val="CommentText"/>
      </w:pPr>
      <w:r>
        <w:rPr>
          <w:rStyle w:val="CommentReference"/>
        </w:rPr>
        <w:annotationRef/>
      </w:r>
      <w:r>
        <w:t>Inconsistent.</w:t>
      </w:r>
    </w:p>
  </w:comment>
  <w:comment w:id="7" w:author="Luyu Liu" w:date="2019-09-14T15:13:00Z" w:initials="LL">
    <w:p w14:paraId="38D43401" w14:textId="0FD9D31A" w:rsidR="00544F9C" w:rsidRDefault="00544F9C">
      <w:pPr>
        <w:pStyle w:val="CommentText"/>
      </w:pPr>
      <w:r>
        <w:rPr>
          <w:rStyle w:val="CommentReference"/>
        </w:rPr>
        <w:annotationRef/>
      </w:r>
      <w:r>
        <w:t>This one is extra good. I think I will keep it.</w:t>
      </w:r>
    </w:p>
  </w:comment>
  <w:comment w:id="8" w:author="Luyu Liu" w:date="2019-09-14T15:17:00Z" w:initials="LL">
    <w:p w14:paraId="7A2479EF" w14:textId="32845427" w:rsidR="00544F9C" w:rsidRDefault="00544F9C">
      <w:pPr>
        <w:pStyle w:val="CommentText"/>
      </w:pPr>
      <w:r>
        <w:rPr>
          <w:rStyle w:val="CommentReference"/>
        </w:rPr>
        <w:annotationRef/>
      </w:r>
      <w:r>
        <w:t>Although kind of cliché. So many people abused it since 1966. Try search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435DD" w15:done="0"/>
  <w15:commentEx w15:paraId="10935CA5" w15:done="0"/>
  <w15:commentEx w15:paraId="585FDD0B" w15:done="0"/>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49944" w14:textId="77777777" w:rsidR="00E9570C" w:rsidRDefault="00E9570C" w:rsidP="00491109">
      <w:pPr>
        <w:spacing w:after="0" w:line="240" w:lineRule="auto"/>
      </w:pPr>
      <w:r>
        <w:separator/>
      </w:r>
    </w:p>
  </w:endnote>
  <w:endnote w:type="continuationSeparator" w:id="0">
    <w:p w14:paraId="4B55FE61" w14:textId="77777777" w:rsidR="00E9570C" w:rsidRDefault="00E9570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03C20" w14:textId="77777777" w:rsidR="00E9570C" w:rsidRDefault="00E9570C" w:rsidP="00491109">
      <w:pPr>
        <w:spacing w:after="0" w:line="240" w:lineRule="auto"/>
      </w:pPr>
      <w:r>
        <w:separator/>
      </w:r>
    </w:p>
  </w:footnote>
  <w:footnote w:type="continuationSeparator" w:id="0">
    <w:p w14:paraId="4C6A121C" w14:textId="77777777" w:rsidR="00E9570C" w:rsidRDefault="00E9570C" w:rsidP="00491109">
      <w:pPr>
        <w:spacing w:after="0" w:line="240" w:lineRule="auto"/>
      </w:pPr>
      <w:r>
        <w:continuationSeparator/>
      </w:r>
    </w:p>
  </w:footnote>
  <w:footnote w:id="1">
    <w:p w14:paraId="221015B9" w14:textId="77777777" w:rsidR="00544F9C" w:rsidRDefault="00544F9C"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544F9C" w:rsidRDefault="00544F9C"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7D0A"/>
    <w:rsid w:val="0001285C"/>
    <w:rsid w:val="00012CCF"/>
    <w:rsid w:val="000160C9"/>
    <w:rsid w:val="00020EE8"/>
    <w:rsid w:val="00025604"/>
    <w:rsid w:val="00027383"/>
    <w:rsid w:val="000314CB"/>
    <w:rsid w:val="000432D6"/>
    <w:rsid w:val="00044528"/>
    <w:rsid w:val="00054CF9"/>
    <w:rsid w:val="0005679C"/>
    <w:rsid w:val="00060006"/>
    <w:rsid w:val="00060139"/>
    <w:rsid w:val="00083253"/>
    <w:rsid w:val="00090499"/>
    <w:rsid w:val="0009498F"/>
    <w:rsid w:val="000B5297"/>
    <w:rsid w:val="000F2F58"/>
    <w:rsid w:val="00110835"/>
    <w:rsid w:val="0014344D"/>
    <w:rsid w:val="001460DE"/>
    <w:rsid w:val="00162E19"/>
    <w:rsid w:val="00171F17"/>
    <w:rsid w:val="00177107"/>
    <w:rsid w:val="00191015"/>
    <w:rsid w:val="0019318E"/>
    <w:rsid w:val="001A19D6"/>
    <w:rsid w:val="001B7FD9"/>
    <w:rsid w:val="001C3C4B"/>
    <w:rsid w:val="001C3E5F"/>
    <w:rsid w:val="001C5D7C"/>
    <w:rsid w:val="001D50EA"/>
    <w:rsid w:val="001F369C"/>
    <w:rsid w:val="00201149"/>
    <w:rsid w:val="00210A6D"/>
    <w:rsid w:val="00213852"/>
    <w:rsid w:val="002206A3"/>
    <w:rsid w:val="002227E9"/>
    <w:rsid w:val="00226FEF"/>
    <w:rsid w:val="00227FAE"/>
    <w:rsid w:val="00231898"/>
    <w:rsid w:val="00244F2B"/>
    <w:rsid w:val="00255D0B"/>
    <w:rsid w:val="002637A9"/>
    <w:rsid w:val="00285491"/>
    <w:rsid w:val="00291A50"/>
    <w:rsid w:val="002A02F6"/>
    <w:rsid w:val="002A2652"/>
    <w:rsid w:val="002A288D"/>
    <w:rsid w:val="002A3B4D"/>
    <w:rsid w:val="002A437F"/>
    <w:rsid w:val="002B2F62"/>
    <w:rsid w:val="002B6676"/>
    <w:rsid w:val="002C6465"/>
    <w:rsid w:val="002D0271"/>
    <w:rsid w:val="002D3620"/>
    <w:rsid w:val="002D650B"/>
    <w:rsid w:val="002E2EEE"/>
    <w:rsid w:val="002F0890"/>
    <w:rsid w:val="002F2237"/>
    <w:rsid w:val="002F6FC7"/>
    <w:rsid w:val="002F7194"/>
    <w:rsid w:val="00306A7A"/>
    <w:rsid w:val="00320E90"/>
    <w:rsid w:val="00326289"/>
    <w:rsid w:val="003477BB"/>
    <w:rsid w:val="00352D33"/>
    <w:rsid w:val="00357E31"/>
    <w:rsid w:val="0036174A"/>
    <w:rsid w:val="00361813"/>
    <w:rsid w:val="0037699F"/>
    <w:rsid w:val="003816A2"/>
    <w:rsid w:val="00382312"/>
    <w:rsid w:val="00391233"/>
    <w:rsid w:val="00391F8C"/>
    <w:rsid w:val="003A25E3"/>
    <w:rsid w:val="003A33CD"/>
    <w:rsid w:val="003A4266"/>
    <w:rsid w:val="003C700A"/>
    <w:rsid w:val="003D2880"/>
    <w:rsid w:val="003D536A"/>
    <w:rsid w:val="003E4675"/>
    <w:rsid w:val="003F507F"/>
    <w:rsid w:val="003F5491"/>
    <w:rsid w:val="003F636D"/>
    <w:rsid w:val="00430E2C"/>
    <w:rsid w:val="00431424"/>
    <w:rsid w:val="004521CF"/>
    <w:rsid w:val="0045276C"/>
    <w:rsid w:val="004652DA"/>
    <w:rsid w:val="00473EB9"/>
    <w:rsid w:val="00480DB5"/>
    <w:rsid w:val="0048485F"/>
    <w:rsid w:val="00491109"/>
    <w:rsid w:val="004B128D"/>
    <w:rsid w:val="004B5947"/>
    <w:rsid w:val="004C0F86"/>
    <w:rsid w:val="004C5541"/>
    <w:rsid w:val="004C6E4E"/>
    <w:rsid w:val="004C7134"/>
    <w:rsid w:val="004E216B"/>
    <w:rsid w:val="004E29CA"/>
    <w:rsid w:val="004E5439"/>
    <w:rsid w:val="004F7277"/>
    <w:rsid w:val="005001C6"/>
    <w:rsid w:val="005065B2"/>
    <w:rsid w:val="00511CC7"/>
    <w:rsid w:val="0051744E"/>
    <w:rsid w:val="00542F21"/>
    <w:rsid w:val="00544F9C"/>
    <w:rsid w:val="00551745"/>
    <w:rsid w:val="005612B6"/>
    <w:rsid w:val="00573633"/>
    <w:rsid w:val="00591EC6"/>
    <w:rsid w:val="00596D0C"/>
    <w:rsid w:val="005A008E"/>
    <w:rsid w:val="005A3D83"/>
    <w:rsid w:val="005B44A0"/>
    <w:rsid w:val="005B5EC7"/>
    <w:rsid w:val="005C247B"/>
    <w:rsid w:val="005D716C"/>
    <w:rsid w:val="006029F5"/>
    <w:rsid w:val="00611554"/>
    <w:rsid w:val="00612C75"/>
    <w:rsid w:val="00613BB2"/>
    <w:rsid w:val="0062737A"/>
    <w:rsid w:val="00633C3B"/>
    <w:rsid w:val="00636DD3"/>
    <w:rsid w:val="00637433"/>
    <w:rsid w:val="0064001C"/>
    <w:rsid w:val="006470DC"/>
    <w:rsid w:val="00653EEA"/>
    <w:rsid w:val="006557CF"/>
    <w:rsid w:val="00664047"/>
    <w:rsid w:val="00672AAC"/>
    <w:rsid w:val="00695342"/>
    <w:rsid w:val="006A47F4"/>
    <w:rsid w:val="006B6338"/>
    <w:rsid w:val="006B7A0F"/>
    <w:rsid w:val="006E55F8"/>
    <w:rsid w:val="006F4087"/>
    <w:rsid w:val="007009F8"/>
    <w:rsid w:val="0070254D"/>
    <w:rsid w:val="00713465"/>
    <w:rsid w:val="00722546"/>
    <w:rsid w:val="00725C1C"/>
    <w:rsid w:val="007418B7"/>
    <w:rsid w:val="007450D9"/>
    <w:rsid w:val="00762DC7"/>
    <w:rsid w:val="007712B2"/>
    <w:rsid w:val="007717B7"/>
    <w:rsid w:val="007847AC"/>
    <w:rsid w:val="00785A85"/>
    <w:rsid w:val="00792827"/>
    <w:rsid w:val="007929D8"/>
    <w:rsid w:val="007A17F0"/>
    <w:rsid w:val="007A5860"/>
    <w:rsid w:val="007B10B4"/>
    <w:rsid w:val="007C5F03"/>
    <w:rsid w:val="007F3CD5"/>
    <w:rsid w:val="007F5341"/>
    <w:rsid w:val="007F7D33"/>
    <w:rsid w:val="008144BF"/>
    <w:rsid w:val="00825B5C"/>
    <w:rsid w:val="00844950"/>
    <w:rsid w:val="008570B5"/>
    <w:rsid w:val="00866338"/>
    <w:rsid w:val="008A16AD"/>
    <w:rsid w:val="008A2D27"/>
    <w:rsid w:val="008A2E78"/>
    <w:rsid w:val="008A59A6"/>
    <w:rsid w:val="008B1438"/>
    <w:rsid w:val="008B22CD"/>
    <w:rsid w:val="008B26B5"/>
    <w:rsid w:val="008B30F1"/>
    <w:rsid w:val="008B54C9"/>
    <w:rsid w:val="008C2341"/>
    <w:rsid w:val="008D27A4"/>
    <w:rsid w:val="008F796D"/>
    <w:rsid w:val="009316ED"/>
    <w:rsid w:val="0094217E"/>
    <w:rsid w:val="00955A21"/>
    <w:rsid w:val="009568F2"/>
    <w:rsid w:val="009703A5"/>
    <w:rsid w:val="009A4F28"/>
    <w:rsid w:val="009C05A6"/>
    <w:rsid w:val="009C26A6"/>
    <w:rsid w:val="009D104A"/>
    <w:rsid w:val="009D6E9B"/>
    <w:rsid w:val="009E0D57"/>
    <w:rsid w:val="009E1647"/>
    <w:rsid w:val="009E2D3B"/>
    <w:rsid w:val="00A02956"/>
    <w:rsid w:val="00A07C9B"/>
    <w:rsid w:val="00A1480C"/>
    <w:rsid w:val="00A15661"/>
    <w:rsid w:val="00A250CA"/>
    <w:rsid w:val="00A44DB0"/>
    <w:rsid w:val="00A45F7A"/>
    <w:rsid w:val="00A52740"/>
    <w:rsid w:val="00A563CC"/>
    <w:rsid w:val="00A84EB0"/>
    <w:rsid w:val="00A856E7"/>
    <w:rsid w:val="00A87E72"/>
    <w:rsid w:val="00AA1116"/>
    <w:rsid w:val="00AA2B22"/>
    <w:rsid w:val="00AA6E76"/>
    <w:rsid w:val="00AB06B7"/>
    <w:rsid w:val="00AC1265"/>
    <w:rsid w:val="00AC5CC1"/>
    <w:rsid w:val="00AD59F3"/>
    <w:rsid w:val="00AD66C6"/>
    <w:rsid w:val="00AF1CCE"/>
    <w:rsid w:val="00B05DA5"/>
    <w:rsid w:val="00B132C5"/>
    <w:rsid w:val="00B257BE"/>
    <w:rsid w:val="00B427F1"/>
    <w:rsid w:val="00B53162"/>
    <w:rsid w:val="00B66BD0"/>
    <w:rsid w:val="00B86D99"/>
    <w:rsid w:val="00BA1744"/>
    <w:rsid w:val="00BB19B6"/>
    <w:rsid w:val="00BB22E1"/>
    <w:rsid w:val="00BB32B0"/>
    <w:rsid w:val="00BC07B9"/>
    <w:rsid w:val="00BD79A8"/>
    <w:rsid w:val="00BE0CF2"/>
    <w:rsid w:val="00BE2D3F"/>
    <w:rsid w:val="00BE3230"/>
    <w:rsid w:val="00BE48BA"/>
    <w:rsid w:val="00BE708E"/>
    <w:rsid w:val="00BF3154"/>
    <w:rsid w:val="00C130B1"/>
    <w:rsid w:val="00C13946"/>
    <w:rsid w:val="00C17E21"/>
    <w:rsid w:val="00C34D92"/>
    <w:rsid w:val="00C43F58"/>
    <w:rsid w:val="00C442D5"/>
    <w:rsid w:val="00C44A32"/>
    <w:rsid w:val="00C45CD0"/>
    <w:rsid w:val="00C50311"/>
    <w:rsid w:val="00C611DB"/>
    <w:rsid w:val="00C71854"/>
    <w:rsid w:val="00C72906"/>
    <w:rsid w:val="00C8090A"/>
    <w:rsid w:val="00C80DB3"/>
    <w:rsid w:val="00C96D68"/>
    <w:rsid w:val="00CA1941"/>
    <w:rsid w:val="00CB0BBA"/>
    <w:rsid w:val="00CB5BB1"/>
    <w:rsid w:val="00CC6315"/>
    <w:rsid w:val="00CC63AF"/>
    <w:rsid w:val="00CC63C1"/>
    <w:rsid w:val="00CD172D"/>
    <w:rsid w:val="00CF0043"/>
    <w:rsid w:val="00CF2F0F"/>
    <w:rsid w:val="00D0135A"/>
    <w:rsid w:val="00D13DF5"/>
    <w:rsid w:val="00D44295"/>
    <w:rsid w:val="00D44B0A"/>
    <w:rsid w:val="00D46DC2"/>
    <w:rsid w:val="00D5271F"/>
    <w:rsid w:val="00D53349"/>
    <w:rsid w:val="00D645BB"/>
    <w:rsid w:val="00D84C7E"/>
    <w:rsid w:val="00D865EB"/>
    <w:rsid w:val="00D86B9D"/>
    <w:rsid w:val="00DA3081"/>
    <w:rsid w:val="00DB162D"/>
    <w:rsid w:val="00DB56FB"/>
    <w:rsid w:val="00DC5A96"/>
    <w:rsid w:val="00DC7754"/>
    <w:rsid w:val="00DE630A"/>
    <w:rsid w:val="00DE6C80"/>
    <w:rsid w:val="00DE7BF3"/>
    <w:rsid w:val="00DF222A"/>
    <w:rsid w:val="00DF5E3D"/>
    <w:rsid w:val="00E02949"/>
    <w:rsid w:val="00E07817"/>
    <w:rsid w:val="00E22DA2"/>
    <w:rsid w:val="00E23B3D"/>
    <w:rsid w:val="00E402D3"/>
    <w:rsid w:val="00E419B3"/>
    <w:rsid w:val="00E61140"/>
    <w:rsid w:val="00E73B7E"/>
    <w:rsid w:val="00E73CE1"/>
    <w:rsid w:val="00E9570C"/>
    <w:rsid w:val="00EB3462"/>
    <w:rsid w:val="00EB36E9"/>
    <w:rsid w:val="00EC1384"/>
    <w:rsid w:val="00ED0F49"/>
    <w:rsid w:val="00EE312A"/>
    <w:rsid w:val="00EE48E5"/>
    <w:rsid w:val="00F00249"/>
    <w:rsid w:val="00F145D6"/>
    <w:rsid w:val="00F17C4A"/>
    <w:rsid w:val="00F2122B"/>
    <w:rsid w:val="00F24C26"/>
    <w:rsid w:val="00F32C97"/>
    <w:rsid w:val="00F46FDC"/>
    <w:rsid w:val="00F510D6"/>
    <w:rsid w:val="00F5671C"/>
    <w:rsid w:val="00F63977"/>
    <w:rsid w:val="00F657CD"/>
    <w:rsid w:val="00F7253F"/>
    <w:rsid w:val="00F75DE6"/>
    <w:rsid w:val="00F76B38"/>
    <w:rsid w:val="00F851B8"/>
    <w:rsid w:val="00FB6085"/>
    <w:rsid w:val="00FC445C"/>
    <w:rsid w:val="00FD368C"/>
    <w:rsid w:val="00FE182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classroom.com/apa-style-recommend-using-present-tense-2072.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45BB-00D4-4717-91A5-27932A97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25</Pages>
  <Words>17307</Words>
  <Characters>98654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209</cp:revision>
  <cp:lastPrinted>2019-03-29T20:31:00Z</cp:lastPrinted>
  <dcterms:created xsi:type="dcterms:W3CDTF">2019-09-12T21:31:00Z</dcterms:created>
  <dcterms:modified xsi:type="dcterms:W3CDTF">2019-09-16T23:25:00Z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