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6E6DD8">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2A01E9A4"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over a designated time period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public</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540EB80B" w:rsidR="00491109" w:rsidRPr="009C05A6" w:rsidRDefault="00491109" w:rsidP="00491109">
      <w:pPr>
        <w:pStyle w:val="Formula"/>
        <w:rPr>
          <w:rFonts w:eastAsiaTheme="minorEastAsia"/>
          <w:lang w:eastAsia="zh-CN"/>
        </w:rPr>
      </w:pPr>
      <w:r>
        <w:t xml:space="preserve">Transfers between routes are </w:t>
      </w:r>
      <w:r w:rsidR="00DA7F54">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43423D">
        <w:instrText>ADDIN CSL_CITATION {"citationItems":[{"id":"ITEM-1","itemData":{"DOI":"10.1287/trsc.29.1.101","ISSN":"00411655","abstract":"This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transit providers to cover more area and times with fewer vehicles</w:t>
      </w:r>
      <w:r w:rsidR="00DA7F54">
        <w:t xml:space="preserve"> </w:t>
      </w:r>
      <w:r w:rsidR="00DA7F54" w:rsidRPr="00DA7F54">
        <w:fldChar w:fldCharType="begin" w:fldLock="1"/>
      </w:r>
      <w:r w:rsidR="0043423D">
        <w:instrText>ADDIN CSL_CITATION {"citationItems":[{"id":"ITEM-1","itemData":{"DOI":"10.5822/978-1-61091-174-0","ISBN":"9781610911740","abstract":"Public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C0B98E8"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(Iseki &amp;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Previous research focuses on the users’ experience and the design of the transfer nodes, using methodologies such as sampl</w:t>
      </w:r>
      <w:r w:rsidR="00622AC3">
        <w:rPr>
          <w:rFonts w:ascii="Times New Roman" w:eastAsia="Yu Mincho" w:hAnsi="Times New Roman" w:cs="Times New Roman"/>
          <w:sz w:val="24"/>
          <w:szCs w:val="24"/>
          <w:lang w:eastAsia="ja-JP"/>
        </w:rPr>
        <w:t>ing users’ behavior using location tracking technologies</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and statistic</w:t>
      </w:r>
      <w:r w:rsidR="00622AC3">
        <w:rPr>
          <w:rFonts w:ascii="Times New Roman" w:eastAsia="Yu Mincho" w:hAnsi="Times New Roman" w:cs="Times New Roman"/>
          <w:sz w:val="24"/>
          <w:szCs w:val="24"/>
          <w:lang w:eastAsia="ja-JP"/>
        </w:rPr>
        <w:t xml:space="preserve">al analysis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&amp; Wilson, 2004, 2011; Sun, Rong, Ren, &amp; Yao, 2007; Sun, Rong, &amp; Yao, 2010)","plainTextFormattedCitation":"(Guo &amp; Wilson, 2004, 2011; Sun, Rong, Ren, &amp; Yao, 2007; Sun, Rong, &amp; Yao, 2010)","previouslyFormattedCitation":"(Guo &amp; Wilson, 2004, 2011; Sun, Rong, Ren, &amp; Yao, 2007; Sun, Rong, &amp; Yao,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642B0B" w:rsidRPr="00642B0B">
        <w:rPr>
          <w:rFonts w:ascii="Times New Roman" w:eastAsia="Yu Mincho" w:hAnsi="Times New Roman" w:cs="Times New Roman"/>
          <w:noProof/>
          <w:sz w:val="24"/>
          <w:szCs w:val="24"/>
          <w:lang w:eastAsia="ja-JP"/>
        </w:rPr>
        <w:t>(Guo &amp; Wilson, 2004, 2011; Sun, Rong, Ren, &amp; Yao, 2007; Sun, Rong, &amp; Yao,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{"citationItems":[{"id":"ITEM-1","itemData":{"DOI":"10.3141/2144-16","ISSN":"03611981","abstract":"Automatic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Data","type":"article-journal","volume":"6"},"uris":["http://www.mendeley.com/documents/?uuid=b0bd92c8-112a-4928-bf43-48246e234238"]},{"id":"ITEM-3","itemData":{"DOI":"10.1016/j.trc.2015.10.006","ISSN":"0968090X","abstract":"Service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Nesheli &amp; Ceder, 2015; Nishiuchi, Todoroki, &amp; Kishi,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especially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491109">
        <w:rPr>
          <w:rFonts w:ascii="Times New Roman" w:hAnsi="Times New Roman" w:cs="Times New Roman"/>
          <w:sz w:val="24"/>
          <w:szCs w:val="24"/>
        </w:rPr>
        <w:t xml:space="preserve">real-time </w:t>
      </w:r>
      <w:r w:rsidR="009A7A63">
        <w:rPr>
          <w:rFonts w:ascii="Times New Roman" w:hAnsi="Times New Roman" w:cs="Times New Roman"/>
          <w:sz w:val="24"/>
          <w:szCs w:val="24"/>
        </w:rPr>
        <w:t xml:space="preserve">public transit system performance 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447AA3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and analytics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at different levels of spatial and temporal resolution. The results demonstrate the potential to apply the 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181F2E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77CBA8DB"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GPS </w:t>
      </w:r>
      <w:r w:rsidR="00491109">
        <w:rPr>
          <w:rFonts w:ascii="Times New Roman" w:eastAsia="Yu Mincho" w:hAnsi="Times New Roman" w:cs="Times New Roman"/>
          <w:sz w:val="24"/>
          <w:szCs w:val="24"/>
          <w:lang w:eastAsia="ja-JP"/>
        </w:rPr>
        <w:lastRenderedPageBreak/>
        <w:t xml:space="preserve">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 usefulness of studies based on these data sources.</w:t>
      </w:r>
    </w:p>
    <w:p w14:paraId="1F33E637" w14:textId="13B69381"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heterogeneous, study-specific data sources that may be difficult to reproduce in other settings.  </w:t>
      </w:r>
    </w:p>
    <w:p w14:paraId="25138C45" w14:textId="1CA48B55"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special purpose station inventory, direct enquiry 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spatially and temporally,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4A125F64"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 example for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{"citationItems":[{"id":"ITEM-1","itemData":{"DOI":"10.1016/S1366-5545(00)00012-0","ISSN":"13665545","abstract":"A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w:t>
      </w:r>
      <w:r w:rsidR="00537103">
        <w:rPr>
          <w:rFonts w:ascii="Times New Roman" w:eastAsia="Yu Mincho" w:hAnsi="Times New Roman" w:cs="Times New Roman"/>
          <w:sz w:val="24"/>
          <w:szCs w:val="24"/>
          <w:lang w:eastAsia="ja-JP"/>
        </w:rPr>
        <w:t xml:space="preserve">at </w:t>
      </w:r>
      <w:r w:rsidR="00491109">
        <w:rPr>
          <w:rFonts w:ascii="Times New Roman" w:eastAsia="Yu Mincho" w:hAnsi="Times New Roman" w:cs="Times New Roman"/>
          <w:sz w:val="24"/>
          <w:szCs w:val="24"/>
          <w:lang w:eastAsia="ja-JP"/>
        </w:rPr>
        <w:t>higher spatial or temporal resolution</w:t>
      </w:r>
      <w:r w:rsidR="0053710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46BC59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{"citationItems":[{"id":"ITEM-1","itemData":{"DOI":"10.1016/S0968-090X(99)00019-4","ISSN":"0968090X","abstract":"A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 xml:space="preserve">ADDIN CSL_CITATION {"citationItems":[{"id":"ITEM-1","itemData":{"DOI":"10.1111/dpr.12142","ISSN":"14677679","abstract":"The article uses a conceptual framework to review empirical evidence and some 180 articles related to the opportunities and threats of </w:instrText>
      </w:r>
      <w:r w:rsidR="0043423D">
        <w:rPr>
          <w:rFonts w:ascii="Times New Roman" w:eastAsia="Yu Mincho" w:hAnsi="Times New Roman" w:cs="Times New Roman" w:hint="eastAsia"/>
          <w:sz w:val="24"/>
          <w:szCs w:val="24"/>
          <w:lang w:eastAsia="ja-JP"/>
        </w:rPr>
        <w:instrText>Big Data Analytics for international development. The advent of Big Data delivers a cost</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effective prospect for improved decision</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based knowledge to inform intelligent decision</w:instrText>
      </w:r>
      <w:r w:rsidR="0043423D">
        <w:rPr>
          <w:rFonts w:ascii="Times New Roman" w:eastAsia="Yu Mincho" w:hAnsi="Times New Roman" w:cs="Times New Roman" w:hint="eastAsia"/>
          <w:sz w:val="24"/>
          <w:szCs w:val="24"/>
          <w:lang w:eastAsia="ja-JP"/>
        </w:rPr>
        <w:instrText>‐</w:instrText>
      </w:r>
      <w:r w:rsidR="0043423D">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 ","author":[{"dropping-p</w:instrText>
      </w:r>
      <w:r w:rsidR="0043423D">
        <w:rPr>
          <w:rFonts w:ascii="Times New Roman" w:eastAsia="Yu Mincho" w:hAnsi="Times New Roman" w:cs="Times New Roman"/>
          <w:sz w:val="24"/>
          <w:szCs w:val="24"/>
          <w:lang w:eastAsia="ja-JP"/>
        </w:rPr>
        <w:instrText>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43423D">
        <w:rPr>
          <w:rFonts w:ascii="Times New Roman" w:hAnsi="Times New Roman" w:cs="Times New Roman"/>
          <w:sz w:val="24"/>
          <w:szCs w:val="24"/>
        </w:rPr>
        <w:instrText>ADDIN CSL_CITATION {"citationItems":[{"id":"ITEM-1","itemData":{"DOI":"10.1109/ICAdLT.2015.7136630","ISBN":"9781479984008","abstract":"© 2015 IEEE. Nowadays, there are many challenges for the logistics industry mainly with the integration of E-commerce and new sources of data such as smartphones, sensors, GPS and other devices. Those new data sources generate daily a huge quantity of unstructured data, to deal with such complex data, the use of big data analytic tools becomes an obligation. In this context, many works have been done recently in the integration of big data analytics in the logistics industry. In this paper, we propose to give a review of the latest applications of big data analytics in the field of logistics and transportation industry and to propose a novel approach to detect and recognize containers code based on a Hadoop big data analytics system.","author":[{"dropping-particle":"","family":"Ayed","given":"Abdelkarim","non-dropping-particle":"Ben","parse-names":false,"suffix":""},{"dropping-particle":"","family":"Halima","given":"Mohamed","non-dropping-particle":"Ben","parse-names":false,"suffix":""},{"dropping-particle":"","family":"Alimi","given":"Adel M.","non-dropping-particle":"","parse-names":false,"suffix":""}],"container-title":"2015 4th IEEE International Conference on Advanced Logistics and Transport, IEEE ICALT 2015","id":"ITEM-1","issued":{"date-parts":[["2015"]]},"page":"311-316","publisher":"IEEE","title":"Big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survey","type":"article-journal","volume":"19"},"uris":["http://www.mendeley.com/documents/?uuid=c450eaac-31ab-4b0e-9726-0ad93d9414e9"]}],"mendeley":{"formattedCitation":"(Ben Ayed, Ben Halima, &amp; Alimi, 2015; Chen, Mao, &amp; Liu, 2014)","plainTextFormattedCitation":"(Ben Ayed, Ben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43423D" w:rsidRPr="0043423D">
        <w:rPr>
          <w:rFonts w:ascii="Times New Roman" w:hAnsi="Times New Roman" w:cs="Times New Roman"/>
          <w:noProof/>
          <w:sz w:val="24"/>
          <w:szCs w:val="24"/>
        </w:rPr>
        <w:t>(Ben Ayed, Ben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4704CE">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2015)","manualFormatting":"Miller &amp; Goodchild (2015)","plainTextFormattedCitation":"(Miller &amp; Goodchild, 2015)","previouslyFormattedCitation":"(Miller &amp;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4704CE" w:rsidRPr="004704CE">
        <w:rPr>
          <w:rFonts w:ascii="Times New Roman" w:hAnsi="Times New Roman" w:cs="Times New Roman"/>
          <w:noProof/>
          <w:sz w:val="24"/>
          <w:szCs w:val="24"/>
        </w:rPr>
        <w:t>Miller &amp;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3EBC1C33"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w:t>
      </w:r>
      <w:r w:rsidR="00D04580">
        <w:rPr>
          <w:rFonts w:ascii="Times New Roman" w:eastAsia="Yu Mincho" w:hAnsi="Times New Roman" w:cs="Times New Roman"/>
          <w:sz w:val="24"/>
          <w:szCs w:val="24"/>
          <w:lang w:eastAsia="ja-JP"/>
        </w:rPr>
        <w:t xml:space="preserve">public </w:t>
      </w:r>
      <w:r w:rsidR="00D04580">
        <w:rPr>
          <w:rFonts w:ascii="Times New Roman" w:eastAsia="Yu Mincho" w:hAnsi="Times New Roman" w:cs="Times New Roman"/>
          <w:sz w:val="24"/>
          <w:szCs w:val="24"/>
          <w:lang w:eastAsia="ja-JP"/>
        </w:rPr>
        <w:lastRenderedPageBreak/>
        <w:t>transit</w:t>
      </w:r>
      <w:r w:rsidR="00491109">
        <w:rPr>
          <w:rFonts w:ascii="Times New Roman" w:eastAsia="Yu Mincho" w:hAnsi="Times New Roman" w:cs="Times New Roman"/>
          <w:sz w:val="24"/>
          <w:szCs w:val="24"/>
          <w:lang w:eastAsia="ja-JP"/>
        </w:rPr>
        <w:t xml:space="preserve">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in a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48570C6B"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 xml:space="preserve">General Transit Feed Specification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2018)","manualFormatting":"(GTFS) (Google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w:t>
      </w:r>
      <w:r w:rsidR="00C538E6">
        <w:rPr>
          <w:rFonts w:ascii="Times New Roman" w:eastAsia="Yu Mincho" w:hAnsi="Times New Roman" w:cs="Times New Roman"/>
          <w:noProof/>
          <w:sz w:val="24"/>
          <w:szCs w:val="24"/>
          <w:lang w:eastAsia="ja-JP"/>
        </w:rPr>
        <w:t>GTFS) (</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 xml:space="preserve">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34D79153" w14:textId="6B1A7F20" w:rsidR="00491109" w:rsidRDefault="00DC548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w:t>
      </w:r>
      <w:r w:rsidR="00AC1265">
        <w:rPr>
          <w:rFonts w:ascii="Times New Roman" w:eastAsia="Yu Mincho" w:hAnsi="Times New Roman" w:cs="Times New Roman"/>
          <w:sz w:val="24"/>
          <w:szCs w:val="24"/>
          <w:lang w:eastAsia="ja-JP"/>
        </w:rPr>
        <w:t>esides AVL data,</w:t>
      </w:r>
      <w:r w:rsidR="00CB5BB1">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leverage </w:t>
      </w:r>
      <w:r w:rsidR="00491109">
        <w:rPr>
          <w:rFonts w:ascii="Times New Roman" w:eastAsia="Yu Mincho" w:hAnsi="Times New Roman" w:cs="Times New Roman"/>
          <w:sz w:val="24"/>
          <w:szCs w:val="24"/>
          <w:lang w:eastAsia="ja-JP"/>
        </w:rPr>
        <w:t>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Data","type":"article-journal","volume":"6"},"uris":["http://www.mendeley.com/documents/?uuid=b0bd92c8-112a-4928-bf43-48246e234238"]},{"id":"ITEM-2","itemData":{"DOI":"10.3141/2144-16","ISSN":"03611981","abstract":"Automatic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{"citationItems":[{"id":"ITEM-1","itemData":{"DOI":"10.3141/2144-16","ISSN":"03611981","abstract":"Automatic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discusses the use of </w:t>
      </w:r>
      <w:r w:rsidR="00491109">
        <w:rPr>
          <w:rFonts w:ascii="Times New Roman" w:eastAsia="Yu Mincho" w:hAnsi="Times New Roman" w:cs="Times New Roman"/>
          <w:sz w:val="24"/>
          <w:szCs w:val="24"/>
          <w:lang w:eastAsia="ja-JP"/>
        </w:rPr>
        <w:t xml:space="preserve">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smart cards data to measure the transfer efficiency in Kochi city, Japan. An advantage of smart card data is that it is linked to humans not vehicles. A disadvantage is limited availability compared to </w:t>
      </w:r>
      <w:r w:rsidR="00F719D0">
        <w:rPr>
          <w:rFonts w:ascii="Times New Roman" w:eastAsia="Yu Mincho" w:hAnsi="Times New Roman" w:cs="Times New Roman"/>
          <w:sz w:val="24"/>
          <w:szCs w:val="24"/>
          <w:lang w:eastAsia="ja-JP"/>
        </w:rPr>
        <w:t>the open</w:t>
      </w:r>
      <w:r w:rsidR="00491109">
        <w:rPr>
          <w:rFonts w:ascii="Times New Roman" w:eastAsia="Yu Mincho" w:hAnsi="Times New Roman" w:cs="Times New Roman"/>
          <w:sz w:val="24"/>
          <w:szCs w:val="24"/>
          <w:lang w:eastAsia="ja-JP"/>
        </w:rPr>
        <w:t xml:space="preserve"> data</w:t>
      </w:r>
      <w:r w:rsidR="00F719D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sources </w:t>
      </w:r>
      <w:r w:rsidR="00F719D0">
        <w:rPr>
          <w:rFonts w:ascii="Times New Roman" w:eastAsia="Yu Mincho" w:hAnsi="Times New Roman" w:cs="Times New Roman"/>
          <w:sz w:val="24"/>
          <w:szCs w:val="24"/>
          <w:lang w:eastAsia="ja-JP"/>
        </w:rPr>
        <w:t>such as GTFS</w:t>
      </w:r>
      <w:r w:rsidR="00491109">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136314F4" w14:textId="384C160D" w:rsidR="00491109" w:rsidRDefault="00491109" w:rsidP="00B26864">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{"citationItems":[{"id":"ITEM-1","itemData":{"DOI":"10.1016/j.trpro.2015.03.029","ISSN":"23521465","abstract":"This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model</w:t>
      </w:r>
      <w:r w:rsidR="00C538E6">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to reference multiple indices to evaluate the efficiency of user transfers between transportation systems. This study concentrated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0251D3EE"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{"citationItems":[{"id":"ITEM-1","itemData":{"DOI":"10.1016/j.tra.2010.11.002","ISSN":"09658564","abstract":"Few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1B2CF53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1","type":"article-journal","volume":"1"},"uris":["http://www.mendeley.com/documents/?uuid=09ad41b5-fa39-46cd-9a1c-e7a519ca87cb"]},{"id":"ITEM-3","itemData":{"DOI":"10.3141/1607-11","ISSN":"03611981","abstract":"Since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Program","type":"book"},"uris":["http://www.mendeley.com/documents/?uuid=5b1551e3-aed2-4141-9e00-1bc2600a9bfd","http://www.mendeley.com/documents/?uuid=a787741b-8ff9-4a1b-aa6a-83b63143efc1"]},{"id":"ITEM-5","itemData":{"abstract":"Very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Record","id":"ITEM-5","issue":"Table 1","issued":{"date-parts":[["1987"]]},"page":"8-14","title":"Assessment of Transfer Penalty to Bus Riders in Taipei: A Disaggregate Demand Modeling Approach","type":"article-journal","volume":"1139"},"uris":["http://www.mendeley.com/documents/?uuid=31c351e4-5e17-4dbc-9273-5bc7fef8e7a9"]},{"id":"ITEM-6","itemData":{"ISSN":"03611981","abstract":"This paper is concerned with the development and use of a policy-oriented, disaggregated behavioral choice model for transportation planning problems and emphasizes the impacts of changes in travel comfort, convenience, and waiting times. The econometric method chosen was logit analysis, and, in that the logit model can be derived from demand or choice, that can interpret logit coefficients as trade-off values. The model is based on survey data for commuters' work trips in the Stockholm metropolitan area in 1968 and 1971. It contains choice variables, socioeconomic variables, and transportation policy variables.","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Record","id":"ITEM-6","issue":"534","issued":{"date-parts":[["1975"]]},"page":"38-51","title":"Role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CTPS, 1997; Guo &amp; Wilson, 2004; Han, 1987; Liu, Pendyala, &amp; Polzin, 1997; Wardman, Hine, &amp; Stradling, 2001)","plainTextFormattedCitation":"(Algers, Hansen, &amp; Tegner, 1975; CTPS, 1997; Guo &amp; Wilson, 2004; Han, 1987; Liu, Pendyala, &amp; Polzin, 1997; Wardman, Hine, &amp; Stradling, 2001)","previouslyFormattedCitation":"(Algers, Hansen, &amp; Tegner, 1975; Guo &amp; Wilson, 2004; Han, 1987;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(Algers, Hansen, &amp; Tegner, 1975; CTPS, 1997; Guo &amp; Wilson, 2004; Han, 1987; Liu, Pendyala, &amp; Polzin,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environmental factors.</w:t>
      </w:r>
    </w:p>
    <w:p w14:paraId="72B31BB6" w14:textId="22D1F632"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sidR="0043423D">
        <w:rPr>
          <w:rFonts w:ascii="Times New Roman" w:eastAsia="Yu Mincho" w:hAnsi="Times New Roman" w:cs="Times New Roman"/>
          <w:sz w:val="24"/>
          <w:szCs w:val="24"/>
          <w:lang w:eastAsia="ja-JP"/>
        </w:rPr>
        <w:instrText>ADDIN CSL_CITATION {"citationItems":[{"id":"ITEM-1","itemData":{"DOI":"10.1016/j.compenvurbsys.2017.08.012","ISSN":"01989715","abstract":"Efficient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2018)","manualFormatting":"Kujala et al. (2018)","plainTextFormattedCitation":"(Kujala, Weckström, Mladenović, &amp; Saramäki, 2018)","previouslyFormattedCitation":"(Kujala, Weckström, Mladenović, &amp; Saramäki,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w:t>
      </w:r>
      <w:r w:rsidR="00C538E6">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sidR="00491109">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(OD) pairs to calculate accessibility for Pareto</w:t>
      </w:r>
      <w:r w:rsidR="00D14F91">
        <w:rPr>
          <w:rFonts w:ascii="Times New Roman" w:eastAsia="Yu Mincho" w:hAnsi="Times New Roman" w:cs="Times New Roman"/>
          <w:sz w:val="24"/>
          <w:szCs w:val="24"/>
          <w:lang w:eastAsia="ja-JP"/>
        </w:rPr>
        <w:t>-optimal</w:t>
      </w:r>
      <w:r w:rsidR="00491109">
        <w:rPr>
          <w:rFonts w:ascii="Times New Roman" w:eastAsia="Yu Mincho" w:hAnsi="Times New Roman" w:cs="Times New Roman"/>
          <w:sz w:val="24"/>
          <w:szCs w:val="24"/>
          <w:lang w:eastAsia="ja-JP"/>
        </w:rPr>
        <w:t xml:space="preserve">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4B5C1618" w14:textId="7EDED865" w:rsidR="00491109" w:rsidRDefault="00D14F91" w:rsidP="005B23B4">
      <w:pPr>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491109">
        <w:rPr>
          <w:rFonts w:ascii="Times New Roman" w:hAnsi="Times New Roman" w:cs="Times New Roman"/>
          <w:sz w:val="24"/>
          <w:szCs w:val="24"/>
        </w:rPr>
        <w:t xml:space="preserve"> transfers </w:t>
      </w:r>
      <w:r w:rsidR="00491109">
        <w:rPr>
          <w:rFonts w:ascii="Times New Roman" w:hAnsi="Times New Roman" w:cs="Times New Roman"/>
          <w:sz w:val="24"/>
          <w:szCs w:val="24"/>
        </w:rPr>
        <w:fldChar w:fldCharType="begin" w:fldLock="1"/>
      </w:r>
      <w:r w:rsidR="0043423D">
        <w:rPr>
          <w:rFonts w:ascii="Times New Roman" w:hAnsi="Times New Roman" w:cs="Times New Roman"/>
          <w:sz w:val="24"/>
          <w:szCs w:val="24"/>
        </w:rPr>
        <w:instrText>ADDIN CSL_CITATION {"citationItems":[{"id":"ITEM-1","itemData":{"DOI":"10.1016/j.compenvurbsys.2017.08.012","ISSN":"01989715","abstract":"Efficient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3F421D43"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the </w:t>
      </w:r>
      <w:r w:rsidR="000D1429">
        <w:rPr>
          <w:rFonts w:ascii="Times New Roman" w:eastAsia="Yu Mincho" w:hAnsi="Times New Roman" w:cs="Times New Roman"/>
          <w:sz w:val="24"/>
          <w:szCs w:val="24"/>
          <w:lang w:eastAsia="ja-JP"/>
        </w:rPr>
        <w:t xml:space="preserve">development and </w:t>
      </w:r>
      <w:r>
        <w:rPr>
          <w:rFonts w:ascii="Times New Roman" w:eastAsia="Yu Mincho" w:hAnsi="Times New Roman" w:cs="Times New Roman"/>
          <w:sz w:val="24"/>
          <w:szCs w:val="24"/>
          <w:lang w:eastAsia="ja-JP"/>
        </w:rPr>
        <w:t>implementation of the</w:t>
      </w:r>
      <w:r w:rsidR="00607A99">
        <w:rPr>
          <w:rFonts w:ascii="Times New Roman" w:eastAsia="Yu Mincho" w:hAnsi="Times New Roman" w:cs="Times New Roman"/>
          <w:sz w:val="24"/>
          <w:szCs w:val="24"/>
          <w:lang w:eastAsia="ja-JP"/>
        </w:rPr>
        <w:t xml:space="preserve"> transfer risk </w:t>
      </w:r>
      <w:r w:rsidR="00CE6814">
        <w:rPr>
          <w:rFonts w:ascii="Times New Roman" w:eastAsia="Yu Mincho" w:hAnsi="Times New Roman" w:cs="Times New Roman"/>
          <w:sz w:val="24"/>
          <w:szCs w:val="24"/>
          <w:lang w:eastAsia="ja-JP"/>
        </w:rPr>
        <w:t xml:space="preserve">and penalties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0083FEF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defined by Google: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F719D0">
        <w:rPr>
          <w:rFonts w:ascii="Times New Roman" w:eastAsia="Yu Mincho" w:hAnsi="Times New Roman" w:cs="Times New Roman"/>
          <w:sz w:val="24"/>
          <w:szCs w:val="24"/>
          <w:lang w:eastAsia="ja-JP"/>
        </w:rPr>
        <w:t xml:space="preserve">.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share their GTFS static publicly, regularly, and precisely. Many </w:t>
      </w:r>
      <w:r w:rsidR="00CE6814">
        <w:rPr>
          <w:rFonts w:ascii="Times New Roman" w:eastAsia="Yu Mincho" w:hAnsi="Times New Roman" w:cs="Times New Roman"/>
          <w:sz w:val="24"/>
          <w:szCs w:val="24"/>
          <w:lang w:eastAsia="ja-JP"/>
        </w:rPr>
        <w:t xml:space="preserve">of them are following this advice: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&amp; Barbeau, 2008)","plainTextFormattedCitation":"(Antrim &amp; Barbeau, 2008)","previouslyFormattedCitation":"(Antrim &amp; Barbeau, 2013)"},"properties":{"noteIndex":0},"schema":"https://github.com/citation-style-language/schema/raw/master/csl-citation.json"}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(Antrim &amp;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2231AFE3"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{"citationItems":[{"id":"ITEM-1","itemData":{"DOI":"10.1016/j.compenvurbsys.2017.08.012","ISSN":"01989715","abstract":"Efficient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96524C" w:rsidRPr="0096524C">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A488954"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w:t>
      </w:r>
      <w:r w:rsidR="00607A99">
        <w:rPr>
          <w:rFonts w:ascii="Times New Roman" w:eastAsia="Yu Mincho" w:hAnsi="Times New Roman" w:cs="Times New Roman"/>
          <w:sz w:val="24"/>
          <w:szCs w:val="24"/>
          <w:lang w:eastAsia="ja-JP"/>
        </w:rPr>
        <w:lastRenderedPageBreak/>
        <w:t>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w:t>
      </w:r>
      <w:r w:rsidR="007E1486">
        <w:rPr>
          <w:rFonts w:ascii="Times New Roman" w:eastAsia="Yu Mincho" w:hAnsi="Times New Roman" w:cs="Times New Roman"/>
          <w:sz w:val="24"/>
          <w:szCs w:val="24"/>
          <w:lang w:eastAsia="ja-JP"/>
        </w:rPr>
        <w:t>time</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39601E6E"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other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Also APC data tend to follow </w:t>
      </w:r>
      <w:r w:rsidR="00C04ADB">
        <w:rPr>
          <w:rFonts w:ascii="Times New Roman" w:eastAsia="Yu Mincho" w:hAnsi="Times New Roman" w:cs="Times New Roman"/>
          <w:sz w:val="24"/>
          <w:szCs w:val="24"/>
          <w:lang w:eastAsia="ja-JP"/>
        </w:rPr>
        <w:t>internal data format</w:t>
      </w:r>
      <w:r w:rsidR="00E40250">
        <w:rPr>
          <w:rFonts w:ascii="Times New Roman" w:eastAsia="Yu Mincho" w:hAnsi="Times New Roman" w:cs="Times New Roman"/>
          <w:sz w:val="24"/>
          <w:szCs w:val="24"/>
          <w:lang w:eastAsia="ja-JP"/>
        </w:rPr>
        <w:t xml:space="preserve">s and </w:t>
      </w:r>
      <w:r w:rsidR="00C04ADB">
        <w:rPr>
          <w:rFonts w:ascii="Times New Roman" w:eastAsia="Yu Mincho" w:hAnsi="Times New Roman" w:cs="Times New Roman"/>
          <w:sz w:val="24"/>
          <w:szCs w:val="24"/>
          <w:lang w:eastAsia="ja-JP"/>
        </w:rPr>
        <w:t>lack</w:t>
      </w:r>
      <w:r w:rsidR="00607A99">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0CC08263" w:rsidR="00247565" w:rsidRDefault="00247565"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make it feasible to utilize APC data as a possible data source and compensate for the mentioned drawbacks, we merge</w:t>
      </w:r>
      <w:r w:rsidR="002A1333">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the raw APC data and the GTFS data into a new </w:t>
      </w:r>
      <w:r w:rsidR="005F18D5">
        <w:rPr>
          <w:rFonts w:ascii="Times New Roman" w:eastAsia="Yu Mincho" w:hAnsi="Times New Roman" w:cs="Times New Roman"/>
          <w:sz w:val="24"/>
          <w:szCs w:val="24"/>
          <w:lang w:eastAsia="ja-JP"/>
        </w:rPr>
        <w:t xml:space="preserve">combined </w:t>
      </w:r>
      <w:r>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will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66EE8CFF"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Within each two-stage transfer, a user first boards a bus to start the generating trip, then alights to catch the next bus to start the receiving trip until the user arrives her/his final destination</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wo-stage transfers</w:t>
      </w:r>
      <w:r w:rsidR="00E40250">
        <w:rPr>
          <w:rFonts w:ascii="Times New Roman" w:eastAsia="Yu Mincho" w:hAnsi="Times New Roman" w:cs="Times New Roman"/>
          <w:sz w:val="24"/>
          <w:szCs w:val="24"/>
          <w:lang w:eastAsia="ja-JP"/>
        </w:rPr>
        <w:t xml:space="preserve"> can be characterized by: </w:t>
      </w:r>
      <w:r>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which does not require a walking process for the transfer, and</w:t>
      </w:r>
      <w:r w:rsidR="00E40250">
        <w:rPr>
          <w:rFonts w:ascii="Times New Roman" w:eastAsia="Yu Mincho" w:hAnsi="Times New Roman" w:cs="Times New Roman"/>
          <w:sz w:val="24"/>
          <w:szCs w:val="24"/>
          <w:lang w:eastAsia="ja-JP"/>
        </w:rPr>
        <w:t>; ii</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7D1B7E71"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Transfers are not like normal transit trips in terms of passenger participation: passengers have no control of the performance of transfers during this process, since both actors </w:t>
      </w:r>
      <w:r>
        <w:rPr>
          <w:rFonts w:ascii="Times New Roman" w:eastAsia="Yu Mincho" w:hAnsi="Times New Roman" w:cs="Times New Roman"/>
          <w:sz w:val="24"/>
          <w:szCs w:val="24"/>
          <w:lang w:eastAsia="ja-JP"/>
        </w:rPr>
        <w:t>of the synchronization are transit vehicles</w:t>
      </w:r>
      <w:r w:rsidRPr="00880852">
        <w:rPr>
          <w:rFonts w:ascii="Times New Roman" w:eastAsia="Yu Mincho" w:hAnsi="Times New Roman" w:cs="Times New Roman"/>
          <w:sz w:val="24"/>
          <w:szCs w:val="24"/>
          <w:lang w:eastAsia="ja-JP"/>
        </w:rPr>
        <w:t xml:space="preserve">. </w:t>
      </w:r>
    </w:p>
    <w:p w14:paraId="346AD9C9" w14:textId="5F66C0BF" w:rsidR="00491109" w:rsidRDefault="00491109"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Due to factors such as traffic congestion, weather, road construction and unforeseen events such as vehicle crashes, delay is inevitable in a </w:t>
      </w:r>
      <w:r w:rsidR="00880852">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 Delay</w:t>
      </w:r>
      <w:r w:rsidR="000E31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and receiving trip. </w:t>
      </w:r>
      <w:r>
        <w:rPr>
          <w:rFonts w:ascii="Times New Roman" w:eastAsia="Yu Mincho" w:hAnsi="Times New Roman" w:cs="Times New Roman"/>
          <w:sz w:val="24"/>
          <w:szCs w:val="24"/>
          <w:lang w:eastAsia="ja-JP"/>
        </w:rPr>
        <w:t>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2A0F8079" w14:textId="7AEF7705" w:rsidR="00880852" w:rsidRDefault="00880852" w:rsidP="00880852">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7A4FBC49" w14:textId="77777777" w:rsidR="00880852" w:rsidRDefault="00880852" w:rsidP="006E6DD8">
      <w:pPr>
        <w:spacing w:line="240" w:lineRule="auto"/>
        <w:ind w:firstLine="720"/>
        <w:jc w:val="both"/>
        <w:rPr>
          <w:rFonts w:ascii="Times New Roman" w:hAnsi="Times New Roman" w:cs="Times New Roman"/>
          <w:sz w:val="24"/>
          <w:szCs w:val="24"/>
        </w:rPr>
      </w:pPr>
    </w:p>
    <w:p w14:paraId="0231D4AE" w14:textId="5353270A"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3E2E3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34D96106" w14:textId="7D9C59B7" w:rsidR="00880852" w:rsidRDefault="00880852" w:rsidP="006E6DD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008570B5" w:rsidRPr="008570B5">
        <w:rPr>
          <w:rFonts w:ascii="Times New Roman" w:eastAsia="Yu Mincho" w:hAnsi="Times New Roman" w:cs="Times New Roman"/>
          <w:b/>
          <w:bCs/>
          <w:sz w:val="24"/>
          <w:szCs w:val="24"/>
          <w:lang w:eastAsia="ja-JP"/>
        </w:rPr>
        <w:t>.</w:t>
      </w:r>
      <w:r w:rsidR="008570B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880852" w14:paraId="1FCE31D3" w14:textId="77777777" w:rsidTr="00140FEB">
        <w:trPr>
          <w:trHeight w:val="820"/>
          <w:jc w:val="center"/>
        </w:trPr>
        <w:tc>
          <w:tcPr>
            <w:tcW w:w="258" w:type="pct"/>
            <w:vAlign w:val="center"/>
          </w:tcPr>
          <w:p w14:paraId="126BF022" w14:textId="77777777" w:rsidR="00880852" w:rsidRDefault="00880852" w:rsidP="00140FEB">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1E810BB" w14:textId="77777777" w:rsidR="00880852" w:rsidRDefault="00880852" w:rsidP="00140FEB">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ED6C19B" w14:textId="77777777" w:rsidR="00880852" w:rsidRPr="007F7D33" w:rsidRDefault="00880852" w:rsidP="00140FEB">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FB51AD4" w14:textId="58381CC1" w:rsidR="00320E90" w:rsidRDefault="00880852" w:rsidP="008570B5">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823430">
        <w:rPr>
          <w:rFonts w:ascii="Times New Roman" w:eastAsia="Yu Mincho" w:hAnsi="Times New Roman" w:cs="Times New Roman"/>
          <w:sz w:val="24"/>
          <w:szCs w:val="24"/>
          <w:lang w:eastAsia="ja-JP"/>
        </w:rPr>
        <w:t xml:space="preserve">total </w:t>
      </w:r>
      <w:r w:rsidR="00491109">
        <w:rPr>
          <w:rFonts w:ascii="Times New Roman" w:eastAsia="Yu Mincho" w:hAnsi="Times New Roman" w:cs="Times New Roman"/>
          <w:sz w:val="24"/>
          <w:szCs w:val="24"/>
          <w:lang w:eastAsia="ja-JP"/>
        </w:rPr>
        <w:t>delay when the receiving trip starts</w:t>
      </w:r>
      <w:r w:rsidR="00320E90">
        <w:rPr>
          <w:rFonts w:ascii="Times New Roman" w:eastAsia="Yu Mincho" w:hAnsi="Times New Roman" w:cs="Times New Roman"/>
          <w:sz w:val="24"/>
          <w:szCs w:val="24"/>
          <w:lang w:eastAsia="ja-JP"/>
        </w:rPr>
        <w:t xml:space="preserve">, which encompass both </w:t>
      </w:r>
      <w:r w:rsidR="00823430">
        <w:rPr>
          <w:rFonts w:ascii="Times New Roman" w:eastAsia="Yu Mincho" w:hAnsi="Times New Roman" w:cs="Times New Roman"/>
          <w:sz w:val="24"/>
          <w:szCs w:val="24"/>
          <w:lang w:eastAsia="ja-JP"/>
        </w:rPr>
        <w:t xml:space="preserve">the </w:t>
      </w:r>
      <w:r w:rsidR="00320E90">
        <w:rPr>
          <w:rFonts w:ascii="Times New Roman" w:eastAsia="Yu Mincho" w:hAnsi="Times New Roman" w:cs="Times New Roman"/>
          <w:sz w:val="24"/>
          <w:szCs w:val="24"/>
          <w:lang w:eastAsia="ja-JP"/>
        </w:rPr>
        <w:t>generating</w:t>
      </w:r>
      <w:r w:rsidR="00823430">
        <w:rPr>
          <w:rFonts w:ascii="Times New Roman" w:eastAsia="Yu Mincho" w:hAnsi="Times New Roman" w:cs="Times New Roman"/>
          <w:sz w:val="24"/>
          <w:szCs w:val="24"/>
          <w:lang w:eastAsia="ja-JP"/>
        </w:rPr>
        <w:t xml:space="preserve"> bus</w:t>
      </w:r>
      <w:r w:rsidR="00320E90">
        <w:rPr>
          <w:rFonts w:ascii="Times New Roman" w:eastAsia="Yu Mincho" w:hAnsi="Times New Roman" w:cs="Times New Roman"/>
          <w:sz w:val="24"/>
          <w:szCs w:val="24"/>
          <w:lang w:eastAsia="ja-JP"/>
        </w:rPr>
        <w:t xml:space="preserve"> and receiving bus</w:t>
      </w:r>
      <w:r w:rsidR="00823430">
        <w:rPr>
          <w:rFonts w:ascii="Times New Roman" w:eastAsia="Yu Mincho" w:hAnsi="Times New Roman" w:cs="Times New Roman"/>
          <w:sz w:val="24"/>
          <w:szCs w:val="24"/>
          <w:lang w:eastAsia="ja-JP"/>
        </w:rPr>
        <w:t xml:space="preserve"> </w:t>
      </w:r>
      <w:r w:rsidR="00320E90">
        <w:rPr>
          <w:rFonts w:ascii="Times New Roman" w:eastAsia="Yu Mincho" w:hAnsi="Times New Roman" w:cs="Times New Roman"/>
          <w:sz w:val="24"/>
          <w:szCs w:val="24"/>
          <w:lang w:eastAsia="ja-JP"/>
        </w:rPr>
        <w:t>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 xml:space="preserve">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w:t>
      </w:r>
      <w:r w:rsidR="00823430">
        <w:rPr>
          <w:rFonts w:ascii="Times New Roman" w:hAnsi="Times New Roman" w:cs="Times New Roman"/>
          <w:sz w:val="24"/>
          <w:szCs w:val="24"/>
        </w:rPr>
        <w:t xml:space="preserve">and </w:t>
      </w:r>
      <w:r w:rsidR="003A25E3">
        <w:rPr>
          <w:rFonts w:ascii="Times New Roman" w:hAnsi="Times New Roman" w:cs="Times New Roman"/>
          <w:sz w:val="24"/>
          <w:szCs w:val="24"/>
        </w:rPr>
        <w:t>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0" w:name="_Ref19453691"/>
            <w:bookmarkStart w:id="1"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0"/>
            <w:r>
              <w:rPr>
                <w:rFonts w:ascii="Times New Roman" w:eastAsia="Yu Mincho" w:hAnsi="Times New Roman" w:cs="Times New Roman"/>
                <w:sz w:val="24"/>
                <w:szCs w:val="24"/>
                <w:lang w:eastAsia="ja-JP"/>
              </w:rPr>
              <w:t>)</w:t>
            </w:r>
            <w:bookmarkEnd w:id="1"/>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w:t>
      </w:r>
      <w:proofErr w:type="spellStart"/>
      <w:r>
        <w:rPr>
          <w:rFonts w:ascii="Times New Roman" w:eastAsia="Yu Mincho" w:hAnsi="Times New Roman" w:cs="Times New Roman"/>
          <w:sz w:val="24"/>
          <w:szCs w:val="24"/>
          <w:lang w:eastAsia="ja-JP"/>
        </w:rPr>
        <w:t>nger’s</w:t>
      </w:r>
      <w:proofErr w:type="spellEnd"/>
      <w:r>
        <w:rPr>
          <w:rFonts w:ascii="Times New Roman" w:eastAsia="Yu Mincho" w:hAnsi="Times New Roman" w:cs="Times New Roman"/>
          <w:sz w:val="24"/>
          <w:szCs w:val="24"/>
          <w:lang w:eastAsia="ja-JP"/>
        </w:rPr>
        <w:t xml:space="preserve">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w:lastRenderedPageBreak/>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310BC3D4"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3C6C3DB"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0B7080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4D09C0E3"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lastRenderedPageBreak/>
        <w:drawing>
          <wp:inline distT="0" distB="0" distL="0" distR="0" wp14:anchorId="53566557" wp14:editId="655469CF">
            <wp:extent cx="548640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610100"/>
                    </a:xfrm>
                    <a:prstGeom prst="rect">
                      <a:avLst/>
                    </a:prstGeom>
                  </pic:spPr>
                </pic:pic>
              </a:graphicData>
            </a:graphic>
          </wp:inline>
        </w:drawing>
      </w:r>
    </w:p>
    <w:p w14:paraId="6A85EF05" w14:textId="4FD24A8C" w:rsidR="00491109" w:rsidRDefault="00491109" w:rsidP="00491109">
      <w:pPr>
        <w:spacing w:line="240" w:lineRule="auto"/>
        <w:jc w:val="center"/>
        <w:rPr>
          <w:rFonts w:ascii="Times New Roman" w:hAnsi="Times New Roman" w:cs="Times New Roman"/>
          <w:sz w:val="24"/>
          <w:szCs w:val="24"/>
        </w:rPr>
      </w:pPr>
      <w:bookmarkStart w:id="2"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5B23B4">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2140F4FA"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{"citationItems":[{"id":"ITEM-1","itemData":{"DOI":"10.1287/trsc.29.1.101","ISSN":"00411655","abstract":"This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&amp; Muller, 1995)","plainTextFormattedCitation":"(Ceder, 2016;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1E74A24E" w:rsidR="00491109" w:rsidRDefault="00AE504C"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Other m</w:t>
      </w:r>
      <w:r w:rsidR="00491109">
        <w:rPr>
          <w:rFonts w:ascii="Times New Roman" w:hAnsi="Times New Roman" w:cs="Times New Roman"/>
          <w:sz w:val="24"/>
          <w:szCs w:val="24"/>
          <w:u w:val="single"/>
        </w:rPr>
        <w:t>easures</w:t>
      </w:r>
    </w:p>
    <w:p w14:paraId="4D872919" w14:textId="258B3DE2" w:rsidR="00AE504C" w:rsidRDefault="00AE504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present</w:t>
      </w:r>
      <w:r w:rsidRPr="00AE504C">
        <w:rPr>
          <w:rFonts w:ascii="Times New Roman" w:eastAsia="Yu Mincho" w:hAnsi="Times New Roman" w:cs="Times New Roman"/>
          <w:sz w:val="24"/>
          <w:szCs w:val="24"/>
          <w:lang w:eastAsia="ja-JP"/>
        </w:rPr>
        <w:t xml:space="preserve"> several methods to asse</w:t>
      </w:r>
      <w:r>
        <w:rPr>
          <w:rFonts w:ascii="Times New Roman" w:eastAsia="Yu Mincho" w:hAnsi="Times New Roman" w:cs="Times New Roman"/>
          <w:sz w:val="24"/>
          <w:szCs w:val="24"/>
          <w:lang w:eastAsia="ja-JP"/>
        </w:rPr>
        <w:t>ss the risk of transfers in a public transit</w:t>
      </w:r>
      <w:r w:rsidRPr="00AE504C">
        <w:rPr>
          <w:rFonts w:ascii="Times New Roman" w:eastAsia="Yu Mincho" w:hAnsi="Times New Roman" w:cs="Times New Roman"/>
          <w:sz w:val="24"/>
          <w:szCs w:val="24"/>
          <w:lang w:eastAsia="ja-JP"/>
        </w:rPr>
        <w:t xml:space="preserve"> system</w:t>
      </w:r>
      <w:r w:rsidR="00491109">
        <w:rPr>
          <w:rFonts w:ascii="Times New Roman" w:eastAsia="Yu Mincho" w:hAnsi="Times New Roman" w:cs="Times New Roman"/>
          <w:sz w:val="24"/>
          <w:szCs w:val="24"/>
          <w:lang w:eastAsia="ja-JP"/>
        </w:rPr>
        <w:t xml:space="preserve">. We measured each transfer using the total time penalty or a binary value that represents whether it has additional time penalty or not. Based on the assessment of single transfer, transfer risk is the </w:t>
      </w:r>
      <w:r>
        <w:rPr>
          <w:rFonts w:ascii="Times New Roman" w:eastAsia="Yu Mincho" w:hAnsi="Times New Roman" w:cs="Times New Roman"/>
          <w:sz w:val="24"/>
          <w:szCs w:val="24"/>
          <w:lang w:eastAsia="ja-JP"/>
        </w:rPr>
        <w:t xml:space="preserve">proportion of missed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 based on the empirical schedule and real-time vehicle location data; we can interpret this as an empirical probability of a missed transfer</w:t>
      </w:r>
      <w:r w:rsidR="00491109">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3C6CBADA" w14:textId="30B2B1A0" w:rsidR="00491109" w:rsidRDefault="00AE504C" w:rsidP="006E6DD8">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o</w:t>
      </w:r>
      <w:r w:rsidR="00491109">
        <w:rPr>
          <w:rFonts w:ascii="Times New Roman" w:eastAsia="Yu Mincho" w:hAnsi="Times New Roman" w:cs="Times New Roman"/>
          <w:sz w:val="24"/>
          <w:szCs w:val="24"/>
          <w:lang w:eastAsia="ja-JP"/>
        </w:rPr>
        <w:t xml:space="preserve">verall </w:t>
      </w:r>
      <w:r w:rsidR="00491109">
        <w:rPr>
          <w:rFonts w:ascii="Times New Roman" w:eastAsia="Yu Mincho" w:hAnsi="Times New Roman" w:cs="Times New Roman"/>
          <w:i/>
          <w:sz w:val="24"/>
          <w:szCs w:val="24"/>
          <w:lang w:eastAsia="ja-JP"/>
        </w:rPr>
        <w:t>transfer risk</w:t>
      </w:r>
      <w:r w:rsidR="00491109">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555C745" w14:textId="312E641F" w:rsidR="00491109" w:rsidRDefault="003E2E3B"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5569F221" w14:textId="5255102E" w:rsidR="00491109" w:rsidRDefault="00491109" w:rsidP="006E6DD8">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r w:rsidR="00AE504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790A54FB"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 and ATTP are a further step towards </w:t>
      </w:r>
      <w:r w:rsidR="00823430">
        <w:rPr>
          <w:rFonts w:ascii="Times New Roman" w:hAnsi="Times New Roman" w:cs="Times New Roman"/>
          <w:sz w:val="24"/>
          <w:szCs w:val="24"/>
        </w:rPr>
        <w:t xml:space="preserve">supporting </w:t>
      </w:r>
      <w:r>
        <w:rPr>
          <w:rFonts w:ascii="Times New Roman" w:hAnsi="Times New Roman" w:cs="Times New Roman"/>
          <w:sz w:val="24"/>
          <w:szCs w:val="24"/>
        </w:rPr>
        <w:t>a smart</w:t>
      </w:r>
      <w:r w:rsidR="00823430">
        <w:rPr>
          <w:rFonts w:ascii="Times New Roman" w:hAnsi="Times New Roman" w:cs="Times New Roman"/>
          <w:sz w:val="24"/>
          <w:szCs w:val="24"/>
        </w:rPr>
        <w:t>er</w:t>
      </w:r>
      <w:r>
        <w:rPr>
          <w:rFonts w:ascii="Times New Roman" w:hAnsi="Times New Roman" w:cs="Times New Roman"/>
          <w:sz w:val="24"/>
          <w:szCs w:val="24"/>
        </w:rPr>
        <w:t xml:space="preserve"> public transit system</w:t>
      </w:r>
      <w:r w:rsidR="00823430">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w:t>
      </w:r>
      <w:r w:rsidR="00823430">
        <w:rPr>
          <w:rFonts w:ascii="Times New Roman" w:hAnsi="Times New Roman" w:cs="Times New Roman"/>
          <w:sz w:val="24"/>
          <w:szCs w:val="24"/>
        </w:rPr>
        <w:t>existing</w:t>
      </w:r>
      <w:r w:rsidR="00361813">
        <w:rPr>
          <w:rFonts w:ascii="Times New Roman" w:hAnsi="Times New Roman" w:cs="Times New Roman"/>
          <w:sz w:val="24"/>
          <w:szCs w:val="24"/>
        </w:rPr>
        <w:t xml:space="preserve">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 xml:space="preserve">he </w:t>
      </w:r>
      <w:r w:rsidR="001D11D3">
        <w:rPr>
          <w:rFonts w:ascii="Times New Roman" w:hAnsi="Times New Roman" w:cs="Times New Roman"/>
          <w:sz w:val="24"/>
          <w:szCs w:val="24"/>
        </w:rPr>
        <w:t>proposed measures’</w:t>
      </w:r>
      <w:r w:rsidR="001D11D3" w:rsidRPr="001D11D3">
        <w:rPr>
          <w:rFonts w:ascii="Times New Roman" w:hAnsi="Times New Roman" w:cs="Times New Roman"/>
          <w:sz w:val="24"/>
          <w:szCs w:val="24"/>
        </w:rPr>
        <w:t xml:space="preserve"> </w:t>
      </w:r>
      <w:r w:rsidR="001D11D3" w:rsidRPr="00A563CC">
        <w:rPr>
          <w:rFonts w:ascii="Times New Roman" w:hAnsi="Times New Roman" w:cs="Times New Roman"/>
          <w:sz w:val="24"/>
          <w:szCs w:val="24"/>
        </w:rPr>
        <w:t>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F51F2">
        <w:rPr>
          <w:rFonts w:ascii="Times New Roman" w:hAnsi="Times New Roman" w:cs="Times New Roman"/>
          <w:sz w:val="24"/>
          <w:szCs w:val="24"/>
        </w:rPr>
        <w:t xml:space="preserve">: besides academic and administrating purposes, </w:t>
      </w:r>
      <w:r w:rsidR="00B462CC">
        <w:rPr>
          <w:rFonts w:ascii="Times New Roman" w:hAnsi="Times New Roman" w:cs="Times New Roman"/>
          <w:sz w:val="24"/>
          <w:szCs w:val="24"/>
        </w:rPr>
        <w:t xml:space="preserve">ordinary </w:t>
      </w:r>
      <w:r w:rsidR="00577887">
        <w:rPr>
          <w:rFonts w:ascii="Times New Roman" w:hAnsi="Times New Roman" w:cs="Times New Roman"/>
          <w:sz w:val="24"/>
          <w:szCs w:val="24"/>
        </w:rPr>
        <w:t>passengers</w:t>
      </w:r>
      <w:r w:rsidR="00B462CC">
        <w:rPr>
          <w:rFonts w:ascii="Times New Roman" w:hAnsi="Times New Roman" w:cs="Times New Roman"/>
          <w:sz w:val="24"/>
          <w:szCs w:val="24"/>
        </w:rPr>
        <w:t xml:space="preserve"> and open source developers </w:t>
      </w:r>
      <w:r w:rsidR="00577887">
        <w:rPr>
          <w:rFonts w:ascii="Times New Roman" w:hAnsi="Times New Roman" w:cs="Times New Roman"/>
          <w:sz w:val="24"/>
          <w:szCs w:val="24"/>
        </w:rPr>
        <w:t>can also be potential users</w:t>
      </w:r>
      <w:r w:rsidR="004F51F2">
        <w:rPr>
          <w:rFonts w:ascii="Times New Roman" w:hAnsi="Times New Roman" w:cs="Times New Roman"/>
          <w:sz w:val="24"/>
          <w:szCs w:val="24"/>
        </w:rPr>
        <w:t xml:space="preserve">. </w:t>
      </w:r>
      <w:r w:rsidR="00480DB5" w:rsidRPr="00A563CC">
        <w:rPr>
          <w:rFonts w:ascii="Times New Roman" w:hAnsi="Times New Roman" w:cs="Times New Roman"/>
          <w:sz w:val="24"/>
          <w:szCs w:val="24"/>
        </w:rPr>
        <w:t xml:space="preserve">Thanks to the high-resolution </w:t>
      </w:r>
      <w:r w:rsidR="00AE504C">
        <w:rPr>
          <w:rFonts w:ascii="Times New Roman" w:hAnsi="Times New Roman" w:cs="Times New Roman"/>
          <w:sz w:val="24"/>
          <w:szCs w:val="24"/>
        </w:rPr>
        <w:t xml:space="preserve">public transit </w:t>
      </w:r>
      <w:r w:rsidR="00480DB5" w:rsidRPr="00A563CC">
        <w:rPr>
          <w:rFonts w:ascii="Times New Roman" w:hAnsi="Times New Roman" w:cs="Times New Roman"/>
          <w:sz w:val="24"/>
          <w:szCs w:val="24"/>
        </w:rPr>
        <w:t>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 xml:space="preserve">based on </w:t>
      </w:r>
      <w:r w:rsidR="00B132C5" w:rsidRPr="00A563CC">
        <w:rPr>
          <w:rFonts w:ascii="Times New Roman" w:hAnsi="Times New Roman" w:cs="Times New Roman"/>
          <w:sz w:val="24"/>
          <w:szCs w:val="24"/>
        </w:rPr>
        <w:t>specific transfer</w:t>
      </w:r>
      <w:r w:rsidR="00AE504C">
        <w:rPr>
          <w:rFonts w:ascii="Times New Roman" w:hAnsi="Times New Roman" w:cs="Times New Roman"/>
          <w:sz w:val="24"/>
          <w:szCs w:val="24"/>
        </w:rPr>
        <w:t>s</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as well as</w:t>
      </w:r>
      <w:r w:rsidR="00B132C5" w:rsidRPr="00A563CC">
        <w:rPr>
          <w:rFonts w:ascii="Times New Roman" w:hAnsi="Times New Roman" w:cs="Times New Roman"/>
          <w:sz w:val="24"/>
          <w:szCs w:val="24"/>
        </w:rPr>
        <w:t xml:space="preserve">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r w:rsidR="00AE504C">
        <w:rPr>
          <w:rFonts w:ascii="Times New Roman" w:hAnsi="Times New Roman" w:cs="Times New Roman"/>
          <w:sz w:val="24"/>
          <w:szCs w:val="24"/>
        </w:rPr>
        <w:t xml:space="preserve">  For example:</w:t>
      </w:r>
    </w:p>
    <w:p w14:paraId="64E7DEAB" w14:textId="0E0D301E"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BC07B9" w:rsidRPr="00AF1CCE">
        <w:rPr>
          <w:rFonts w:ascii="Times New Roman" w:hAnsi="Times New Roman" w:cs="Times New Roman"/>
          <w:sz w:val="24"/>
          <w:szCs w:val="24"/>
        </w:rPr>
        <w:t xml:space="preserve"> the application level, users can query each transfer’s performance </w:t>
      </w:r>
      <w:r w:rsidR="00E22DA2"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w:t>
      </w:r>
      <w:r>
        <w:rPr>
          <w:rFonts w:ascii="Times New Roman" w:hAnsi="Times New Roman" w:cs="Times New Roman"/>
          <w:sz w:val="24"/>
          <w:szCs w:val="24"/>
        </w:rPr>
        <w:t>correspondingly.</w:t>
      </w:r>
      <w:r w:rsidR="00FE182C" w:rsidRPr="00AF1CCE">
        <w:rPr>
          <w:rFonts w:ascii="Times New Roman" w:hAnsi="Times New Roman" w:cs="Times New Roman"/>
          <w:sz w:val="24"/>
          <w:szCs w:val="24"/>
        </w:rPr>
        <w:t xml:space="preserve"> </w:t>
      </w:r>
      <w:r>
        <w:rPr>
          <w:rFonts w:ascii="Times New Roman" w:hAnsi="Times New Roman" w:cs="Times New Roman"/>
          <w:sz w:val="24"/>
          <w:szCs w:val="24"/>
        </w:rPr>
        <w:t xml:space="preserve"> </w:t>
      </w:r>
      <w:r w:rsidR="00FE182C" w:rsidRPr="00AF1CCE">
        <w:rPr>
          <w:rFonts w:ascii="Times New Roman" w:hAnsi="Times New Roman" w:cs="Times New Roman"/>
          <w:sz w:val="24"/>
          <w:szCs w:val="24"/>
        </w:rPr>
        <w:t xml:space="preserve">A major concern for users </w:t>
      </w:r>
      <w:r w:rsidR="00823430">
        <w:rPr>
          <w:rFonts w:ascii="Times New Roman" w:hAnsi="Times New Roman" w:cs="Times New Roman"/>
          <w:sz w:val="24"/>
          <w:szCs w:val="24"/>
        </w:rPr>
        <w:t xml:space="preserve">when </w:t>
      </w:r>
      <w:r w:rsidR="006355C7" w:rsidRPr="00AF1CCE">
        <w:rPr>
          <w:rFonts w:ascii="Times New Roman" w:hAnsi="Times New Roman" w:cs="Times New Roman"/>
          <w:sz w:val="24"/>
          <w:szCs w:val="24"/>
        </w:rPr>
        <w:t>transfer</w:t>
      </w:r>
      <w:r w:rsidR="006355C7">
        <w:rPr>
          <w:rFonts w:ascii="Times New Roman" w:hAnsi="Times New Roman" w:cs="Times New Roman"/>
          <w:sz w:val="24"/>
          <w:szCs w:val="24"/>
        </w:rPr>
        <w:t>ring</w:t>
      </w:r>
      <w:r w:rsidR="00FE182C" w:rsidRPr="00AF1CCE">
        <w:rPr>
          <w:rFonts w:ascii="Times New Roman" w:hAnsi="Times New Roman" w:cs="Times New Roman"/>
          <w:sz w:val="24"/>
          <w:szCs w:val="24"/>
        </w:rPr>
        <w:t xml:space="preserve">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xml:space="preserve">, especially for transfers which users have no </w:t>
      </w:r>
      <w:r w:rsidR="00C344B6">
        <w:rPr>
          <w:rFonts w:ascii="Times New Roman" w:hAnsi="Times New Roman" w:cs="Times New Roman"/>
          <w:sz w:val="24"/>
          <w:szCs w:val="24"/>
        </w:rPr>
        <w:lastRenderedPageBreak/>
        <w:t>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r w:rsidR="00823430">
        <w:rPr>
          <w:rFonts w:ascii="Times New Roman" w:hAnsi="Times New Roman" w:cs="Times New Roman"/>
          <w:sz w:val="24"/>
          <w:szCs w:val="24"/>
        </w:rPr>
        <w:t xml:space="preserve">  This is similar to airlines and air travel apps showing the on-time performance of air routes.</w:t>
      </w:r>
    </w:p>
    <w:p w14:paraId="1753681E" w14:textId="7DCEA433"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BC07B9" w:rsidRPr="00AF1CCE">
        <w:rPr>
          <w:rFonts w:ascii="Times New Roman" w:hAnsi="Times New Roman" w:cs="Times New Roman"/>
          <w:sz w:val="24"/>
          <w:szCs w:val="24"/>
        </w:rPr>
        <w:t>operation</w:t>
      </w:r>
      <w:r>
        <w:rPr>
          <w:rFonts w:ascii="Times New Roman" w:hAnsi="Times New Roman" w:cs="Times New Roman"/>
          <w:sz w:val="24"/>
          <w:szCs w:val="24"/>
        </w:rPr>
        <w:t>al</w:t>
      </w:r>
      <w:r w:rsidR="00BC07B9" w:rsidRPr="00AF1CCE">
        <w:rPr>
          <w:rFonts w:ascii="Times New Roman" w:hAnsi="Times New Roman" w:cs="Times New Roman"/>
          <w:sz w:val="24"/>
          <w:szCs w:val="24"/>
        </w:rPr>
        <w:t xml:space="preserve"> level, administrators can check the high risk and high time penalty</w:t>
      </w:r>
      <w:r w:rsidR="00FE182C" w:rsidRPr="00AF1CCE">
        <w:rPr>
          <w:rFonts w:ascii="Times New Roman" w:hAnsi="Times New Roman" w:cs="Times New Roman"/>
          <w:sz w:val="24"/>
          <w:szCs w:val="24"/>
        </w:rPr>
        <w:t xml:space="preserve"> areas and respon</w:t>
      </w:r>
      <w:r w:rsidR="004E1A87">
        <w:rPr>
          <w:rFonts w:ascii="Times New Roman" w:hAnsi="Times New Roman" w:cs="Times New Roman"/>
          <w:sz w:val="24"/>
          <w:szCs w:val="24"/>
        </w:rPr>
        <w:t>d</w:t>
      </w:r>
      <w:r w:rsidR="00FE182C" w:rsidRPr="00AF1CCE">
        <w:rPr>
          <w:rFonts w:ascii="Times New Roman" w:hAnsi="Times New Roman" w:cs="Times New Roman"/>
          <w:sz w:val="24"/>
          <w:szCs w:val="24"/>
        </w:rPr>
        <w:t>.</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With support of real-time data</w:t>
      </w:r>
      <w:r w:rsidR="004E1A87">
        <w:rPr>
          <w:rFonts w:ascii="Times New Roman" w:hAnsi="Times New Roman" w:cs="Times New Roman"/>
          <w:sz w:val="24"/>
          <w:szCs w:val="24"/>
        </w:rPr>
        <w:t xml:space="preserve"> and the measures in this paper</w:t>
      </w:r>
      <w:r w:rsidR="007717B7" w:rsidRPr="00AF1CCE">
        <w:rPr>
          <w:rFonts w:ascii="Times New Roman" w:hAnsi="Times New Roman" w:cs="Times New Roman"/>
          <w:sz w:val="24"/>
          <w:szCs w:val="24"/>
        </w:rPr>
        <w:t xml:space="preserve">, the </w:t>
      </w:r>
      <w:r w:rsidR="004E1A87">
        <w:rPr>
          <w:rFonts w:ascii="Times New Roman" w:hAnsi="Times New Roman" w:cs="Times New Roman"/>
          <w:sz w:val="24"/>
          <w:szCs w:val="24"/>
        </w:rPr>
        <w:t>transit</w:t>
      </w:r>
      <w:r w:rsidR="007717B7" w:rsidRPr="00AF1CCE">
        <w:rPr>
          <w:rFonts w:ascii="Times New Roman" w:hAnsi="Times New Roman" w:cs="Times New Roman"/>
          <w:sz w:val="24"/>
          <w:szCs w:val="24"/>
        </w:rPr>
        <w:t xml:space="preserve"> authorities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w:t>
      </w:r>
      <w:r w:rsidR="004E1A87">
        <w:rPr>
          <w:rFonts w:ascii="Times New Roman" w:hAnsi="Times New Roman" w:cs="Times New Roman"/>
          <w:sz w:val="24"/>
          <w:szCs w:val="24"/>
        </w:rPr>
        <w:t xml:space="preserve">make operational changes such as </w:t>
      </w:r>
      <w:r w:rsidR="007717B7" w:rsidRPr="00AF1CCE">
        <w:rPr>
          <w:rFonts w:ascii="Times New Roman" w:hAnsi="Times New Roman" w:cs="Times New Roman"/>
          <w:sz w:val="24"/>
          <w:szCs w:val="24"/>
        </w:rPr>
        <w:t>add</w:t>
      </w:r>
      <w:r w:rsidR="004E1A87">
        <w:rPr>
          <w:rFonts w:ascii="Times New Roman" w:hAnsi="Times New Roman" w:cs="Times New Roman"/>
          <w:sz w:val="24"/>
          <w:szCs w:val="24"/>
        </w:rPr>
        <w:t>ing</w:t>
      </w:r>
      <w:r w:rsidR="007717B7" w:rsidRPr="00AF1CCE">
        <w:rPr>
          <w:rFonts w:ascii="Times New Roman" w:hAnsi="Times New Roman" w:cs="Times New Roman"/>
          <w:sz w:val="24"/>
          <w:szCs w:val="24"/>
        </w:rPr>
        <w:t xml:space="preserve">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6C8E201C" w:rsidR="00BE3230" w:rsidRPr="00AF1CCE"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00BC07B9"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w:t>
      </w:r>
      <w:r w:rsidR="00257ADC">
        <w:rPr>
          <w:rFonts w:ascii="Times New Roman" w:hAnsi="Times New Roman" w:cs="Times New Roman"/>
          <w:sz w:val="24"/>
          <w:szCs w:val="24"/>
        </w:rPr>
        <w:t xml:space="preserve">temporal </w:t>
      </w:r>
      <w:r w:rsidR="00257ADC" w:rsidRPr="00AF1CCE">
        <w:rPr>
          <w:rFonts w:ascii="Times New Roman" w:hAnsi="Times New Roman" w:cs="Times New Roman"/>
          <w:sz w:val="24"/>
          <w:szCs w:val="24"/>
        </w:rPr>
        <w:t>patterns</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of risk and time penalties, </w:t>
      </w:r>
      <w:r w:rsidR="00BC07B9"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00BC07B9" w:rsidRPr="00AF1CCE">
        <w:rPr>
          <w:rFonts w:ascii="Times New Roman" w:hAnsi="Times New Roman" w:cs="Times New Roman"/>
          <w:sz w:val="24"/>
          <w:szCs w:val="24"/>
        </w:rPr>
        <w:t>accordingly</w:t>
      </w:r>
      <w:r w:rsidR="00FE182C"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Pr>
          <w:rFonts w:ascii="Times New Roman" w:hAnsi="Times New Roman" w:cs="Times New Roman"/>
          <w:sz w:val="24"/>
          <w:szCs w:val="24"/>
        </w:rPr>
        <w:t xml:space="preserve">The patterns of </w:t>
      </w:r>
      <w:r w:rsidR="00AF1CCE" w:rsidRPr="00AF1CCE">
        <w:rPr>
          <w:rFonts w:ascii="Times New Roman" w:hAnsi="Times New Roman" w:cs="Times New Roman"/>
          <w:sz w:val="24"/>
          <w:szCs w:val="24"/>
        </w:rPr>
        <w:t>TR and ATTP</w:t>
      </w:r>
      <w:r>
        <w:rPr>
          <w:rFonts w:ascii="Times New Roman" w:hAnsi="Times New Roman" w:cs="Times New Roman"/>
          <w:sz w:val="24"/>
          <w:szCs w:val="24"/>
        </w:rPr>
        <w:t>s</w:t>
      </w:r>
      <w:r w:rsidR="00AF1CCE" w:rsidRPr="00AF1CCE">
        <w:rPr>
          <w:rFonts w:ascii="Times New Roman" w:hAnsi="Times New Roman" w:cs="Times New Roman"/>
          <w:sz w:val="24"/>
          <w:szCs w:val="24"/>
        </w:rPr>
        <w:t xml:space="preserve"> can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 xml:space="preserve">information about the road design, </w:t>
      </w:r>
      <w:r>
        <w:rPr>
          <w:rFonts w:ascii="Times New Roman" w:hAnsi="Times New Roman" w:cs="Times New Roman"/>
          <w:sz w:val="24"/>
          <w:szCs w:val="24"/>
        </w:rPr>
        <w:t>the transit</w:t>
      </w:r>
      <w:r w:rsidR="00D86B9D">
        <w:rPr>
          <w:rFonts w:ascii="Times New Roman" w:hAnsi="Times New Roman" w:cs="Times New Roman"/>
          <w:sz w:val="24"/>
          <w:szCs w:val="24"/>
        </w:rPr>
        <w:t xml:space="preserve"> system’s design, and other transport and non-transport factors in the domain of city planning.</w:t>
      </w:r>
      <w:r w:rsidR="00C80DB3">
        <w:rPr>
          <w:rFonts w:ascii="Times New Roman" w:hAnsi="Times New Roman" w:cs="Times New Roman"/>
          <w:sz w:val="24"/>
          <w:szCs w:val="24"/>
        </w:rPr>
        <w:t xml:space="preserve"> For example, after a major route adjustment, </w:t>
      </w:r>
      <w:r>
        <w:rPr>
          <w:rFonts w:ascii="Times New Roman" w:hAnsi="Times New Roman" w:cs="Times New Roman"/>
          <w:sz w:val="24"/>
          <w:szCs w:val="24"/>
        </w:rPr>
        <w:t>managers can assess the changes in transfer risk and time penalties</w:t>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w:t>
      </w:r>
      <w:r>
        <w:rPr>
          <w:rFonts w:ascii="Times New Roman" w:hAnsi="Times New Roman" w:cs="Times New Roman"/>
          <w:sz w:val="24"/>
          <w:szCs w:val="24"/>
        </w:rPr>
        <w:t xml:space="preserve">risk and penalty </w:t>
      </w:r>
      <w:r w:rsidR="00C80DB3">
        <w:rPr>
          <w:rFonts w:ascii="Times New Roman" w:hAnsi="Times New Roman" w:cs="Times New Roman"/>
          <w:sz w:val="24"/>
          <w:szCs w:val="24"/>
        </w:rPr>
        <w:t>indexes</w:t>
      </w:r>
      <w:r w:rsidR="004F51F2">
        <w:rPr>
          <w:rFonts w:ascii="Times New Roman" w:hAnsi="Times New Roman" w:cs="Times New Roman"/>
          <w:sz w:val="24"/>
          <w:szCs w:val="24"/>
        </w:rPr>
        <w:t xml:space="preserve"> before and after the transit route </w:t>
      </w:r>
      <w:r w:rsidR="00B515CD">
        <w:rPr>
          <w:rFonts w:ascii="Times New Roman" w:hAnsi="Times New Roman" w:cs="Times New Roman"/>
          <w:sz w:val="24"/>
          <w:szCs w:val="24"/>
        </w:rPr>
        <w:t>redesign</w:t>
      </w:r>
      <w:r w:rsidR="00CB047E">
        <w:rPr>
          <w:rFonts w:ascii="Times New Roman" w:hAnsi="Times New Roman" w:cs="Times New Roman"/>
          <w:sz w:val="24"/>
          <w:szCs w:val="24"/>
        </w:rPr>
        <w:t xml:space="preserve">, which can provide substantial </w:t>
      </w:r>
      <w:r w:rsidR="00734E72">
        <w:rPr>
          <w:rFonts w:ascii="Times New Roman" w:hAnsi="Times New Roman" w:cs="Times New Roman"/>
          <w:sz w:val="24"/>
          <w:szCs w:val="24"/>
        </w:rPr>
        <w:t>evidence</w:t>
      </w:r>
      <w:r w:rsidR="00C80DB3">
        <w:rPr>
          <w:rFonts w:ascii="Times New Roman" w:hAnsi="Times New Roman" w:cs="Times New Roman"/>
          <w:sz w:val="24"/>
          <w:szCs w:val="24"/>
        </w:rPr>
        <w:t xml:space="preserve"> to validate</w:t>
      </w:r>
      <w:r w:rsidR="00734E72">
        <w:rPr>
          <w:rFonts w:ascii="Times New Roman" w:hAnsi="Times New Roman" w:cs="Times New Roman"/>
          <w:sz w:val="24"/>
          <w:szCs w:val="24"/>
        </w:rPr>
        <w:t xml:space="preserve"> and justify</w:t>
      </w:r>
      <w:r w:rsidR="00C80DB3">
        <w:rPr>
          <w:rFonts w:ascii="Times New Roman" w:hAnsi="Times New Roman" w:cs="Times New Roman"/>
          <w:sz w:val="24"/>
          <w:szCs w:val="24"/>
        </w:rPr>
        <w:t xml:space="preserve"> the efficiency of the change.</w:t>
      </w:r>
    </w:p>
    <w:p w14:paraId="6E915CA2" w14:textId="3CF92AAA" w:rsidR="00361813" w:rsidRPr="00A02956"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E22DA2" w:rsidRPr="00AF1CCE">
        <w:rPr>
          <w:rFonts w:ascii="Times New Roman" w:hAnsi="Times New Roman" w:cs="Times New Roman"/>
          <w:sz w:val="24"/>
          <w:szCs w:val="24"/>
        </w:rPr>
        <w:t xml:space="preserve">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 xml:space="preserve">compare different </w:t>
      </w:r>
      <w:r>
        <w:rPr>
          <w:rFonts w:ascii="Times New Roman" w:hAnsi="Times New Roman" w:cs="Times New Roman"/>
          <w:sz w:val="24"/>
          <w:szCs w:val="24"/>
        </w:rPr>
        <w:t>public transit</w:t>
      </w:r>
      <w:r w:rsidR="00B132C5" w:rsidRPr="00AF1CCE">
        <w:rPr>
          <w:rFonts w:ascii="Times New Roman" w:hAnsi="Times New Roman" w:cs="Times New Roman"/>
          <w:sz w:val="24"/>
          <w:szCs w:val="24"/>
        </w:rPr>
        <w:t xml:space="preserve">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Unlike some composite indexes that are hard to compare with each other, transfer risk and total time penalty are all comparable across different systems</w:t>
      </w:r>
      <w:r w:rsidR="00823430">
        <w:rPr>
          <w:rFonts w:ascii="Times New Roman" w:hAnsi="Times New Roman" w:cs="Times New Roman"/>
          <w:sz w:val="24"/>
          <w:szCs w:val="24"/>
        </w:rPr>
        <w:t xml:space="preserve"> since they use common metrics, namely probabilities and time</w:t>
      </w:r>
      <w:r w:rsidR="00FB6085" w:rsidRPr="00AF1CCE">
        <w:rPr>
          <w:rFonts w:ascii="Times New Roman" w:hAnsi="Times New Roman" w:cs="Times New Roman"/>
          <w:sz w:val="24"/>
          <w:szCs w:val="24"/>
        </w:rPr>
        <w:t xml:space="preserv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w:t>
      </w:r>
      <w:r w:rsidR="00364587">
        <w:rPr>
          <w:rFonts w:ascii="Times New Roman" w:eastAsia="Yu Mincho" w:hAnsi="Times New Roman" w:cs="Times New Roman"/>
          <w:sz w:val="24"/>
          <w:szCs w:val="24"/>
          <w:lang w:eastAsia="ja-JP"/>
        </w:rPr>
        <w:t>transit</w:t>
      </w:r>
      <w:r w:rsidR="00364587" w:rsidRPr="00AF1CCE">
        <w:rPr>
          <w:rFonts w:ascii="Times New Roman" w:eastAsia="Yu Mincho" w:hAnsi="Times New Roman" w:cs="Times New Roman"/>
          <w:sz w:val="24"/>
          <w:szCs w:val="24"/>
          <w:lang w:eastAsia="ja-JP"/>
        </w:rPr>
        <w:t xml:space="preserve"> </w:t>
      </w:r>
      <w:r w:rsidR="00361813" w:rsidRPr="00AF1CCE">
        <w:rPr>
          <w:rFonts w:ascii="Times New Roman" w:eastAsia="Yu Mincho" w:hAnsi="Times New Roman" w:cs="Times New Roman"/>
          <w:sz w:val="24"/>
          <w:szCs w:val="24"/>
          <w:lang w:eastAsia="ja-JP"/>
        </w:rPr>
        <w:t>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0CFB9E31"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 xml:space="preserve">Accordingly, we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e. W</w:t>
      </w:r>
      <w:r w:rsidR="00477FBA">
        <w:rPr>
          <w:rFonts w:ascii="Times New Roman" w:eastAsia="Yu Mincho" w:hAnsi="Times New Roman" w:cs="Times New Roman"/>
          <w:sz w:val="24"/>
          <w:szCs w:val="24"/>
          <w:lang w:eastAsia="ja-JP"/>
        </w:rPr>
        <w:t xml:space="preserve">e </w:t>
      </w:r>
      <w:r w:rsidR="004251AF">
        <w:rPr>
          <w:rFonts w:ascii="Times New Roman" w:eastAsia="Yu Mincho" w:hAnsi="Times New Roman" w:cs="Times New Roman"/>
          <w:sz w:val="24"/>
          <w:szCs w:val="24"/>
          <w:lang w:eastAsia="ja-JP"/>
        </w:rPr>
        <w:t xml:space="preserve">received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7D0141">
        <w:rPr>
          <w:rFonts w:ascii="Times New Roman" w:eastAsia="Yu Mincho" w:hAnsi="Times New Roman" w:cs="Times New Roman"/>
          <w:sz w:val="24"/>
          <w:szCs w:val="24"/>
          <w:lang w:eastAsia="ja-JP"/>
        </w:rPr>
        <w:t xml:space="preserve">for </w:t>
      </w:r>
      <w:r w:rsidR="00353D07">
        <w:rPr>
          <w:rFonts w:ascii="Times New Roman" w:eastAsia="Yu Mincho" w:hAnsi="Times New Roman" w:cs="Times New Roman"/>
          <w:sz w:val="24"/>
          <w:szCs w:val="24"/>
          <w:lang w:eastAsia="ja-JP"/>
        </w:rPr>
        <w:t>May 2018 to January 2019 from COTA system administrators</w:t>
      </w:r>
      <w:r w:rsidR="00477FBA">
        <w:rPr>
          <w:rFonts w:ascii="Times New Roman" w:eastAsia="Yu Mincho" w:hAnsi="Times New Roman" w:cs="Times New Roman"/>
          <w:sz w:val="24"/>
          <w:szCs w:val="24"/>
          <w:lang w:eastAsia="ja-JP"/>
        </w:rPr>
        <w:t xml:space="preserve">. </w:t>
      </w:r>
      <w:r w:rsidR="006773BF">
        <w:rPr>
          <w:rFonts w:ascii="Times New Roman" w:eastAsia="Yu Mincho" w:hAnsi="Times New Roman" w:cs="Times New Roman"/>
          <w:sz w:val="24"/>
          <w:szCs w:val="24"/>
          <w:lang w:eastAsia="ja-JP"/>
        </w:rPr>
        <w:t>When generating the APC-GTFS dataset,</w:t>
      </w:r>
      <w:r w:rsidR="00E8237A">
        <w:rPr>
          <w:rFonts w:ascii="Times New Roman" w:eastAsia="Yu Mincho" w:hAnsi="Times New Roman" w:cs="Times New Roman"/>
          <w:sz w:val="24"/>
          <w:szCs w:val="24"/>
          <w:lang w:eastAsia="ja-JP"/>
        </w:rPr>
        <w:t xml:space="preserve"> 45.06% of the total records can be matched</w:t>
      </w:r>
      <w:r w:rsidR="006773BF">
        <w:rPr>
          <w:rFonts w:ascii="Times New Roman" w:eastAsia="Yu Mincho" w:hAnsi="Times New Roman" w:cs="Times New Roman"/>
          <w:sz w:val="24"/>
          <w:szCs w:val="24"/>
          <w:lang w:eastAsia="ja-JP"/>
        </w:rPr>
        <w:t xml:space="preserve"> on average</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59629E4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1BED54E0" w:rsidR="007B4F28" w:rsidRDefault="000946CA"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For original GTFS, average TR is 7.14%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Pr>
          <w:rFonts w:ascii="Times New Roman" w:eastAsia="Yu Mincho" w:hAnsi="Times New Roman" w:cs="Times New Roman"/>
          <w:sz w:val="24"/>
          <w:szCs w:val="24"/>
          <w:lang w:eastAsia="ja-JP"/>
        </w:rPr>
        <w:t xml:space="preserve"> ATTP is 3.74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 12.97)</w:t>
      </w:r>
      <w:r w:rsidRPr="000946C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minutes; for APC-GTFS, average TR is 8.55%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27.96%) and ATTP is 4.57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calculations of TR and ATTP are larger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59940"/>
                    </a:xfrm>
                    <a:prstGeom prst="rect">
                      <a:avLst/>
                    </a:prstGeom>
                  </pic:spPr>
                </pic:pic>
              </a:graphicData>
            </a:graphic>
          </wp:inline>
        </w:drawing>
      </w:r>
    </w:p>
    <w:p w14:paraId="6F7A8FDE" w14:textId="030A52D0"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753D2D">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4"/>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2D7AFE4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33B5196F"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Overall monthly TR and ATTP trend chart in 2018.</w:t>
      </w:r>
    </w:p>
    <w:p w14:paraId="0DE63045" w14:textId="2CCD25D2"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64765"/>
                    </a:xfrm>
                    <a:prstGeom prst="rect">
                      <a:avLst/>
                    </a:prstGeom>
                  </pic:spPr>
                </pic:pic>
              </a:graphicData>
            </a:graphic>
          </wp:inline>
        </w:drawing>
      </w:r>
    </w:p>
    <w:p w14:paraId="08AC5DBC" w14:textId="7DDBD072"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4820"/>
                    </a:xfrm>
                    <a:prstGeom prst="rect">
                      <a:avLst/>
                    </a:prstGeom>
                  </pic:spPr>
                </pic:pic>
              </a:graphicData>
            </a:graphic>
          </wp:inline>
        </w:drawing>
      </w:r>
    </w:p>
    <w:p w14:paraId="0E981A51" w14:textId="7B0D0C5E"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Hourly TR and ATTP Trend Chart.</w:t>
      </w:r>
    </w:p>
    <w:p w14:paraId="400788C2" w14:textId="651D2151"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APC-GTFS’s ATTP is larger than original GTFS’s; while 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 hours (morning, afternoon, and night), APC-GTFS’s transfer risk is larger than GTFS’s. </w:t>
      </w:r>
      <w:r w:rsidR="00E25970">
        <w:rPr>
          <w:rFonts w:ascii="Times New Roman" w:eastAsia="Yu Mincho" w:hAnsi="Times New Roman" w:cs="Times New Roman"/>
          <w:sz w:val="24"/>
          <w:szCs w:val="24"/>
          <w:lang w:eastAsia="ja-JP"/>
        </w:rPr>
        <w:t xml:space="preserve">The difference of </w:t>
      </w:r>
      <w:r w:rsidR="005679EF">
        <w:rPr>
          <w:rFonts w:ascii="Times New Roman" w:eastAsia="Yu Mincho" w:hAnsi="Times New Roman" w:cs="Times New Roman"/>
          <w:sz w:val="24"/>
          <w:szCs w:val="24"/>
          <w:lang w:eastAsia="ja-JP"/>
        </w:rPr>
        <w:t>TR also</w:t>
      </w:r>
      <w:r w:rsidR="00E25970">
        <w:rPr>
          <w:rFonts w:ascii="Times New Roman" w:eastAsia="Yu Mincho" w:hAnsi="Times New Roman" w:cs="Times New Roman"/>
          <w:sz w:val="24"/>
          <w:szCs w:val="24"/>
          <w:lang w:eastAsia="ja-JP"/>
        </w:rPr>
        <w:t xml:space="preserve"> acuminates </w:t>
      </w:r>
      <w:r>
        <w:rPr>
          <w:rFonts w:ascii="Times New Roman" w:eastAsia="Yu Mincho" w:hAnsi="Times New Roman" w:cs="Times New Roman"/>
          <w:sz w:val="24"/>
          <w:szCs w:val="24"/>
          <w:lang w:eastAsia="ja-JP"/>
        </w:rPr>
        <w:t xml:space="preserve">during the </w:t>
      </w:r>
      <w:r w:rsidR="00E25970">
        <w:rPr>
          <w:rFonts w:ascii="Times New Roman" w:eastAsia="Yu Mincho" w:hAnsi="Times New Roman" w:cs="Times New Roman"/>
          <w:sz w:val="24"/>
          <w:szCs w:val="24"/>
          <w:lang w:eastAsia="ja-JP"/>
        </w:rPr>
        <w:t xml:space="preserve">morning and afternoon </w:t>
      </w:r>
      <w:r>
        <w:rPr>
          <w:rFonts w:ascii="Times New Roman" w:eastAsia="Yu Mincho" w:hAnsi="Times New Roman" w:cs="Times New Roman"/>
          <w:sz w:val="24"/>
          <w:szCs w:val="24"/>
          <w:lang w:eastAsia="ja-JP"/>
        </w:rPr>
        <w:t>rush hours. Although both results share highly identical spatiotemporal pattern, compared with APC-GTFS, which has higher temporal accuracy, original GTFS’s results are smaller especially during rush hours. Moreover, the differences will 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04B7DFAD"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certain days with 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 xml:space="preserve">based on the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597D16">
        <w:rPr>
          <w:rFonts w:ascii="Times New Roman" w:eastAsia="Yu Mincho" w:hAnsi="Times New Roman" w:cs="Times New Roman"/>
          <w:sz w:val="24"/>
          <w:szCs w:val="24"/>
          <w:lang w:eastAsia="ja-JP"/>
        </w:rPr>
        <w:t>based on the merged</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based on the</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lastRenderedPageBreak/>
        <w:t xml:space="preserve">based on the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3531689"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8"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p>
    <w:p w14:paraId="30C88741" w14:textId="4742774D"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8"/>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 xml:space="preserve"> for analysis, administration and prediction.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{"citationItems":[{"id":"ITEM-1","itemData":{"DOI":"10.1145/2451716.2451719","ISBN":"9781450317016","abstract":"Smart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noProof/>
          <w:sz w:val="24"/>
          <w:szCs w:val="24"/>
          <w:lang w:eastAsia="ja-JP"/>
        </w:rPr>
        <w:t>(Bakillah, Liang, &amp; Zipf,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Based on more precise and abundant data, there are more possibilities for more scientific planning, improvement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be incorporated into the system (see </w:t>
      </w:r>
      <w:r w:rsidR="009D3E9F">
        <w:rPr>
          <w:rFonts w:ascii="Times New Roman" w:eastAsia="Yu Mincho" w:hAnsi="Times New Roman" w:cs="Times New Roman"/>
          <w:sz w:val="24"/>
          <w:szCs w:val="24"/>
          <w:lang w:eastAsia="ja-JP"/>
        </w:rPr>
        <w:t xml:space="preserve">the </w:t>
      </w:r>
      <w:r w:rsidR="00EB5A7E">
        <w:rPr>
          <w:rFonts w:ascii="Times New Roman" w:eastAsia="Yu Mincho" w:hAnsi="Times New Roman" w:cs="Times New Roman"/>
          <w:sz w:val="24"/>
          <w:szCs w:val="24"/>
          <w:lang w:eastAsia="ja-JP"/>
        </w:rPr>
        <w:t xml:space="preserve">Appendix). </w:t>
      </w:r>
    </w:p>
    <w:p w14:paraId="17F99F29" w14:textId="501333DE" w:rsidR="00491109" w:rsidRDefault="00491109" w:rsidP="00491109">
      <w:pPr>
        <w:spacing w:line="240" w:lineRule="auto"/>
        <w:jc w:val="both"/>
        <w:rPr>
          <w:rFonts w:ascii="Times New Roman" w:hAnsi="Times New Roman" w:cs="Times New Roman"/>
          <w:sz w:val="24"/>
          <w:szCs w:val="24"/>
        </w:rPr>
      </w:pPr>
    </w:p>
    <w:p w14:paraId="0BB9B620" w14:textId="77777777" w:rsidR="001C7402" w:rsidRDefault="001C7402" w:rsidP="00491109">
      <w:pPr>
        <w:spacing w:line="240" w:lineRule="auto"/>
        <w:jc w:val="both"/>
        <w:rPr>
          <w:rFonts w:ascii="Times New Roman" w:hAnsi="Times New Roman" w:cs="Times New Roman"/>
          <w:sz w:val="24"/>
          <w:szCs w:val="24"/>
        </w:rPr>
      </w:pPr>
    </w:p>
    <w:p w14:paraId="26670CDC" w14:textId="76DFB51D" w:rsidR="00326289" w:rsidRPr="006E6DD8" w:rsidRDefault="00326289" w:rsidP="00491109">
      <w:pPr>
        <w:spacing w:line="240" w:lineRule="auto"/>
        <w:jc w:val="both"/>
        <w:rPr>
          <w:rFonts w:ascii="Times New Roman" w:hAnsi="Times New Roman" w:cs="Times New Roman"/>
          <w:b/>
          <w:sz w:val="24"/>
          <w:szCs w:val="24"/>
        </w:rPr>
      </w:pPr>
      <w:r w:rsidRPr="006E6DD8">
        <w:rPr>
          <w:rFonts w:ascii="Times New Roman" w:hAnsi="Times New Roman" w:cs="Times New Roman"/>
          <w:b/>
          <w:sz w:val="24"/>
          <w:szCs w:val="24"/>
        </w:rPr>
        <w:t>Appendix</w:t>
      </w:r>
      <w:bookmarkStart w:id="9" w:name="_GoBack"/>
      <w:bookmarkEnd w:id="9"/>
    </w:p>
    <w:p w14:paraId="436DD9A5" w14:textId="67E11BF5" w:rsidR="00326289" w:rsidRDefault="009D3E9F">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appendix shows how to modify the </w:t>
      </w:r>
      <w:r w:rsidR="00326289">
        <w:rPr>
          <w:rFonts w:ascii="Times New Roman" w:eastAsia="Yu Mincho" w:hAnsi="Times New Roman" w:cs="Times New Roman"/>
          <w:sz w:val="24"/>
          <w:szCs w:val="24"/>
          <w:lang w:eastAsia="ja-JP"/>
        </w:rPr>
        <w:t>TR and ATTP</w:t>
      </w:r>
      <w:r>
        <w:rPr>
          <w:rFonts w:ascii="Times New Roman" w:eastAsia="Yu Mincho" w:hAnsi="Times New Roman" w:cs="Times New Roman"/>
          <w:sz w:val="24"/>
          <w:szCs w:val="24"/>
          <w:lang w:eastAsia="ja-JP"/>
        </w:rPr>
        <w:t xml:space="preserve"> measures based on empirical ridership data.  This allows the analyst to weight the risk and time penalty based on the passengers impacted</w:t>
      </w:r>
      <w:r w:rsidR="00593A45">
        <w:rPr>
          <w:rFonts w:ascii="Times New Roman" w:eastAsia="Yu Mincho" w:hAnsi="Times New Roman" w:cs="Times New Roman"/>
          <w:sz w:val="24"/>
          <w:szCs w:val="24"/>
          <w:lang w:eastAsia="ja-JP"/>
        </w:rPr>
        <w:t>.  Population-weighted transfer risk (TR) and Average Total Time Penalty (ATTP) are: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3B2253BD"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9C1B71">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7D68431B"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9C1B71">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04908756"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commentRangeStart w:id="10"/>
    <w:commentRangeStart w:id="11"/>
    <w:p w14:paraId="7760CBE4" w14:textId="3CA7B257" w:rsidR="0043423D" w:rsidRPr="0043423D" w:rsidRDefault="00491109"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3423D" w:rsidRPr="0043423D">
        <w:rPr>
          <w:rFonts w:ascii="Times New Roman" w:hAnsi="Times New Roman" w:cs="Times New Roman"/>
          <w:noProof/>
          <w:sz w:val="24"/>
          <w:szCs w:val="24"/>
        </w:rPr>
        <w:t xml:space="preserve">Algers, S., Hansen, S., &amp; Tegner, G. (1975). Role of Waiting Time, Comfort, and Convenience in Modal Choice for Work Trip. </w:t>
      </w:r>
      <w:r w:rsidR="0043423D" w:rsidRPr="0043423D">
        <w:rPr>
          <w:rFonts w:ascii="Times New Roman" w:hAnsi="Times New Roman" w:cs="Times New Roman"/>
          <w:i/>
          <w:iCs/>
          <w:noProof/>
          <w:sz w:val="24"/>
          <w:szCs w:val="24"/>
        </w:rPr>
        <w:t>Transportation Research Record</w:t>
      </w:r>
      <w:r w:rsidR="0043423D" w:rsidRPr="0043423D">
        <w:rPr>
          <w:rFonts w:ascii="Times New Roman" w:hAnsi="Times New Roman" w:cs="Times New Roman"/>
          <w:noProof/>
          <w:sz w:val="24"/>
          <w:szCs w:val="24"/>
        </w:rPr>
        <w:t xml:space="preserve">, </w:t>
      </w:r>
      <w:r w:rsidR="0043423D" w:rsidRPr="0043423D">
        <w:rPr>
          <w:rFonts w:ascii="Times New Roman" w:hAnsi="Times New Roman" w:cs="Times New Roman"/>
          <w:i/>
          <w:iCs/>
          <w:noProof/>
          <w:sz w:val="24"/>
          <w:szCs w:val="24"/>
        </w:rPr>
        <w:t>534</w:t>
      </w:r>
      <w:r w:rsidR="0043423D" w:rsidRPr="0043423D">
        <w:rPr>
          <w:rFonts w:ascii="Times New Roman" w:hAnsi="Times New Roman" w:cs="Times New Roman"/>
          <w:noProof/>
          <w:sz w:val="24"/>
          <w:szCs w:val="24"/>
        </w:rPr>
        <w:t>(534), 38–51.</w:t>
      </w:r>
    </w:p>
    <w:p w14:paraId="577AD533"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Antrim, A., &amp; Barbeau, S. (2008). THE MANY USES OF GTFS DATA – OPENING THE DOOR TO TRANSIT AND MULTIMODAL APPLICATIONS Aaron. </w:t>
      </w:r>
      <w:r w:rsidRPr="0043423D">
        <w:rPr>
          <w:rFonts w:ascii="Times New Roman" w:hAnsi="Times New Roman" w:cs="Times New Roman"/>
          <w:i/>
          <w:iCs/>
          <w:noProof/>
          <w:sz w:val="24"/>
          <w:szCs w:val="24"/>
        </w:rPr>
        <w:t>Locationaware.Usf.Edu</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4</w:t>
      </w:r>
      <w:r w:rsidRPr="0043423D">
        <w:rPr>
          <w:rFonts w:ascii="Times New Roman" w:hAnsi="Times New Roman" w:cs="Times New Roman"/>
          <w:noProof/>
          <w:sz w:val="24"/>
          <w:szCs w:val="24"/>
        </w:rPr>
        <w:t>. Retrieved from http://medcontent.metapress.com/index/A65RM03P4874243N.pdf%5Cnhttp://www.locationaware.usf.edu/wp-content/uploads/2010/02/The-Many-Uses-of-GTFS-Data-–-ITS-America-submission-abbreviated.pdf</w:t>
      </w:r>
    </w:p>
    <w:p w14:paraId="1E51EA9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w:t>
      </w:r>
      <w:r w:rsidRPr="0043423D">
        <w:rPr>
          <w:rFonts w:ascii="Times New Roman" w:hAnsi="Times New Roman" w:cs="Times New Roman"/>
          <w:i/>
          <w:iCs/>
          <w:noProof/>
          <w:sz w:val="24"/>
          <w:szCs w:val="24"/>
        </w:rPr>
        <w:t>GIS: Proceedings of the ACM International Symposium on Advances in Geographic Information Systems</w:t>
      </w:r>
      <w:r w:rsidRPr="0043423D">
        <w:rPr>
          <w:rFonts w:ascii="Times New Roman" w:hAnsi="Times New Roman" w:cs="Times New Roman"/>
          <w:noProof/>
          <w:sz w:val="24"/>
          <w:szCs w:val="24"/>
        </w:rPr>
        <w:t>, 17–23. https://doi.org/10.1145/2451716.2451719</w:t>
      </w:r>
    </w:p>
    <w:p w14:paraId="47A2176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Ben Ayed, A., Ben Halima, M., &amp; Alimi, A. M. (2015). Big data analytics for logistics and transportation. </w:t>
      </w:r>
      <w:r w:rsidRPr="0043423D">
        <w:rPr>
          <w:rFonts w:ascii="Times New Roman" w:hAnsi="Times New Roman" w:cs="Times New Roman"/>
          <w:i/>
          <w:iCs/>
          <w:noProof/>
          <w:sz w:val="24"/>
          <w:szCs w:val="24"/>
        </w:rPr>
        <w:t>2015 4th IEEE International Conference on Advanced Logistics and Transport, IEEE ICALT 2015</w:t>
      </w:r>
      <w:r w:rsidRPr="0043423D">
        <w:rPr>
          <w:rFonts w:ascii="Times New Roman" w:hAnsi="Times New Roman" w:cs="Times New Roman"/>
          <w:noProof/>
          <w:sz w:val="24"/>
          <w:szCs w:val="24"/>
        </w:rPr>
        <w:t>, 311–316. https://doi.org/10.1109/ICAdLT.2015.7136630</w:t>
      </w:r>
    </w:p>
    <w:p w14:paraId="30695F47"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Ceder, A. (2016). Public transit planning and operation: Modeling, practice and behavior, second edition. In </w:t>
      </w:r>
      <w:r w:rsidRPr="0043423D">
        <w:rPr>
          <w:rFonts w:ascii="Times New Roman" w:hAnsi="Times New Roman" w:cs="Times New Roman"/>
          <w:i/>
          <w:iCs/>
          <w:noProof/>
          <w:sz w:val="24"/>
          <w:szCs w:val="24"/>
        </w:rPr>
        <w:t>Public Transit Planning and Operation: Modeling, Practice and Behavior, Second Edition</w:t>
      </w:r>
      <w:r w:rsidRPr="0043423D">
        <w:rPr>
          <w:rFonts w:ascii="Times New Roman" w:hAnsi="Times New Roman" w:cs="Times New Roman"/>
          <w:noProof/>
          <w:sz w:val="24"/>
          <w:szCs w:val="24"/>
        </w:rPr>
        <w:t>. CRC press.</w:t>
      </w:r>
    </w:p>
    <w:p w14:paraId="557906DA"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Chen, M., Mao, S., &amp; Liu, Y. (2014). Big data: A survey. </w:t>
      </w:r>
      <w:r w:rsidRPr="0043423D">
        <w:rPr>
          <w:rFonts w:ascii="Times New Roman" w:hAnsi="Times New Roman" w:cs="Times New Roman"/>
          <w:i/>
          <w:iCs/>
          <w:noProof/>
          <w:sz w:val="24"/>
          <w:szCs w:val="24"/>
        </w:rPr>
        <w:t>Mobile Networks and Applications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19</w:t>
      </w:r>
      <w:r w:rsidRPr="0043423D">
        <w:rPr>
          <w:rFonts w:ascii="Times New Roman" w:hAnsi="Times New Roman" w:cs="Times New Roman"/>
          <w:noProof/>
          <w:sz w:val="24"/>
          <w:szCs w:val="24"/>
        </w:rPr>
        <w:t>(2), 171–209.</w:t>
      </w:r>
    </w:p>
    <w:p w14:paraId="1F08ADCB"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Chu, X. (2010). </w:t>
      </w:r>
      <w:r w:rsidRPr="0043423D">
        <w:rPr>
          <w:rFonts w:ascii="Times New Roman" w:hAnsi="Times New Roman" w:cs="Times New Roman"/>
          <w:i/>
          <w:iCs/>
          <w:noProof/>
          <w:sz w:val="24"/>
          <w:szCs w:val="24"/>
        </w:rPr>
        <w:t>A Guidebook for Using Automatic Passenger Counter Data for National Transit Database ( NTD ) Reporting</w:t>
      </w:r>
      <w:r w:rsidRPr="0043423D">
        <w:rPr>
          <w:rFonts w:ascii="Times New Roman" w:hAnsi="Times New Roman" w:cs="Times New Roman"/>
          <w:noProof/>
          <w:sz w:val="24"/>
          <w:szCs w:val="24"/>
        </w:rPr>
        <w:t>. National Center for Transit Research (US).</w:t>
      </w:r>
    </w:p>
    <w:p w14:paraId="2AFFFAFF"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CTPS, C. T. P. S. (1997). </w:t>
      </w:r>
      <w:r w:rsidRPr="0043423D">
        <w:rPr>
          <w:rFonts w:ascii="Times New Roman" w:hAnsi="Times New Roman" w:cs="Times New Roman"/>
          <w:i/>
          <w:iCs/>
          <w:noProof/>
          <w:sz w:val="24"/>
          <w:szCs w:val="24"/>
        </w:rPr>
        <w:t>Transfer Penalties in Urban Mode Choice Modeling. Travel Model Improvement Program</w:t>
      </w:r>
      <w:r w:rsidRPr="0043423D">
        <w:rPr>
          <w:rFonts w:ascii="Times New Roman" w:hAnsi="Times New Roman" w:cs="Times New Roman"/>
          <w:noProof/>
          <w:sz w:val="24"/>
          <w:szCs w:val="24"/>
        </w:rPr>
        <w:t>. US Dept. of Transportation.</w:t>
      </w:r>
    </w:p>
    <w:p w14:paraId="394CCF9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43423D">
        <w:rPr>
          <w:rFonts w:ascii="Times New Roman" w:hAnsi="Times New Roman" w:cs="Times New Roman"/>
          <w:i/>
          <w:iCs/>
          <w:noProof/>
          <w:sz w:val="24"/>
          <w:szCs w:val="24"/>
        </w:rPr>
        <w:t xml:space="preserve">Transportation Research Part </w:t>
      </w:r>
      <w:r w:rsidRPr="0043423D">
        <w:rPr>
          <w:rFonts w:ascii="Times New Roman" w:hAnsi="Times New Roman" w:cs="Times New Roman"/>
          <w:i/>
          <w:iCs/>
          <w:noProof/>
          <w:sz w:val="24"/>
          <w:szCs w:val="24"/>
        </w:rPr>
        <w:lastRenderedPageBreak/>
        <w:t>C: Emerging Technologies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7</w:t>
      </w:r>
      <w:r w:rsidRPr="0043423D">
        <w:rPr>
          <w:rFonts w:ascii="Times New Roman" w:hAnsi="Times New Roman" w:cs="Times New Roman"/>
          <w:noProof/>
          <w:sz w:val="24"/>
          <w:szCs w:val="24"/>
        </w:rPr>
        <w:t>(4), 187–208. https://doi.org/10.1016/S0968-090X(99)00019-4</w:t>
      </w:r>
    </w:p>
    <w:p w14:paraId="52C4D495"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641C3437"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Google Developers. (2018). Trip Updates. Retrieved April 8, 2019, from https://developers.google.com/transit/gtfs-realtime/guides/trip-updates</w:t>
      </w:r>
    </w:p>
    <w:p w14:paraId="290C04E3"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Guo, Z., &amp; Wilson, N. H. M. (2004). Assessment of the transfer penalty for transit trips: Geographic information system-based disaggregate modeling approach.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1872</w:t>
      </w:r>
      <w:r w:rsidRPr="0043423D">
        <w:rPr>
          <w:rFonts w:ascii="Times New Roman" w:hAnsi="Times New Roman" w:cs="Times New Roman"/>
          <w:noProof/>
          <w:sz w:val="24"/>
          <w:szCs w:val="24"/>
        </w:rPr>
        <w:t>(1872), 10–18. https://doi.org/10.3141/1872-02</w:t>
      </w:r>
    </w:p>
    <w:p w14:paraId="4D244950"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43423D">
        <w:rPr>
          <w:rFonts w:ascii="Times New Roman" w:hAnsi="Times New Roman" w:cs="Times New Roman"/>
          <w:i/>
          <w:iCs/>
          <w:noProof/>
          <w:sz w:val="24"/>
          <w:szCs w:val="24"/>
        </w:rPr>
        <w:t>Transportation Research Part A: Policy and Practice</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45</w:t>
      </w:r>
      <w:r w:rsidRPr="0043423D">
        <w:rPr>
          <w:rFonts w:ascii="Times New Roman" w:hAnsi="Times New Roman" w:cs="Times New Roman"/>
          <w:noProof/>
          <w:sz w:val="24"/>
          <w:szCs w:val="24"/>
        </w:rPr>
        <w:t>(2), 91–104. https://doi.org/10.1016/j.tra.2010.11.002</w:t>
      </w:r>
    </w:p>
    <w:p w14:paraId="041D5B8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Hadas, Y., &amp; Ranjitkar, P. (2012). Modeling public-transit connectivity with spatial quality-of-transfer measurements. </w:t>
      </w:r>
      <w:r w:rsidRPr="0043423D">
        <w:rPr>
          <w:rFonts w:ascii="Times New Roman" w:hAnsi="Times New Roman" w:cs="Times New Roman"/>
          <w:i/>
          <w:iCs/>
          <w:noProof/>
          <w:sz w:val="24"/>
          <w:szCs w:val="24"/>
        </w:rPr>
        <w:t>Journal of Transport Geography</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22</w:t>
      </w:r>
      <w:r w:rsidRPr="0043423D">
        <w:rPr>
          <w:rFonts w:ascii="Times New Roman" w:hAnsi="Times New Roman" w:cs="Times New Roman"/>
          <w:noProof/>
          <w:sz w:val="24"/>
          <w:szCs w:val="24"/>
        </w:rPr>
        <w:t>, 137–147. https://doi.org/10.1016/j.jtrangeo.2011.12.003</w:t>
      </w:r>
    </w:p>
    <w:p w14:paraId="754D1F3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Han, A. F. (1987). Assessment of Transfer Penalty to Bus Riders in Taipei: A Disaggregate Demand Modeling Approach.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1139</w:t>
      </w:r>
      <w:r w:rsidRPr="0043423D">
        <w:rPr>
          <w:rFonts w:ascii="Times New Roman" w:hAnsi="Times New Roman" w:cs="Times New Roman"/>
          <w:noProof/>
          <w:sz w:val="24"/>
          <w:szCs w:val="24"/>
        </w:rPr>
        <w:t>(Table 1), 8–14.</w:t>
      </w:r>
    </w:p>
    <w:p w14:paraId="2AB42ECB"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Hilbert, M. (2016). Big Data for Development: A Review of Promises and Challenges. </w:t>
      </w:r>
      <w:r w:rsidRPr="0043423D">
        <w:rPr>
          <w:rFonts w:ascii="Times New Roman" w:hAnsi="Times New Roman" w:cs="Times New Roman"/>
          <w:i/>
          <w:iCs/>
          <w:noProof/>
          <w:sz w:val="24"/>
          <w:szCs w:val="24"/>
        </w:rPr>
        <w:t>Development Policy Review</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34</w:t>
      </w:r>
      <w:r w:rsidRPr="0043423D">
        <w:rPr>
          <w:rFonts w:ascii="Times New Roman" w:hAnsi="Times New Roman" w:cs="Times New Roman"/>
          <w:noProof/>
          <w:sz w:val="24"/>
          <w:szCs w:val="24"/>
        </w:rPr>
        <w:t>(1), 135–174. https://doi.org/10.1111/dpr.12142</w:t>
      </w:r>
    </w:p>
    <w:p w14:paraId="5D73EE19"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43423D">
        <w:rPr>
          <w:rFonts w:ascii="Times New Roman" w:hAnsi="Times New Roman" w:cs="Times New Roman"/>
          <w:i/>
          <w:iCs/>
          <w:noProof/>
          <w:sz w:val="24"/>
          <w:szCs w:val="24"/>
        </w:rPr>
        <w:t>Transport Reviews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29</w:t>
      </w:r>
      <w:r w:rsidRPr="0043423D">
        <w:rPr>
          <w:rFonts w:ascii="Times New Roman" w:hAnsi="Times New Roman" w:cs="Times New Roman"/>
          <w:noProof/>
          <w:sz w:val="24"/>
          <w:szCs w:val="24"/>
        </w:rPr>
        <w:t>(6), 777–800. https://doi.org/10.1080/01441640902811304</w:t>
      </w:r>
    </w:p>
    <w:p w14:paraId="43821271"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Jang, W. (2010). Travel time and transfer analysis using transit smart card data.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(2144), 142–149. https://doi.org/10.3141/2144-16</w:t>
      </w:r>
    </w:p>
    <w:p w14:paraId="700A5F53"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Knoppers, P., &amp; Muller, T. (1995). Optimized transfer opportunities in public transport. </w:t>
      </w:r>
      <w:r w:rsidRPr="0043423D">
        <w:rPr>
          <w:rFonts w:ascii="Times New Roman" w:hAnsi="Times New Roman" w:cs="Times New Roman"/>
          <w:i/>
          <w:iCs/>
          <w:noProof/>
          <w:sz w:val="24"/>
          <w:szCs w:val="24"/>
        </w:rPr>
        <w:t>Transportation Science</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29</w:t>
      </w:r>
      <w:r w:rsidRPr="0043423D">
        <w:rPr>
          <w:rFonts w:ascii="Times New Roman" w:hAnsi="Times New Roman" w:cs="Times New Roman"/>
          <w:noProof/>
          <w:sz w:val="24"/>
          <w:szCs w:val="24"/>
        </w:rPr>
        <w:t>(1), 101–105. https://doi.org/10.1287/trsc.29.1.101</w:t>
      </w:r>
    </w:p>
    <w:p w14:paraId="58F7F10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43423D">
        <w:rPr>
          <w:rFonts w:ascii="Times New Roman" w:hAnsi="Times New Roman" w:cs="Times New Roman"/>
          <w:i/>
          <w:iCs/>
          <w:noProof/>
          <w:sz w:val="24"/>
          <w:szCs w:val="24"/>
        </w:rPr>
        <w:t>Computers, Environment and Urban Systems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67</w:t>
      </w:r>
      <w:r w:rsidRPr="0043423D">
        <w:rPr>
          <w:rFonts w:ascii="Times New Roman" w:hAnsi="Times New Roman" w:cs="Times New Roman"/>
          <w:noProof/>
          <w:sz w:val="24"/>
          <w:szCs w:val="24"/>
        </w:rPr>
        <w:t>, 41–54. https://doi.org/10.1016/j.compenvurbsys.2017.08.012</w:t>
      </w:r>
    </w:p>
    <w:p w14:paraId="3AE69FBD"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Liu, R., Pendyala, R. M., &amp; Polzin, S. (1997). Assessment of intermodal transfer penalties using stated preference data. </w:t>
      </w:r>
      <w:r w:rsidRPr="0043423D">
        <w:rPr>
          <w:rFonts w:ascii="Times New Roman" w:hAnsi="Times New Roman" w:cs="Times New Roman"/>
          <w:i/>
          <w:iCs/>
          <w:noProof/>
          <w:sz w:val="24"/>
          <w:szCs w:val="24"/>
        </w:rPr>
        <w:t>Transportation Research Record</w:t>
      </w:r>
      <w:r w:rsidRPr="0043423D">
        <w:rPr>
          <w:rFonts w:ascii="Times New Roman" w:hAnsi="Times New Roman" w:cs="Times New Roman"/>
          <w:noProof/>
          <w:sz w:val="24"/>
          <w:szCs w:val="24"/>
        </w:rPr>
        <w:t>, (1607), 74–80. https://doi.org/10.3141/1607-11</w:t>
      </w:r>
    </w:p>
    <w:p w14:paraId="3C8AFBB7"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Miller, H. J., &amp; Goodchild, M. F. (2015). Data-driven geography. </w:t>
      </w:r>
      <w:r w:rsidRPr="0043423D">
        <w:rPr>
          <w:rFonts w:ascii="Times New Roman" w:hAnsi="Times New Roman" w:cs="Times New Roman"/>
          <w:i/>
          <w:iCs/>
          <w:noProof/>
          <w:sz w:val="24"/>
          <w:szCs w:val="24"/>
        </w:rPr>
        <w:t>GeoJournal</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80</w:t>
      </w:r>
      <w:r w:rsidRPr="0043423D">
        <w:rPr>
          <w:rFonts w:ascii="Times New Roman" w:hAnsi="Times New Roman" w:cs="Times New Roman"/>
          <w:noProof/>
          <w:sz w:val="24"/>
          <w:szCs w:val="24"/>
        </w:rPr>
        <w:t>(4), 449–461.</w:t>
      </w:r>
    </w:p>
    <w:p w14:paraId="3AE75E1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lastRenderedPageBreak/>
        <w:t xml:space="preserve">Nesheli, M. M., &amp; Ceder, A. (2015). Improved reliability of public transportation using real-time transfer synchronization. </w:t>
      </w:r>
      <w:r w:rsidRPr="0043423D">
        <w:rPr>
          <w:rFonts w:ascii="Times New Roman" w:hAnsi="Times New Roman" w:cs="Times New Roman"/>
          <w:i/>
          <w:iCs/>
          <w:noProof/>
          <w:sz w:val="24"/>
          <w:szCs w:val="24"/>
        </w:rPr>
        <w:t>Transportation Research Part C: Emerging Technologies</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60</w:t>
      </w:r>
      <w:r w:rsidRPr="0043423D">
        <w:rPr>
          <w:rFonts w:ascii="Times New Roman" w:hAnsi="Times New Roman" w:cs="Times New Roman"/>
          <w:noProof/>
          <w:sz w:val="24"/>
          <w:szCs w:val="24"/>
        </w:rPr>
        <w:t>, 525–539. https://doi.org/10.1016/j.trc.2015.10.006</w:t>
      </w:r>
    </w:p>
    <w:p w14:paraId="5911848D"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43423D">
        <w:rPr>
          <w:rFonts w:ascii="Times New Roman" w:hAnsi="Times New Roman" w:cs="Times New Roman"/>
          <w:i/>
          <w:iCs/>
          <w:noProof/>
          <w:sz w:val="24"/>
          <w:szCs w:val="24"/>
        </w:rPr>
        <w:t>Transportation Research Procedia</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6</w:t>
      </w:r>
      <w:r w:rsidRPr="0043423D">
        <w:rPr>
          <w:rFonts w:ascii="Times New Roman" w:hAnsi="Times New Roman" w:cs="Times New Roman"/>
          <w:noProof/>
          <w:sz w:val="24"/>
          <w:szCs w:val="24"/>
        </w:rPr>
        <w:t>, 391–401. https://doi.org/10.1016/j.trpro.2015.03.029</w:t>
      </w:r>
    </w:p>
    <w:p w14:paraId="1016FA2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Sun, L., Rong, J., Ren, F., &amp; Yao, L. (2007). Evaluation of passenger transfer efficiency of an urban public transportation terminal. </w:t>
      </w:r>
      <w:r w:rsidRPr="0043423D">
        <w:rPr>
          <w:rFonts w:ascii="Times New Roman" w:hAnsi="Times New Roman" w:cs="Times New Roman"/>
          <w:i/>
          <w:iCs/>
          <w:noProof/>
          <w:sz w:val="24"/>
          <w:szCs w:val="24"/>
        </w:rPr>
        <w:t>IEEE Conference on Intelligent Transportation Systems, Proceedings, ITSC</w:t>
      </w:r>
      <w:r w:rsidRPr="0043423D">
        <w:rPr>
          <w:rFonts w:ascii="Times New Roman" w:hAnsi="Times New Roman" w:cs="Times New Roman"/>
          <w:noProof/>
          <w:sz w:val="24"/>
          <w:szCs w:val="24"/>
        </w:rPr>
        <w:t>, 436–441. https://doi.org/10.1109/ITSC.2007.4357762</w:t>
      </w:r>
    </w:p>
    <w:p w14:paraId="5C877758"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43423D">
        <w:rPr>
          <w:rFonts w:ascii="Times New Roman" w:hAnsi="Times New Roman" w:cs="Times New Roman"/>
          <w:i/>
          <w:iCs/>
          <w:noProof/>
          <w:sz w:val="24"/>
          <w:szCs w:val="24"/>
        </w:rPr>
        <w:t>Journal of Urban Planning and Development</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136</w:t>
      </w:r>
      <w:r w:rsidRPr="0043423D">
        <w:rPr>
          <w:rFonts w:ascii="Times New Roman" w:hAnsi="Times New Roman" w:cs="Times New Roman"/>
          <w:noProof/>
          <w:sz w:val="24"/>
          <w:szCs w:val="24"/>
        </w:rPr>
        <w:t>(4), 314–319. https://doi.org/10.1061/(ASCE)UP.1943-5444.0000028</w:t>
      </w:r>
    </w:p>
    <w:p w14:paraId="53FA4841"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Transit Wiki. (2019). Automated passenger counter. Retrieved February 10, 2019, from https://www.transitwiki.org/TransitWiki/index.php/Automated_passenger_counter</w:t>
      </w:r>
    </w:p>
    <w:p w14:paraId="43B2C4EC"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Transmodel. (2019). </w:t>
      </w:r>
      <w:r w:rsidRPr="0043423D">
        <w:rPr>
          <w:rFonts w:ascii="Times New Roman" w:hAnsi="Times New Roman" w:cs="Times New Roman"/>
          <w:i/>
          <w:iCs/>
          <w:noProof/>
          <w:sz w:val="24"/>
          <w:szCs w:val="24"/>
        </w:rPr>
        <w:t>Standard Interface for Real-time Information</w:t>
      </w:r>
      <w:r w:rsidRPr="0043423D">
        <w:rPr>
          <w:rFonts w:ascii="Times New Roman" w:hAnsi="Times New Roman" w:cs="Times New Roman"/>
          <w:noProof/>
          <w:sz w:val="24"/>
          <w:szCs w:val="24"/>
        </w:rPr>
        <w:t>. Retrieved from http://www.transmodel-cen.eu/standards/siri/</w:t>
      </w:r>
    </w:p>
    <w:p w14:paraId="3C396D5F"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Walker, J. (2012). Human transit: How clearer thinking about public transit can enrich our communities and our lives. In </w:t>
      </w:r>
      <w:r w:rsidRPr="0043423D">
        <w:rPr>
          <w:rFonts w:ascii="Times New Roman" w:hAnsi="Times New Roman" w:cs="Times New Roman"/>
          <w:i/>
          <w:iCs/>
          <w:noProof/>
          <w:sz w:val="24"/>
          <w:szCs w:val="24"/>
        </w:rPr>
        <w:t>Human Transit: How Clearer Thinking About Public Transit can Enrich our Communities and our Lives</w:t>
      </w:r>
      <w:r w:rsidRPr="0043423D">
        <w:rPr>
          <w:rFonts w:ascii="Times New Roman" w:hAnsi="Times New Roman" w:cs="Times New Roman"/>
          <w:noProof/>
          <w:sz w:val="24"/>
          <w:szCs w:val="24"/>
        </w:rPr>
        <w:t>. https://doi.org/10.5822/978-1-61091-174-0</w:t>
      </w:r>
    </w:p>
    <w:p w14:paraId="0225B4F9"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szCs w:val="24"/>
        </w:rPr>
      </w:pPr>
      <w:r w:rsidRPr="0043423D">
        <w:rPr>
          <w:rFonts w:ascii="Times New Roman" w:hAnsi="Times New Roman" w:cs="Times New Roman"/>
          <w:noProof/>
          <w:sz w:val="24"/>
          <w:szCs w:val="24"/>
        </w:rPr>
        <w:t xml:space="preserve">Wardman, M. (2001). A review of British evidence on time and service quality valuations. </w:t>
      </w:r>
      <w:r w:rsidRPr="0043423D">
        <w:rPr>
          <w:rFonts w:ascii="Times New Roman" w:hAnsi="Times New Roman" w:cs="Times New Roman"/>
          <w:i/>
          <w:iCs/>
          <w:noProof/>
          <w:sz w:val="24"/>
          <w:szCs w:val="24"/>
        </w:rPr>
        <w:t>Transportation Research Part E: Logistics and Transportation Review</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37</w:t>
      </w:r>
      <w:r w:rsidRPr="0043423D">
        <w:rPr>
          <w:rFonts w:ascii="Times New Roman" w:hAnsi="Times New Roman" w:cs="Times New Roman"/>
          <w:noProof/>
          <w:sz w:val="24"/>
          <w:szCs w:val="24"/>
        </w:rPr>
        <w:t>(2–3), 107–128. https://doi.org/10.1016/S1366-5545(00)00012-0</w:t>
      </w:r>
    </w:p>
    <w:p w14:paraId="7B9C77AA" w14:textId="77777777" w:rsidR="0043423D" w:rsidRPr="0043423D" w:rsidRDefault="0043423D" w:rsidP="0043423D">
      <w:pPr>
        <w:widowControl w:val="0"/>
        <w:autoSpaceDE w:val="0"/>
        <w:autoSpaceDN w:val="0"/>
        <w:adjustRightInd w:val="0"/>
        <w:spacing w:line="240" w:lineRule="auto"/>
        <w:ind w:left="480" w:hanging="480"/>
        <w:rPr>
          <w:rFonts w:ascii="Times New Roman" w:hAnsi="Times New Roman" w:cs="Times New Roman"/>
          <w:noProof/>
          <w:sz w:val="24"/>
        </w:rPr>
      </w:pPr>
      <w:r w:rsidRPr="0043423D">
        <w:rPr>
          <w:rFonts w:ascii="Times New Roman" w:hAnsi="Times New Roman" w:cs="Times New Roman"/>
          <w:noProof/>
          <w:sz w:val="24"/>
          <w:szCs w:val="24"/>
        </w:rPr>
        <w:t xml:space="preserve">Wardman, M., Hine, J., &amp; Stradling, S. (2001). Interchange and Travel Choice Volume 1. </w:t>
      </w:r>
      <w:r w:rsidRPr="0043423D">
        <w:rPr>
          <w:rFonts w:ascii="Times New Roman" w:hAnsi="Times New Roman" w:cs="Times New Roman"/>
          <w:i/>
          <w:iCs/>
          <w:noProof/>
          <w:sz w:val="24"/>
          <w:szCs w:val="24"/>
        </w:rPr>
        <w:t>Edinburgh: Scottish Executive Central Research Unit</w:t>
      </w:r>
      <w:r w:rsidRPr="0043423D">
        <w:rPr>
          <w:rFonts w:ascii="Times New Roman" w:hAnsi="Times New Roman" w:cs="Times New Roman"/>
          <w:noProof/>
          <w:sz w:val="24"/>
          <w:szCs w:val="24"/>
        </w:rPr>
        <w:t xml:space="preserve">, </w:t>
      </w:r>
      <w:r w:rsidRPr="0043423D">
        <w:rPr>
          <w:rFonts w:ascii="Times New Roman" w:hAnsi="Times New Roman" w:cs="Times New Roman"/>
          <w:i/>
          <w:iCs/>
          <w:noProof/>
          <w:sz w:val="24"/>
          <w:szCs w:val="24"/>
        </w:rPr>
        <w:t>1</w:t>
      </w:r>
      <w:r w:rsidRPr="0043423D">
        <w:rPr>
          <w:rFonts w:ascii="Times New Roman" w:hAnsi="Times New Roman" w:cs="Times New Roman"/>
          <w:noProof/>
          <w:sz w:val="24"/>
          <w:szCs w:val="24"/>
        </w:rPr>
        <w:t>.</w:t>
      </w:r>
    </w:p>
    <w:p w14:paraId="6177E57C" w14:textId="06F1E112" w:rsidR="00AB06B7" w:rsidRPr="00491109" w:rsidRDefault="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commentRangeEnd w:id="10"/>
      <w:commentRangeEnd w:id="11"/>
      <w:r w:rsidR="00593A45">
        <w:rPr>
          <w:rStyle w:val="CommentReference"/>
        </w:rPr>
        <w:commentReference w:id="10"/>
      </w:r>
      <w:r w:rsidR="00593A45">
        <w:rPr>
          <w:rStyle w:val="CommentReference"/>
        </w:rPr>
        <w:commentReference w:id="11"/>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Miller, Harvey J." w:date="2019-10-14T16:22:00Z" w:initials="MHJ">
    <w:p w14:paraId="72FF8B82" w14:textId="5097E539" w:rsidR="0027424D" w:rsidRDefault="0027424D">
      <w:pPr>
        <w:pStyle w:val="CommentText"/>
      </w:pPr>
      <w:r>
        <w:rPr>
          <w:rStyle w:val="CommentReference"/>
        </w:rPr>
        <w:annotationRef/>
      </w:r>
    </w:p>
  </w:comment>
  <w:comment w:id="11" w:author="Miller, Harvey J." w:date="2019-10-14T16:22:00Z" w:initials="MHJ">
    <w:p w14:paraId="4BD7E3EC" w14:textId="344FC32E" w:rsidR="0027424D" w:rsidRDefault="0027424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F8B82" w15:done="0"/>
  <w15:commentEx w15:paraId="4BD7E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F14B2" w14:textId="77777777" w:rsidR="003E2E3B" w:rsidRDefault="003E2E3B" w:rsidP="00491109">
      <w:pPr>
        <w:spacing w:after="0" w:line="240" w:lineRule="auto"/>
      </w:pPr>
      <w:r>
        <w:separator/>
      </w:r>
    </w:p>
  </w:endnote>
  <w:endnote w:type="continuationSeparator" w:id="0">
    <w:p w14:paraId="4BCE2D70" w14:textId="77777777" w:rsidR="003E2E3B" w:rsidRDefault="003E2E3B"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C7AD9" w14:textId="77777777" w:rsidR="003E2E3B" w:rsidRDefault="003E2E3B" w:rsidP="00491109">
      <w:pPr>
        <w:spacing w:after="0" w:line="240" w:lineRule="auto"/>
      </w:pPr>
      <w:r>
        <w:separator/>
      </w:r>
    </w:p>
  </w:footnote>
  <w:footnote w:type="continuationSeparator" w:id="0">
    <w:p w14:paraId="0D3D45E3" w14:textId="77777777" w:rsidR="003E2E3B" w:rsidRDefault="003E2E3B" w:rsidP="00491109">
      <w:pPr>
        <w:spacing w:after="0" w:line="240" w:lineRule="auto"/>
      </w:pPr>
      <w:r>
        <w:continuationSeparator/>
      </w:r>
    </w:p>
  </w:footnote>
  <w:footnote w:id="1">
    <w:p w14:paraId="0828D813" w14:textId="37A4A132" w:rsidR="0027424D" w:rsidRDefault="0027424D" w:rsidP="00491109">
      <w:pPr>
        <w:pStyle w:val="Footer"/>
        <w:rPr>
          <w:sz w:val="18"/>
        </w:rPr>
      </w:pPr>
      <w:r w:rsidRPr="006E6DD8">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27424D" w:rsidRDefault="0027424D"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6F6"/>
    <w:rsid w:val="00007D0A"/>
    <w:rsid w:val="0001285C"/>
    <w:rsid w:val="00012CCF"/>
    <w:rsid w:val="000160C9"/>
    <w:rsid w:val="000173B4"/>
    <w:rsid w:val="00020E6E"/>
    <w:rsid w:val="00020EE8"/>
    <w:rsid w:val="00025604"/>
    <w:rsid w:val="00027383"/>
    <w:rsid w:val="000314CB"/>
    <w:rsid w:val="0003684A"/>
    <w:rsid w:val="000368B5"/>
    <w:rsid w:val="00040504"/>
    <w:rsid w:val="000417BA"/>
    <w:rsid w:val="000432C2"/>
    <w:rsid w:val="000432D6"/>
    <w:rsid w:val="00044234"/>
    <w:rsid w:val="00044528"/>
    <w:rsid w:val="00051663"/>
    <w:rsid w:val="00054CF9"/>
    <w:rsid w:val="0005679C"/>
    <w:rsid w:val="00060006"/>
    <w:rsid w:val="00060139"/>
    <w:rsid w:val="00066878"/>
    <w:rsid w:val="00073D1F"/>
    <w:rsid w:val="0008060B"/>
    <w:rsid w:val="000829EC"/>
    <w:rsid w:val="00083253"/>
    <w:rsid w:val="00090499"/>
    <w:rsid w:val="00094071"/>
    <w:rsid w:val="000946CA"/>
    <w:rsid w:val="0009498F"/>
    <w:rsid w:val="000A1251"/>
    <w:rsid w:val="000A3416"/>
    <w:rsid w:val="000A7901"/>
    <w:rsid w:val="000B4311"/>
    <w:rsid w:val="000B5297"/>
    <w:rsid w:val="000B5891"/>
    <w:rsid w:val="000C06A5"/>
    <w:rsid w:val="000D1429"/>
    <w:rsid w:val="000E31F0"/>
    <w:rsid w:val="000F2F58"/>
    <w:rsid w:val="000F6EE0"/>
    <w:rsid w:val="000F75F6"/>
    <w:rsid w:val="00102C46"/>
    <w:rsid w:val="00106441"/>
    <w:rsid w:val="00110835"/>
    <w:rsid w:val="00111A7C"/>
    <w:rsid w:val="00112116"/>
    <w:rsid w:val="00122804"/>
    <w:rsid w:val="00127732"/>
    <w:rsid w:val="00137203"/>
    <w:rsid w:val="00137DBF"/>
    <w:rsid w:val="001402EB"/>
    <w:rsid w:val="00140349"/>
    <w:rsid w:val="00140D83"/>
    <w:rsid w:val="00140FEB"/>
    <w:rsid w:val="0014344D"/>
    <w:rsid w:val="001460DE"/>
    <w:rsid w:val="00147139"/>
    <w:rsid w:val="00147B9C"/>
    <w:rsid w:val="00153F55"/>
    <w:rsid w:val="00157C1C"/>
    <w:rsid w:val="0016016F"/>
    <w:rsid w:val="00162E19"/>
    <w:rsid w:val="00165261"/>
    <w:rsid w:val="0017026B"/>
    <w:rsid w:val="001716DE"/>
    <w:rsid w:val="00171F17"/>
    <w:rsid w:val="00177107"/>
    <w:rsid w:val="00180A03"/>
    <w:rsid w:val="00191015"/>
    <w:rsid w:val="0019318E"/>
    <w:rsid w:val="00195D23"/>
    <w:rsid w:val="001A19D6"/>
    <w:rsid w:val="001B28D9"/>
    <w:rsid w:val="001B353C"/>
    <w:rsid w:val="001B7FD9"/>
    <w:rsid w:val="001C3C4B"/>
    <w:rsid w:val="001C3E5F"/>
    <w:rsid w:val="001C5242"/>
    <w:rsid w:val="001C5D7C"/>
    <w:rsid w:val="001C7402"/>
    <w:rsid w:val="001C7CFD"/>
    <w:rsid w:val="001C7D73"/>
    <w:rsid w:val="001D11D3"/>
    <w:rsid w:val="001D271A"/>
    <w:rsid w:val="001D50EA"/>
    <w:rsid w:val="001D6B08"/>
    <w:rsid w:val="001E161D"/>
    <w:rsid w:val="001E2934"/>
    <w:rsid w:val="001F369C"/>
    <w:rsid w:val="001F5DFE"/>
    <w:rsid w:val="00201149"/>
    <w:rsid w:val="002015BC"/>
    <w:rsid w:val="00210A6D"/>
    <w:rsid w:val="00212DF1"/>
    <w:rsid w:val="00213852"/>
    <w:rsid w:val="002206A3"/>
    <w:rsid w:val="002227E9"/>
    <w:rsid w:val="00226FEF"/>
    <w:rsid w:val="00227FAE"/>
    <w:rsid w:val="00231898"/>
    <w:rsid w:val="00243B34"/>
    <w:rsid w:val="00244F2B"/>
    <w:rsid w:val="00247565"/>
    <w:rsid w:val="00252F70"/>
    <w:rsid w:val="00255D0B"/>
    <w:rsid w:val="00257ADC"/>
    <w:rsid w:val="002637A9"/>
    <w:rsid w:val="002647CF"/>
    <w:rsid w:val="00271F0F"/>
    <w:rsid w:val="0027424D"/>
    <w:rsid w:val="0027552E"/>
    <w:rsid w:val="00276EB4"/>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6676"/>
    <w:rsid w:val="002C4120"/>
    <w:rsid w:val="002C6465"/>
    <w:rsid w:val="002D0271"/>
    <w:rsid w:val="002D3620"/>
    <w:rsid w:val="002D5EC9"/>
    <w:rsid w:val="002D650B"/>
    <w:rsid w:val="002D6A14"/>
    <w:rsid w:val="002E2EEE"/>
    <w:rsid w:val="002F0890"/>
    <w:rsid w:val="002F2237"/>
    <w:rsid w:val="002F5E04"/>
    <w:rsid w:val="002F6FC7"/>
    <w:rsid w:val="002F7194"/>
    <w:rsid w:val="00306A7A"/>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699F"/>
    <w:rsid w:val="003816A2"/>
    <w:rsid w:val="00382312"/>
    <w:rsid w:val="00391233"/>
    <w:rsid w:val="00391E36"/>
    <w:rsid w:val="00391F8C"/>
    <w:rsid w:val="00393809"/>
    <w:rsid w:val="003A25E3"/>
    <w:rsid w:val="003A31FB"/>
    <w:rsid w:val="003A3293"/>
    <w:rsid w:val="003A33CD"/>
    <w:rsid w:val="003A4266"/>
    <w:rsid w:val="003B0CDB"/>
    <w:rsid w:val="003B3919"/>
    <w:rsid w:val="003C22E7"/>
    <w:rsid w:val="003C700A"/>
    <w:rsid w:val="003D2880"/>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15753"/>
    <w:rsid w:val="00416912"/>
    <w:rsid w:val="00417FB8"/>
    <w:rsid w:val="004204CE"/>
    <w:rsid w:val="004251AF"/>
    <w:rsid w:val="00430E2C"/>
    <w:rsid w:val="00431424"/>
    <w:rsid w:val="00432862"/>
    <w:rsid w:val="004336CD"/>
    <w:rsid w:val="0043423D"/>
    <w:rsid w:val="00440A22"/>
    <w:rsid w:val="0044446F"/>
    <w:rsid w:val="00444A8E"/>
    <w:rsid w:val="0044586E"/>
    <w:rsid w:val="004521CF"/>
    <w:rsid w:val="00452363"/>
    <w:rsid w:val="0045276C"/>
    <w:rsid w:val="0045294D"/>
    <w:rsid w:val="0046248B"/>
    <w:rsid w:val="004652DA"/>
    <w:rsid w:val="004704CE"/>
    <w:rsid w:val="00472A88"/>
    <w:rsid w:val="00473EB9"/>
    <w:rsid w:val="00477FBA"/>
    <w:rsid w:val="00480DB5"/>
    <w:rsid w:val="0048485F"/>
    <w:rsid w:val="00491109"/>
    <w:rsid w:val="00492858"/>
    <w:rsid w:val="00497227"/>
    <w:rsid w:val="004A1560"/>
    <w:rsid w:val="004A69BE"/>
    <w:rsid w:val="004A6BDB"/>
    <w:rsid w:val="004B128D"/>
    <w:rsid w:val="004B5818"/>
    <w:rsid w:val="004B5947"/>
    <w:rsid w:val="004C0F86"/>
    <w:rsid w:val="004C3C43"/>
    <w:rsid w:val="004C5541"/>
    <w:rsid w:val="004C6E4E"/>
    <w:rsid w:val="004C7134"/>
    <w:rsid w:val="004D436F"/>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90800"/>
    <w:rsid w:val="0069432C"/>
    <w:rsid w:val="00694DA5"/>
    <w:rsid w:val="00695342"/>
    <w:rsid w:val="006A47F4"/>
    <w:rsid w:val="006A5644"/>
    <w:rsid w:val="006A5BD9"/>
    <w:rsid w:val="006A61BB"/>
    <w:rsid w:val="006B6338"/>
    <w:rsid w:val="006B7A0F"/>
    <w:rsid w:val="006D15F2"/>
    <w:rsid w:val="006E55F8"/>
    <w:rsid w:val="006E6DD8"/>
    <w:rsid w:val="006E7486"/>
    <w:rsid w:val="006F4087"/>
    <w:rsid w:val="006F722C"/>
    <w:rsid w:val="007009F8"/>
    <w:rsid w:val="0070254D"/>
    <w:rsid w:val="00713465"/>
    <w:rsid w:val="00713AF0"/>
    <w:rsid w:val="00722546"/>
    <w:rsid w:val="00725C1C"/>
    <w:rsid w:val="00733B48"/>
    <w:rsid w:val="00734E72"/>
    <w:rsid w:val="007418B7"/>
    <w:rsid w:val="007450D9"/>
    <w:rsid w:val="00753D2D"/>
    <w:rsid w:val="00760E1D"/>
    <w:rsid w:val="00762DC7"/>
    <w:rsid w:val="007644ED"/>
    <w:rsid w:val="007712B2"/>
    <w:rsid w:val="007717B7"/>
    <w:rsid w:val="007746D5"/>
    <w:rsid w:val="007847AC"/>
    <w:rsid w:val="00785A85"/>
    <w:rsid w:val="00792827"/>
    <w:rsid w:val="007929D8"/>
    <w:rsid w:val="00796403"/>
    <w:rsid w:val="007972AF"/>
    <w:rsid w:val="007A17F0"/>
    <w:rsid w:val="007A1EFA"/>
    <w:rsid w:val="007A5860"/>
    <w:rsid w:val="007B000E"/>
    <w:rsid w:val="007B10B4"/>
    <w:rsid w:val="007B4F28"/>
    <w:rsid w:val="007C5F03"/>
    <w:rsid w:val="007D0141"/>
    <w:rsid w:val="007E0E37"/>
    <w:rsid w:val="007E1486"/>
    <w:rsid w:val="007E5689"/>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70B5"/>
    <w:rsid w:val="00862190"/>
    <w:rsid w:val="00866338"/>
    <w:rsid w:val="00880852"/>
    <w:rsid w:val="0088112B"/>
    <w:rsid w:val="00894FD7"/>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604C"/>
    <w:rsid w:val="00907E90"/>
    <w:rsid w:val="00914BCC"/>
    <w:rsid w:val="0092148A"/>
    <w:rsid w:val="0093017D"/>
    <w:rsid w:val="009316ED"/>
    <w:rsid w:val="0093588A"/>
    <w:rsid w:val="0094217E"/>
    <w:rsid w:val="00944153"/>
    <w:rsid w:val="00955A21"/>
    <w:rsid w:val="009568F2"/>
    <w:rsid w:val="009578C7"/>
    <w:rsid w:val="009637FE"/>
    <w:rsid w:val="0096524C"/>
    <w:rsid w:val="00967995"/>
    <w:rsid w:val="009703A5"/>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F3635"/>
    <w:rsid w:val="009F461C"/>
    <w:rsid w:val="00A02956"/>
    <w:rsid w:val="00A0572F"/>
    <w:rsid w:val="00A07C9B"/>
    <w:rsid w:val="00A10F23"/>
    <w:rsid w:val="00A1475A"/>
    <w:rsid w:val="00A1480C"/>
    <w:rsid w:val="00A15661"/>
    <w:rsid w:val="00A156CF"/>
    <w:rsid w:val="00A247CB"/>
    <w:rsid w:val="00A250CA"/>
    <w:rsid w:val="00A27817"/>
    <w:rsid w:val="00A320E2"/>
    <w:rsid w:val="00A36DEF"/>
    <w:rsid w:val="00A41306"/>
    <w:rsid w:val="00A44D75"/>
    <w:rsid w:val="00A44DB0"/>
    <w:rsid w:val="00A45F7A"/>
    <w:rsid w:val="00A472A2"/>
    <w:rsid w:val="00A52740"/>
    <w:rsid w:val="00A563CC"/>
    <w:rsid w:val="00A65C22"/>
    <w:rsid w:val="00A70BE7"/>
    <w:rsid w:val="00A80A34"/>
    <w:rsid w:val="00A81AC1"/>
    <w:rsid w:val="00A84EB0"/>
    <w:rsid w:val="00A856E7"/>
    <w:rsid w:val="00A87E72"/>
    <w:rsid w:val="00A93D64"/>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5DA5"/>
    <w:rsid w:val="00B10836"/>
    <w:rsid w:val="00B1197D"/>
    <w:rsid w:val="00B132C5"/>
    <w:rsid w:val="00B169B7"/>
    <w:rsid w:val="00B2180D"/>
    <w:rsid w:val="00B2329C"/>
    <w:rsid w:val="00B239E0"/>
    <w:rsid w:val="00B257BE"/>
    <w:rsid w:val="00B26864"/>
    <w:rsid w:val="00B31BB6"/>
    <w:rsid w:val="00B427F1"/>
    <w:rsid w:val="00B462CC"/>
    <w:rsid w:val="00B515CD"/>
    <w:rsid w:val="00B52265"/>
    <w:rsid w:val="00B53162"/>
    <w:rsid w:val="00B53413"/>
    <w:rsid w:val="00B60398"/>
    <w:rsid w:val="00B66BD0"/>
    <w:rsid w:val="00B66F10"/>
    <w:rsid w:val="00B67237"/>
    <w:rsid w:val="00B74C48"/>
    <w:rsid w:val="00B76F29"/>
    <w:rsid w:val="00B84997"/>
    <w:rsid w:val="00B86D99"/>
    <w:rsid w:val="00B91863"/>
    <w:rsid w:val="00B95DD2"/>
    <w:rsid w:val="00B96EB8"/>
    <w:rsid w:val="00BA1744"/>
    <w:rsid w:val="00BA1C3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F58"/>
    <w:rsid w:val="00C442D5"/>
    <w:rsid w:val="00C44A32"/>
    <w:rsid w:val="00C45CD0"/>
    <w:rsid w:val="00C47A59"/>
    <w:rsid w:val="00C50311"/>
    <w:rsid w:val="00C5103D"/>
    <w:rsid w:val="00C533F3"/>
    <w:rsid w:val="00C538E6"/>
    <w:rsid w:val="00C53F98"/>
    <w:rsid w:val="00C56CA3"/>
    <w:rsid w:val="00C56F89"/>
    <w:rsid w:val="00C611DB"/>
    <w:rsid w:val="00C6452A"/>
    <w:rsid w:val="00C67C34"/>
    <w:rsid w:val="00C71184"/>
    <w:rsid w:val="00C71854"/>
    <w:rsid w:val="00C72906"/>
    <w:rsid w:val="00C77847"/>
    <w:rsid w:val="00C8090A"/>
    <w:rsid w:val="00C80DB3"/>
    <w:rsid w:val="00C80DCD"/>
    <w:rsid w:val="00C91A63"/>
    <w:rsid w:val="00C9225F"/>
    <w:rsid w:val="00C924AB"/>
    <w:rsid w:val="00C96D68"/>
    <w:rsid w:val="00CA194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D0093D"/>
    <w:rsid w:val="00D0135A"/>
    <w:rsid w:val="00D03901"/>
    <w:rsid w:val="00D04580"/>
    <w:rsid w:val="00D0472F"/>
    <w:rsid w:val="00D07DA3"/>
    <w:rsid w:val="00D13DF5"/>
    <w:rsid w:val="00D14C3D"/>
    <w:rsid w:val="00D14F91"/>
    <w:rsid w:val="00D22F0D"/>
    <w:rsid w:val="00D261DA"/>
    <w:rsid w:val="00D30E67"/>
    <w:rsid w:val="00D44295"/>
    <w:rsid w:val="00D4469A"/>
    <w:rsid w:val="00D44B0A"/>
    <w:rsid w:val="00D44E5C"/>
    <w:rsid w:val="00D46DC2"/>
    <w:rsid w:val="00D5271F"/>
    <w:rsid w:val="00D53349"/>
    <w:rsid w:val="00D574E9"/>
    <w:rsid w:val="00D601B9"/>
    <w:rsid w:val="00D645BB"/>
    <w:rsid w:val="00D7087B"/>
    <w:rsid w:val="00D736FF"/>
    <w:rsid w:val="00D84C7E"/>
    <w:rsid w:val="00D865EB"/>
    <w:rsid w:val="00D86B9D"/>
    <w:rsid w:val="00D91453"/>
    <w:rsid w:val="00DA022C"/>
    <w:rsid w:val="00DA3081"/>
    <w:rsid w:val="00DA7E3E"/>
    <w:rsid w:val="00DA7F54"/>
    <w:rsid w:val="00DA7F9A"/>
    <w:rsid w:val="00DB162D"/>
    <w:rsid w:val="00DB3F03"/>
    <w:rsid w:val="00DB4433"/>
    <w:rsid w:val="00DB56FB"/>
    <w:rsid w:val="00DC1030"/>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5607"/>
    <w:rsid w:val="00E40250"/>
    <w:rsid w:val="00E402D3"/>
    <w:rsid w:val="00E419B3"/>
    <w:rsid w:val="00E47677"/>
    <w:rsid w:val="00E52AE3"/>
    <w:rsid w:val="00E61140"/>
    <w:rsid w:val="00E641B3"/>
    <w:rsid w:val="00E66DC6"/>
    <w:rsid w:val="00E728CC"/>
    <w:rsid w:val="00E735FF"/>
    <w:rsid w:val="00E73B7E"/>
    <w:rsid w:val="00E73CE1"/>
    <w:rsid w:val="00E8237A"/>
    <w:rsid w:val="00E82E20"/>
    <w:rsid w:val="00E916A9"/>
    <w:rsid w:val="00E9570C"/>
    <w:rsid w:val="00EA6DE5"/>
    <w:rsid w:val="00EB3462"/>
    <w:rsid w:val="00EB36E9"/>
    <w:rsid w:val="00EB5A7E"/>
    <w:rsid w:val="00EC1384"/>
    <w:rsid w:val="00EC6FFD"/>
    <w:rsid w:val="00ED0F49"/>
    <w:rsid w:val="00EE312A"/>
    <w:rsid w:val="00EE48E5"/>
    <w:rsid w:val="00EF3679"/>
    <w:rsid w:val="00F00249"/>
    <w:rsid w:val="00F06FB4"/>
    <w:rsid w:val="00F07863"/>
    <w:rsid w:val="00F145D6"/>
    <w:rsid w:val="00F15D4C"/>
    <w:rsid w:val="00F17C4A"/>
    <w:rsid w:val="00F2122B"/>
    <w:rsid w:val="00F23C3E"/>
    <w:rsid w:val="00F24C26"/>
    <w:rsid w:val="00F32C97"/>
    <w:rsid w:val="00F3481E"/>
    <w:rsid w:val="00F37AE6"/>
    <w:rsid w:val="00F440AF"/>
    <w:rsid w:val="00F46FDC"/>
    <w:rsid w:val="00F47612"/>
    <w:rsid w:val="00F510D6"/>
    <w:rsid w:val="00F5671C"/>
    <w:rsid w:val="00F63977"/>
    <w:rsid w:val="00F657CD"/>
    <w:rsid w:val="00F719D0"/>
    <w:rsid w:val="00F7253F"/>
    <w:rsid w:val="00F745EE"/>
    <w:rsid w:val="00F75DE6"/>
    <w:rsid w:val="00F76B38"/>
    <w:rsid w:val="00F813BD"/>
    <w:rsid w:val="00F85176"/>
    <w:rsid w:val="00F851B8"/>
    <w:rsid w:val="00F91B00"/>
    <w:rsid w:val="00F956B8"/>
    <w:rsid w:val="00FA4651"/>
    <w:rsid w:val="00FB6085"/>
    <w:rsid w:val="00FB680F"/>
    <w:rsid w:val="00FC0581"/>
    <w:rsid w:val="00FC445C"/>
    <w:rsid w:val="00FD1AFF"/>
    <w:rsid w:val="00FD368C"/>
    <w:rsid w:val="00FD5CDA"/>
    <w:rsid w:val="00FE1323"/>
    <w:rsid w:val="00FE182C"/>
    <w:rsid w:val="00FE37B3"/>
    <w:rsid w:val="00FE5008"/>
    <w:rsid w:val="00FE6A32"/>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8"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4E362-9D4C-4AF6-9B82-3323711FD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20</Pages>
  <Words>21998</Words>
  <Characters>125390</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42</cp:revision>
  <cp:lastPrinted>2019-03-29T20:31:00Z</cp:lastPrinted>
  <dcterms:created xsi:type="dcterms:W3CDTF">2019-10-14T20:51:00Z</dcterms:created>
  <dcterms:modified xsi:type="dcterms:W3CDTF">2019-10-15T02:05:00Z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