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3746CE">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07E28D0F"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194A1CCB" w14:textId="60526D41" w:rsidR="00DD78D2" w:rsidRPr="00DD78D2" w:rsidRDefault="00DD78D2" w:rsidP="00491109">
      <w:pPr>
        <w:spacing w:line="240" w:lineRule="auto"/>
        <w:jc w:val="center"/>
        <w:rPr>
          <w:rFonts w:ascii="Times New Roman" w:hAnsi="Times New Roman" w:cs="Times New Roman"/>
          <w:b/>
          <w:szCs w:val="24"/>
        </w:rPr>
      </w:pPr>
      <w:r w:rsidRPr="00DD78D2">
        <w:rPr>
          <w:rFonts w:ascii="Times New Roman" w:hAnsi="Times New Roman" w:cs="Times New Roman"/>
          <w:b/>
          <w:szCs w:val="24"/>
        </w:rPr>
        <w:t>DRAFT 27 November 2019</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57A99099"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of missed transfers</w:t>
      </w:r>
      <w:r w:rsidR="00DE4EC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schedule </w:t>
      </w:r>
      <w:r w:rsidR="0002396B">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and </w:t>
      </w:r>
      <w:r w:rsidR="0002396B">
        <w:rPr>
          <w:rFonts w:ascii="Times New Roman" w:eastAsia="Yu Mincho" w:hAnsi="Times New Roman" w:cs="Times New Roman"/>
          <w:sz w:val="24"/>
          <w:szCs w:val="24"/>
          <w:lang w:eastAsia="ja-JP"/>
        </w:rPr>
        <w:t xml:space="preserve">two sources of </w:t>
      </w:r>
      <w:r>
        <w:rPr>
          <w:rFonts w:ascii="Times New Roman" w:eastAsia="Yu Mincho" w:hAnsi="Times New Roman" w:cs="Times New Roman"/>
          <w:sz w:val="24"/>
          <w:szCs w:val="24"/>
          <w:lang w:eastAsia="ja-JP"/>
        </w:rPr>
        <w:t xml:space="preserve">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w:t>
      </w:r>
      <w:r w:rsidR="00620A18">
        <w:rPr>
          <w:rFonts w:ascii="Times New Roman" w:eastAsia="Yu Mincho" w:hAnsi="Times New Roman" w:cs="Times New Roman"/>
          <w:sz w:val="24"/>
          <w:szCs w:val="24"/>
          <w:lang w:eastAsia="ja-JP"/>
        </w:rPr>
        <w:t xml:space="preserve">to </w:t>
      </w:r>
      <w:r>
        <w:rPr>
          <w:rFonts w:ascii="Times New Roman" w:eastAsia="Yu Mincho" w:hAnsi="Times New Roman" w:cs="Times New Roman"/>
          <w:sz w:val="24"/>
          <w:szCs w:val="24"/>
          <w:lang w:eastAsia="ja-JP"/>
        </w:rPr>
        <w:t xml:space="preserve">guide planning and decision making </w:t>
      </w:r>
      <w:r w:rsidR="00620A18">
        <w:rPr>
          <w:rFonts w:ascii="Times New Roman" w:eastAsia="Yu Mincho" w:hAnsi="Times New Roman" w:cs="Times New Roman"/>
          <w:sz w:val="24"/>
          <w:szCs w:val="24"/>
          <w:lang w:eastAsia="ja-JP"/>
        </w:rPr>
        <w:t xml:space="preserve">that can </w:t>
      </w:r>
      <w:r>
        <w:rPr>
          <w:rFonts w:ascii="Times New Roman" w:eastAsia="Yu Mincho" w:hAnsi="Times New Roman" w:cs="Times New Roman"/>
          <w:sz w:val="24"/>
          <w:szCs w:val="24"/>
          <w:lang w:eastAsia="ja-JP"/>
        </w:rPr>
        <w:t>improve on-time performance.</w:t>
      </w:r>
    </w:p>
    <w:p w14:paraId="1F1D116E" w14:textId="43741789" w:rsidR="00FA3D92" w:rsidRPr="00FA3D92" w:rsidRDefault="00FA3D92" w:rsidP="00491109">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eastAsia="Yu Mincho" w:hAnsi="Times New Roman" w:cs="Times New Roman"/>
          <w:sz w:val="24"/>
          <w:szCs w:val="24"/>
          <w:lang w:eastAsia="ja-JP"/>
        </w:rPr>
        <w:t>: Public transit; on-t</w:t>
      </w:r>
      <w:r w:rsidR="00730D59">
        <w:rPr>
          <w:rFonts w:ascii="Times New Roman" w:eastAsia="Yu Mincho" w:hAnsi="Times New Roman" w:cs="Times New Roman"/>
          <w:sz w:val="24"/>
          <w:szCs w:val="24"/>
          <w:lang w:eastAsia="ja-JP"/>
        </w:rPr>
        <w:t xml:space="preserve">ime performance; transfer risk; </w:t>
      </w:r>
      <w:proofErr w:type="gramStart"/>
      <w:r w:rsidR="00730D59" w:rsidRPr="00FB1627">
        <w:rPr>
          <w:rFonts w:ascii="Times New Roman" w:eastAsia="Yu Mincho" w:hAnsi="Times New Roman" w:cs="Times New Roman"/>
          <w:color w:val="C00000"/>
          <w:sz w:val="24"/>
          <w:szCs w:val="24"/>
          <w:lang w:eastAsia="ja-JP"/>
        </w:rPr>
        <w:t>Big</w:t>
      </w:r>
      <w:proofErr w:type="gramEnd"/>
      <w:r w:rsidR="00730D59" w:rsidRPr="00FB1627">
        <w:rPr>
          <w:rFonts w:ascii="Times New Roman" w:eastAsia="Yu Mincho" w:hAnsi="Times New Roman" w:cs="Times New Roman"/>
          <w:color w:val="C00000"/>
          <w:sz w:val="24"/>
          <w:szCs w:val="24"/>
          <w:lang w:eastAsia="ja-JP"/>
        </w:rPr>
        <w:t xml:space="preserve"> </w:t>
      </w:r>
      <w:r w:rsidR="00FB1627" w:rsidRPr="00FB1627">
        <w:rPr>
          <w:rFonts w:ascii="Times New Roman" w:eastAsia="Yu Mincho" w:hAnsi="Times New Roman" w:cs="Times New Roman"/>
          <w:color w:val="C00000"/>
          <w:sz w:val="24"/>
          <w:szCs w:val="24"/>
          <w:lang w:eastAsia="ja-JP"/>
        </w:rPr>
        <w:t>d</w:t>
      </w:r>
      <w:r w:rsidRPr="00FB1627">
        <w:rPr>
          <w:rFonts w:ascii="Times New Roman" w:eastAsia="Yu Mincho" w:hAnsi="Times New Roman" w:cs="Times New Roman"/>
          <w:color w:val="C00000"/>
          <w:sz w:val="24"/>
          <w:szCs w:val="24"/>
          <w:lang w:eastAsia="ja-JP"/>
        </w:rPr>
        <w:t>ata</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112168AC"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{"citationItems":[{"id":"ITEM-1","itemData":{"DOI":"10.1080/01441640902811304","ISSN":"01441647","abstract":"Walking from origins to transit stops, transferring between transit lines and walking from transit stops to destinations-all add to the burden of transit travel, sometimes to a very large degree. Transfers in particular can be stressful and/or timeconsuming for travellers, discouraging transit use. As such, transit facilities that reduce the burdens of walking, waiting and transferring can substantially increase transit system efficacy and use. In this paper, we argue that transit planning research on transit stops and stations, and transit planning practice frequently lack a clear conceptual framework relating transit waits and transfers with what we know about travel behaviour. Therefore, we draw on the concepts of transfer penalties and value of time in the travel behaviour/economics literature to develop a framework that situates transfer penalties within the total travel generalized costs of a transit trip. For example, value of time is important in relating actual time of waiting and walking to the perceived time of travel. We also draw on research to classify factors most important to users' perspectives and travel behaviour-transfer costs, time scheduling and five transfer facility attributes: (1) access, (2) connection and reliability, (3) information, (4) amenities, and (5) security and safety. Using this framework, we seek to explicitly relate improvements of transfer stops/ stations with components of transfer penalties and changes in travel behaviour (through a reduction in transfer penalties). We conclude that the employment of such a framework can help practitioners better apply the most effective improvements to transit stops and transfer facilities. © 2009 Taylor &amp; Francis.","author":[{"dropping-particle":"","family":"Iseki","given":"Hiroyuki","non-dropping-particle":"","parse-names":false,"suffix":""},{"dropping-particle":"","family":"Taylor","given":"Brian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and Taylor, 2009)","plainTextFormattedCitation":"(Iseki and Taylor, 2009)","previouslyFormattedCitation":"(Iseki and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(Iseki and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and Ceder, 2015; Nishiuchi et al., 2015)","plainTextFormattedCitation":"(Jang, 2010; Nesheli and Ceder, 2015; Nishiuchi et al., 2015)","previouslyFormattedCitation":"(Jang, 2010; Nesheli and Ceder, 2015;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(Jang, 2010; Nesheli and Ceder, 2015;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4501CF99"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We explore the patterns of TR and ATTP at different levels of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The results demonstrate </w:t>
      </w:r>
      <w:r w:rsidR="00A838A8">
        <w:rPr>
          <w:rFonts w:ascii="Times New Roman" w:eastAsia="Yu Mincho" w:hAnsi="Times New Roman" w:cs="Times New Roman"/>
          <w:sz w:val="24"/>
          <w:szCs w:val="24"/>
          <w:lang w:eastAsia="ja-JP"/>
        </w:rPr>
        <w:t xml:space="preserve">the effectiveness of the </w:t>
      </w:r>
      <w:r>
        <w:rPr>
          <w:rFonts w:ascii="Times New Roman" w:eastAsia="Yu Mincho" w:hAnsi="Times New Roman" w:cs="Times New Roman"/>
          <w:sz w:val="24"/>
          <w:szCs w:val="24"/>
          <w:lang w:eastAsia="ja-JP"/>
        </w:rPr>
        <w:t xml:space="preserve">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536D4E6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This literature review covers two aspects of measuring and analyzing public transit transfers.</w:t>
      </w:r>
      <w:r w:rsidR="00853C54">
        <w:rPr>
          <w:rFonts w:ascii="Times New Roman" w:eastAsia="Yu Mincho" w:hAnsi="Times New Roman" w:cs="Times New Roman"/>
          <w:sz w:val="24"/>
          <w:szCs w:val="24"/>
          <w:lang w:eastAsia="ja-JP"/>
        </w:rPr>
        <w:t xml:space="preserve"> We first discuss two types of data sources: data collected deliberately for analysis and data 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w:t>
      </w:r>
      <w:r w:rsidR="00F72BC0">
        <w:rPr>
          <w:rFonts w:ascii="Times New Roman" w:eastAsia="Yu Mincho" w:hAnsi="Times New Roman" w:cs="Times New Roman"/>
          <w:sz w:val="24"/>
          <w:szCs w:val="24"/>
          <w:lang w:eastAsia="ja-JP"/>
        </w:rPr>
        <w:t>search that uses these data for the transfer measurement.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10D31C62"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620A18" w:rsidRPr="00620A18">
        <w:rPr>
          <w:rFonts w:ascii="Times New Roman" w:eastAsia="Yu Mincho" w:hAnsi="Times New Roman" w:cs="Times New Roman"/>
          <w:sz w:val="24"/>
          <w:szCs w:val="24"/>
          <w:lang w:eastAsia="ja-JP"/>
        </w:rPr>
        <w:t xml:space="preserve">and survey instruments </w:t>
      </w:r>
      <w:r w:rsidR="00620A18">
        <w:rPr>
          <w:rFonts w:ascii="Times New Roman" w:eastAsia="Yu Mincho" w:hAnsi="Times New Roman" w:cs="Times New Roman"/>
          <w:sz w:val="24"/>
          <w:szCs w:val="24"/>
          <w:lang w:eastAsia="ja-JP"/>
        </w:rPr>
        <w:t>and location tracking via Global Positioning System (GPS) receivers</w:t>
      </w:r>
      <w:r w:rsidR="00491109">
        <w:rPr>
          <w:rFonts w:ascii="Times New Roman" w:eastAsia="Yu Mincho" w:hAnsi="Times New Roman" w:cs="Times New Roman"/>
          <w:sz w:val="24"/>
          <w:szCs w:val="24"/>
          <w:lang w:eastAsia="ja-JP"/>
        </w:rPr>
        <w:t xml:space="preserve">.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1F33E637" w14:textId="190D67E7" w:rsidR="00491109" w:rsidRPr="00552E7D"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One issue is the lack of universal standards and def</w:t>
      </w:r>
      <w:r w:rsidR="00853C54">
        <w:rPr>
          <w:rFonts w:ascii="Times New Roman" w:eastAsia="Yu Mincho" w:hAnsi="Times New Roman" w:cs="Times New Roman"/>
          <w:sz w:val="24"/>
          <w:szCs w:val="24"/>
          <w:lang w:eastAsia="ja-JP"/>
        </w:rPr>
        <w:t xml:space="preserve">initions, making comparisons </w:t>
      </w:r>
      <w:r>
        <w:rPr>
          <w:rFonts w:ascii="Times New Roman" w:eastAsia="Yu Mincho" w:hAnsi="Times New Roman" w:cs="Times New Roman"/>
          <w:sz w:val="24"/>
          <w:szCs w:val="24"/>
          <w:lang w:eastAsia="ja-JP"/>
        </w:rPr>
        <w:t xml:space="preserve">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study-specific data sources that may be difficult to reproduce in other settings.  </w:t>
      </w:r>
    </w:p>
    <w:p w14:paraId="25138C45" w14:textId="1D31E540"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In addition, </w:t>
      </w:r>
      <w:r w:rsidR="00227FAE">
        <w:rPr>
          <w:rFonts w:ascii="Times New Roman" w:eastAsia="Yu Mincho" w:hAnsi="Times New Roman" w:cs="Times New Roman"/>
          <w:sz w:val="24"/>
          <w:szCs w:val="24"/>
          <w:lang w:eastAsia="ja-JP"/>
        </w:rPr>
        <w:t>sampling</w:t>
      </w:r>
      <w:r w:rsidR="00853C54">
        <w:rPr>
          <w:rFonts w:ascii="Times New Roman" w:eastAsia="Yu Mincho" w:hAnsi="Times New Roman" w:cs="Times New Roman"/>
          <w:sz w:val="24"/>
          <w:szCs w:val="24"/>
          <w:lang w:eastAsia="ja-JP"/>
        </w:rPr>
        <w:t xml:space="preserve"> frames are fragile, meaning that data collected for one set of questions cannot easily be repurposed for other questions</w:t>
      </w:r>
      <w:r w:rsidR="00227FAE">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36DED2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w:t>
      </w:r>
      <w:r w:rsidR="00966FF7">
        <w:rPr>
          <w:rFonts w:ascii="Times New Roman" w:eastAsia="Yu Mincho" w:hAnsi="Times New Roman" w:cs="Times New Roman"/>
          <w:sz w:val="24"/>
          <w:szCs w:val="24"/>
          <w:lang w:eastAsia="ja-JP"/>
        </w:rPr>
        <w:fldChar w:fldCharType="begin" w:fldLock="1"/>
      </w:r>
      <w:r w:rsidR="00B71D9A">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966FF7">
        <w:rPr>
          <w:rFonts w:ascii="Times New Roman" w:eastAsia="Yu Mincho" w:hAnsi="Times New Roman" w:cs="Times New Roman"/>
          <w:sz w:val="24"/>
          <w:szCs w:val="24"/>
          <w:lang w:eastAsia="ja-JP"/>
        </w:rPr>
        <w:fldChar w:fldCharType="separate"/>
      </w:r>
      <w:r w:rsidR="00966FF7" w:rsidRPr="00966FF7">
        <w:rPr>
          <w:rFonts w:ascii="Times New Roman" w:eastAsia="Yu Mincho" w:hAnsi="Times New Roman" w:cs="Times New Roman"/>
          <w:noProof/>
          <w:sz w:val="24"/>
          <w:szCs w:val="24"/>
          <w:lang w:eastAsia="ja-JP"/>
        </w:rPr>
        <w:t>(Bovy and Stern, 2012)</w:t>
      </w:r>
      <w:r w:rsidR="00966FF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7FED0838"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6E71BEB8"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lastRenderedPageBreak/>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5B278F75" w14:textId="7982ED9E" w:rsidR="00491109" w:rsidRDefault="002D3449" w:rsidP="002D344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Many studies concentrate</w:t>
      </w:r>
      <w:r w:rsidR="00491109">
        <w:rPr>
          <w:rFonts w:ascii="Times New Roman" w:eastAsia="Yu Mincho" w:hAnsi="Times New Roman" w:cs="Times New Roman"/>
          <w:sz w:val="24"/>
          <w:szCs w:val="24"/>
          <w:lang w:eastAsia="ja-JP"/>
        </w:rPr>
        <w:t xml:space="preserve"> on measuring aspects of tra</w:t>
      </w:r>
      <w:r>
        <w:rPr>
          <w:rFonts w:ascii="Times New Roman" w:eastAsia="Yu Mincho" w:hAnsi="Times New Roman" w:cs="Times New Roman"/>
          <w:sz w:val="24"/>
          <w:szCs w:val="24"/>
          <w:lang w:eastAsia="ja-JP"/>
        </w:rPr>
        <w:t>nsfers and define</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measures </w:t>
      </w:r>
      <w:r w:rsidR="00491109">
        <w:rPr>
          <w:rFonts w:ascii="Times New Roman" w:eastAsia="Yu Mincho" w:hAnsi="Times New Roman" w:cs="Times New Roman"/>
          <w:sz w:val="24"/>
          <w:szCs w:val="24"/>
          <w:lang w:eastAsia="ja-JP"/>
        </w:rPr>
        <w:t xml:space="preserve">based on one or several transfer attributes.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Data Envelop Analysis to </w:t>
      </w:r>
      <w:r>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Pr>
          <w:rFonts w:ascii="Times New Roman" w:eastAsia="Yu Mincho" w:hAnsi="Times New Roman" w:cs="Times New Roman"/>
          <w:sz w:val="24"/>
          <w:szCs w:val="24"/>
          <w:lang w:eastAsia="ja-JP"/>
        </w:rPr>
        <w:t>They concentrate</w:t>
      </w:r>
      <w:r w:rsidR="00491109">
        <w:rPr>
          <w:rFonts w:ascii="Times New Roman" w:eastAsia="Yu Mincho" w:hAnsi="Times New Roman" w:cs="Times New Roman"/>
          <w:sz w:val="24"/>
          <w:szCs w:val="24"/>
          <w:lang w:eastAsia="ja-JP"/>
        </w:rPr>
        <w:t xml:space="preserve">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w:t>
      </w:r>
      <w:r w:rsidR="00491109">
        <w:rPr>
          <w:rFonts w:ascii="Times New Roman" w:eastAsia="Yu Mincho" w:hAnsi="Times New Roman" w:cs="Times New Roman"/>
          <w:sz w:val="24"/>
          <w:szCs w:val="24"/>
          <w:lang w:eastAsia="ja-JP"/>
        </w:rPr>
        <w:t xml:space="preserve"> transfer connectivity</w:t>
      </w:r>
      <w:r>
        <w:rPr>
          <w:rFonts w:ascii="Times New Roman" w:eastAsia="Yu Mincho" w:hAnsi="Times New Roman" w:cs="Times New Roman"/>
          <w:sz w:val="24"/>
          <w:szCs w:val="24"/>
          <w:lang w:eastAsia="ja-JP"/>
        </w:rPr>
        <w:t xml:space="preserve"> and travel time to represent the quality of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Guo &amp; Wilson</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2011)</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assess transfer </w:t>
      </w:r>
      <w:r w:rsidR="00491109">
        <w:rPr>
          <w:rFonts w:ascii="Times New Roman" w:eastAsia="Yu Mincho" w:hAnsi="Times New Roman" w:cs="Times New Roman"/>
          <w:sz w:val="24"/>
          <w:szCs w:val="24"/>
          <w:lang w:eastAsia="ja-JP"/>
        </w:rPr>
        <w:t>cost based on both users’ and operators’ perspective</w:t>
      </w:r>
      <w:r w:rsidR="00AD75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AD75AD">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hey develop</w:t>
      </w:r>
      <w:r w:rsidR="00491109">
        <w:rPr>
          <w:rFonts w:ascii="Times New Roman" w:eastAsia="Yu Mincho" w:hAnsi="Times New Roman" w:cs="Times New Roman"/>
          <w:sz w:val="24"/>
          <w:szCs w:val="24"/>
          <w:lang w:eastAsia="ja-JP"/>
        </w:rPr>
        <w:t xml:space="preserve"> an index </w:t>
      </w:r>
      <w:r>
        <w:rPr>
          <w:rFonts w:ascii="Times New Roman" w:eastAsia="Yu Mincho" w:hAnsi="Times New Roman" w:cs="Times New Roman"/>
          <w:sz w:val="24"/>
          <w:szCs w:val="24"/>
          <w:lang w:eastAsia="ja-JP"/>
        </w:rPr>
        <w:t xml:space="preserve">that measures each transfer node’s effectiveness based on </w:t>
      </w:r>
      <w:r w:rsidR="00491109">
        <w:rPr>
          <w:rFonts w:ascii="Times New Roman" w:eastAsia="Yu Mincho" w:hAnsi="Times New Roman" w:cs="Times New Roman"/>
          <w:sz w:val="24"/>
          <w:szCs w:val="24"/>
          <w:lang w:eastAsia="ja-JP"/>
        </w:rPr>
        <w:t xml:space="preserve">average time and economic cost per capita and </w:t>
      </w:r>
      <w:r>
        <w:rPr>
          <w:rFonts w:ascii="Times New Roman" w:eastAsia="Yu Mincho" w:hAnsi="Times New Roman" w:cs="Times New Roman"/>
          <w:sz w:val="24"/>
          <w:szCs w:val="24"/>
          <w:lang w:eastAsia="ja-JP"/>
        </w:rPr>
        <w:t xml:space="preserve">apply it to the </w:t>
      </w:r>
      <w:r w:rsidR="00491109">
        <w:rPr>
          <w:rFonts w:ascii="Times New Roman" w:eastAsia="Yu Mincho" w:hAnsi="Times New Roman" w:cs="Times New Roman"/>
          <w:sz w:val="24"/>
          <w:szCs w:val="24"/>
          <w:lang w:eastAsia="ja-JP"/>
        </w:rPr>
        <w:t xml:space="preserve">London Underground system. </w:t>
      </w:r>
    </w:p>
    <w:p w14:paraId="20AFA1FF" w14:textId="5AC38C7A" w:rsidR="002D3449" w:rsidRDefault="00491109" w:rsidP="002D344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approach","type":"article-journal","volume":"1872"},"uris":["http://www.mendeley.com/documents/?uuid=ea8c7e47-a8d0-4f86-850c-8408e51e3a6a"]},{"id":"ITEM-2","itemData":{"ISBN":"1-84268-887-1","abstract":"A key component of an integrated transport network and of the “seamless journey” is easy and convenient interchange for the public transport user. Often the need to interchange is perceived as an impediment or even a deterrent to public transport use; because of this the aim of this research is to improve understanding of the role and effect of interchange on the individual travel behaviour of public transport and car users.","author":[{"dropping-particle":"","family":"Wardman","given":"Mark","non-dropping-particle":"","parse-names":false,"suffix":""},{"dropping-particle":"","family":"Hine","given":"Julian","non-dropping-particle":"","parse-names":false,"suffix":""},{"dropping-particle":"","family":"Stradling","given":"Stephen","non-dropping-particle":"","parse-names":false,"suffix":""}],"container-title":"Edinburgh: Scottish Executive Central Research Unit","id":"ITEM-2","issued":{"date-parts":[["2001"]]},"title":"Interchange and Travel Choice Volume 1","type":"article-journal","volume":"1"},"uris":["http://www.mendeley.com/documents/?uuid=09ad41b5-fa39-46cd-9a1c-e7a519ca87cb"]},{"id":"ITEM-3","itemData":{"ISSN":"03611981","abstract":"Since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CTPS","given":"Central Transportation Planning Staff","non-dropping-particle":"","parse-names":false,"suffix":""}],"id":"ITEM-4","issued":{"date-parts":[["1997"]]},"publisher":"US Dept. of Transportation","title":"Transfer Penalties in Urban Mode Choice Modeling. Travel Model Improvement Program","type":"book"},"uris":["http://www.mendeley.com/documents/?uuid=5b1551e3-aed2-4141-9e00-1bc2600a9bfd","http://www.mendeley.com/documents/?uuid=a787741b-8ff9-4a1b-aa6a-83b63143efc1"]}],"mendeley":{"formattedCitation":"(CTPS, 1997; Guo and Wilson, 2004; Liu et al., 1997; Wardman et al., 2001)","plainTextFormattedCitation":"(CTPS, 1997; Guo and Wilson, 2004; Liu et al., 1997; Wardman et al., 2001)","previouslyFormattedCitation":"(CTPS, 1997; Guo and Wilson, 2004; Liu et al., 1997; Wardman et al.,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(CTPS, 1997; Guo and Wilson, 2004; Liu et al., 1997; Wardman et al.,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w:t>
      </w:r>
      <w:r w:rsidR="002D3449">
        <w:rPr>
          <w:rFonts w:ascii="Times New Roman" w:eastAsia="Yu Mincho" w:hAnsi="Times New Roman" w:cs="Times New Roman"/>
          <w:sz w:val="24"/>
          <w:szCs w:val="24"/>
          <w:lang w:eastAsia="ja-JP"/>
        </w:rPr>
        <w:t xml:space="preserve">al factors.  </w:t>
      </w:r>
      <w:r w:rsid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Kujala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2018)</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analyze</w:t>
      </w:r>
      <w:r>
        <w:rPr>
          <w:rFonts w:ascii="Times New Roman" w:eastAsia="Yu Mincho" w:hAnsi="Times New Roman" w:cs="Times New Roman"/>
          <w:sz w:val="24"/>
          <w:szCs w:val="24"/>
          <w:lang w:eastAsia="ja-JP"/>
        </w:rPr>
        <w:t xml:space="preserve"> travel time and transfer</w:t>
      </w:r>
      <w:r w:rsidR="00C538E6">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pairs to calculate accessibility for journeys with different number of possible transfers.</w:t>
      </w:r>
    </w:p>
    <w:p w14:paraId="1AF10222" w14:textId="77777777" w:rsidR="001F4CDC" w:rsidRDefault="001F4CDC" w:rsidP="002D3449">
      <w:pPr>
        <w:spacing w:line="240" w:lineRule="auto"/>
        <w:ind w:firstLine="720"/>
        <w:jc w:val="both"/>
        <w:rPr>
          <w:rFonts w:ascii="Times New Roman" w:eastAsia="Yu Mincho" w:hAnsi="Times New Roman" w:cs="Times New Roman"/>
          <w:sz w:val="24"/>
          <w:szCs w:val="24"/>
          <w:lang w:eastAsia="ja-JP"/>
        </w:rPr>
      </w:pPr>
    </w:p>
    <w:p w14:paraId="4B5C1618" w14:textId="02ABEFE6" w:rsidR="00491109" w:rsidRPr="002D3449" w:rsidRDefault="00D14F91" w:rsidP="002D344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D</w:t>
      </w:r>
      <w:r w:rsidR="00B66BD0">
        <w:rPr>
          <w:rFonts w:ascii="Times New Roman" w:eastAsia="Yu Mincho" w:hAnsi="Times New Roman" w:cs="Times New Roman"/>
          <w:sz w:val="24"/>
          <w:szCs w:val="24"/>
          <w:lang w:eastAsia="ja-JP"/>
        </w:rPr>
        <w:t xml:space="preserve">ue to the lack of real-time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lastRenderedPageBreak/>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6B03DEBE"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338F9AFD"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630ACF48"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w:t>
      </w:r>
      <w:r w:rsidR="00620A18">
        <w:rPr>
          <w:rFonts w:ascii="Times New Roman" w:eastAsia="Yu Mincho" w:hAnsi="Times New Roman" w:cs="Times New Roman"/>
          <w:sz w:val="24"/>
          <w:szCs w:val="24"/>
          <w:lang w:eastAsia="ja-JP"/>
        </w:rPr>
        <w:t xml:space="preserve"> data has limitations</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30BEF4D1"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6724600D"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13E60763"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32C6E417"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i)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de</w:t>
      </w:r>
      <w:r w:rsidR="00491109">
        <w:rPr>
          <w:rFonts w:ascii="Times New Roman" w:eastAsia="Yu Mincho" w:hAnsi="Times New Roman" w:cs="Times New Roman"/>
          <w:sz w:val="24"/>
          <w:szCs w:val="24"/>
          <w:lang w:eastAsia="ja-JP"/>
        </w:rPr>
        <w:t>synchron</w:t>
      </w:r>
      <w:r>
        <w:rPr>
          <w:rFonts w:ascii="Times New Roman" w:eastAsia="Yu Mincho" w:hAnsi="Times New Roman" w:cs="Times New Roman"/>
          <w:sz w:val="24"/>
          <w:szCs w:val="24"/>
          <w:lang w:eastAsia="ja-JP"/>
        </w:rPr>
        <w:t xml:space="preserve">ization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13341C5C">
            <wp:extent cx="5412244" cy="331254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23275" cy="3319295"/>
                    </a:xfrm>
                    <a:prstGeom prst="rect">
                      <a:avLst/>
                    </a:prstGeom>
                    <a:noFill/>
                    <a:ln>
                      <a:noFill/>
                    </a:ln>
                  </pic:spPr>
                </pic:pic>
              </a:graphicData>
            </a:graphic>
          </wp:inline>
        </w:drawing>
      </w:r>
    </w:p>
    <w:p w14:paraId="2A0F8079" w14:textId="4A602B8A" w:rsidR="00880852" w:rsidRDefault="00880852" w:rsidP="00880852">
      <w:pPr>
        <w:spacing w:line="240" w:lineRule="auto"/>
        <w:jc w:val="center"/>
        <w:rPr>
          <w:rFonts w:ascii="Times New Roman" w:hAnsi="Times New Roman" w:cs="Times New Roman"/>
          <w:sz w:val="24"/>
          <w:szCs w:val="24"/>
        </w:rPr>
      </w:pPr>
      <w:bookmarkStart w:id="0"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0"/>
      <w:r>
        <w:rPr>
          <w:rFonts w:ascii="Times New Roman" w:eastAsia="Yu Mincho" w:hAnsi="Times New Roman" w:cs="Times New Roman"/>
          <w:sz w:val="24"/>
          <w:szCs w:val="24"/>
          <w:lang w:eastAsia="ja-JP"/>
        </w:rPr>
        <w:t xml:space="preserve"> Time-space diagram of a delayed transfer and the corresponding scheduled transfer</w:t>
      </w:r>
    </w:p>
    <w:p w14:paraId="3CFA781C" w14:textId="2DB92051" w:rsidR="00730D59" w:rsidRPr="00B63295" w:rsidRDefault="00491109" w:rsidP="00730D59">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lastRenderedPageBreak/>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r w:rsidR="00730D59">
        <w:rPr>
          <w:rFonts w:ascii="Times New Roman" w:eastAsia="Yu Mincho" w:hAnsi="Times New Roman" w:cs="Times New Roman"/>
          <w:sz w:val="24"/>
          <w:szCs w:val="24"/>
          <w:lang w:eastAsia="ja-JP"/>
        </w:rPr>
        <w:t xml:space="preserve"> </w:t>
      </w:r>
      <w:r w:rsidR="00730D59" w:rsidRPr="006D705A">
        <w:rPr>
          <w:rFonts w:ascii="Times New Roman" w:eastAsia="Yu Mincho" w:hAnsi="Times New Roman" w:cs="Times New Roman"/>
          <w:color w:val="C00000"/>
          <w:sz w:val="24"/>
          <w:szCs w:val="24"/>
          <w:lang w:eastAsia="ja-JP"/>
        </w:rPr>
        <w:t xml:space="preserve">it represents the order number of the actual bus before/after the scheduled bus. For example, if the actual bus is the </w:t>
      </w:r>
      <w:r w:rsidR="00730D59" w:rsidRPr="006D705A">
        <w:rPr>
          <w:rFonts w:ascii="Times New Roman" w:eastAsia="Yu Mincho" w:hAnsi="Times New Roman" w:cs="Times New Roman"/>
          <w:i/>
          <w:color w:val="C00000"/>
          <w:sz w:val="24"/>
          <w:szCs w:val="24"/>
          <w:lang w:eastAsia="ja-JP"/>
        </w:rPr>
        <w:t>n-</w:t>
      </w:r>
      <w:proofErr w:type="spellStart"/>
      <w:r w:rsidR="00730D59" w:rsidRPr="006D705A">
        <w:rPr>
          <w:rFonts w:ascii="Times New Roman" w:eastAsia="Yu Mincho" w:hAnsi="Times New Roman" w:cs="Times New Roman"/>
          <w:i/>
          <w:color w:val="C00000"/>
          <w:sz w:val="24"/>
          <w:szCs w:val="24"/>
          <w:lang w:eastAsia="ja-JP"/>
        </w:rPr>
        <w:t>th</w:t>
      </w:r>
      <w:proofErr w:type="spellEnd"/>
      <w:r w:rsidR="00730D59" w:rsidRPr="006D705A">
        <w:rPr>
          <w:rFonts w:ascii="Times New Roman" w:eastAsia="Yu Mincho" w:hAnsi="Times New Roman" w:cs="Times New Roman"/>
          <w:color w:val="C00000"/>
          <w:sz w:val="24"/>
          <w:szCs w:val="24"/>
          <w:lang w:eastAsia="ja-JP"/>
        </w:rPr>
        <w:t xml:space="preserve"> bus after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xml:space="preserve">; if the actual bus is the </w:t>
      </w:r>
      <w:r w:rsidR="00730D59" w:rsidRPr="006D705A">
        <w:rPr>
          <w:rFonts w:ascii="Times New Roman" w:eastAsia="Yu Mincho" w:hAnsi="Times New Roman" w:cs="Times New Roman"/>
          <w:i/>
          <w:color w:val="C00000"/>
          <w:sz w:val="24"/>
          <w:szCs w:val="24"/>
          <w:lang w:eastAsia="ja-JP"/>
        </w:rPr>
        <w:t>n-</w:t>
      </w:r>
      <w:proofErr w:type="spellStart"/>
      <w:r w:rsidR="00730D59" w:rsidRPr="006D705A">
        <w:rPr>
          <w:rFonts w:ascii="Times New Roman" w:eastAsia="Yu Mincho" w:hAnsi="Times New Roman" w:cs="Times New Roman"/>
          <w:i/>
          <w:color w:val="C00000"/>
          <w:sz w:val="24"/>
          <w:szCs w:val="24"/>
          <w:lang w:eastAsia="ja-JP"/>
        </w:rPr>
        <w:t>th</w:t>
      </w:r>
      <w:proofErr w:type="spellEnd"/>
      <w:r w:rsidR="00730D59" w:rsidRPr="006D705A">
        <w:rPr>
          <w:rFonts w:ascii="Times New Roman" w:eastAsia="Yu Mincho" w:hAnsi="Times New Roman" w:cs="Times New Roman"/>
          <w:color w:val="C00000"/>
          <w:sz w:val="24"/>
          <w:szCs w:val="24"/>
          <w:lang w:eastAsia="ja-JP"/>
        </w:rPr>
        <w:t xml:space="preserve"> bus before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if the actual bus is the scheduled bus, then the DD is 0.</w:t>
      </w:r>
    </w:p>
    <w:p w14:paraId="0E7F4414" w14:textId="3E6346CA" w:rsidR="000B36DA" w:rsidRPr="006D705A" w:rsidRDefault="006D705A" w:rsidP="006D705A">
      <w:pPr>
        <w:spacing w:line="240" w:lineRule="auto"/>
        <w:jc w:val="both"/>
        <w:rPr>
          <w:rFonts w:ascii="Times New Roman" w:eastAsia="Yu Mincho" w:hAnsi="Times New Roman" w:cs="Times New Roman"/>
          <w:color w:val="C00000"/>
          <w:sz w:val="24"/>
          <w:szCs w:val="24"/>
          <w:lang w:eastAsia="ja-JP"/>
        </w:rPr>
      </w:pPr>
      <w:r w:rsidRPr="006D705A">
        <w:rPr>
          <w:rFonts w:ascii="Times New Roman" w:eastAsia="Yu Mincho" w:hAnsi="Times New Roman" w:cs="Times New Roman"/>
          <w:color w:val="C00000"/>
          <w:sz w:val="24"/>
          <w:szCs w:val="24"/>
          <w:lang w:eastAsia="ja-JP"/>
        </w:rPr>
        <w:t>[Deleted formula (1)]</w:t>
      </w:r>
    </w:p>
    <w:p w14:paraId="773FB73B" w14:textId="77777777" w:rsidR="006D705A" w:rsidRDefault="006D705A" w:rsidP="00730D59">
      <w:pPr>
        <w:spacing w:line="240" w:lineRule="auto"/>
        <w:ind w:firstLine="720"/>
        <w:jc w:val="both"/>
        <w:rPr>
          <w:rFonts w:ascii="Times New Roman" w:eastAsia="Yu Mincho" w:hAnsi="Times New Roman" w:cs="Times New Roman"/>
          <w:sz w:val="24"/>
          <w:szCs w:val="24"/>
          <w:lang w:eastAsia="ja-JP"/>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m:oMathPara>
          </w:p>
        </w:tc>
        <w:tc>
          <w:tcPr>
            <w:tcW w:w="280" w:type="pct"/>
            <w:vAlign w:val="center"/>
            <w:hideMark/>
          </w:tcPr>
          <w:p w14:paraId="54C873FE" w14:textId="7486B022"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00424F15">
              <w:rPr>
                <w:rFonts w:ascii="Times New Roman" w:eastAsia="Yu Mincho" w:hAnsi="Times New Roman" w:cs="Times New Roman"/>
                <w:i w:val="0"/>
                <w:iCs w:val="0"/>
                <w:noProof/>
                <w:color w:val="auto"/>
                <w:sz w:val="24"/>
                <w:szCs w:val="24"/>
                <w:lang w:eastAsia="ja-JP"/>
              </w:rPr>
              <w:t>1</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3546AC6" w:rsidR="00A636AC" w:rsidRDefault="00A636AC" w:rsidP="00A636AC">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w:t>
      </w:r>
      <w:r w:rsidR="0026349B">
        <w:rPr>
          <w:rFonts w:ascii="Times New Roman" w:eastAsia="Yu Mincho" w:hAnsi="Times New Roman" w:cs="Times New Roman"/>
          <w:sz w:val="24"/>
          <w:szCs w:val="24"/>
          <w:lang w:eastAsia="ja-JP"/>
        </w:rPr>
        <w:t>f actual receiving bus (DD = n) and</w:t>
      </w:r>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6D705A" w:rsidRDefault="00A636AC" w:rsidP="00424F15">
            <w:pPr>
              <w:spacing w:line="240" w:lineRule="auto"/>
              <w:ind w:firstLine="720"/>
              <w:jc w:val="both"/>
              <w:rPr>
                <w:rFonts w:ascii="Times New Roman" w:eastAsia="Yu Mincho" w:hAnsi="Times New Roman" w:cs="Times New Roman"/>
                <w:color w:val="C00000"/>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i/>
                        <w:color w:val="C00000"/>
                        <w:sz w:val="24"/>
                        <w:szCs w:val="24"/>
                        <w:lang w:eastAsia="ja-JP"/>
                      </w:rPr>
                    </m:ctrlPr>
                  </m:sSubSupPr>
                  <m:e>
                    <m: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0</m:t>
                    </m:r>
                  </m:sup>
                </m:sSubSup>
                <m:r>
                  <w:rPr>
                    <w:rFonts w:ascii="Cambria Math" w:eastAsia="Yu Mincho" w:hAnsi="Cambria Math" w:cs="Times New Roman"/>
                    <w:color w:val="C00000"/>
                    <w:sz w:val="24"/>
                    <w:szCs w:val="24"/>
                    <w:lang w:eastAsia="ja-JP"/>
                  </w:rPr>
                  <m:t xml:space="preserve"> =</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e>
                </m:d>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r>
                  <w:rPr>
                    <w:rFonts w:ascii="Cambria Math" w:hAnsi="Cambria Math" w:cs="Times New Roman"/>
                    <w:color w:val="C00000"/>
                    <w:sz w:val="24"/>
                    <w:szCs w:val="24"/>
                    <w:lang w:eastAsia="ja-JP"/>
                  </w:rPr>
                  <m:t>=</m:t>
                </m:r>
                <m:sSub>
                  <m:sSubPr>
                    <m:ctrlPr>
                      <w:rPr>
                        <w:rFonts w:ascii="Cambria Math" w:eastAsia="Yu Mincho" w:hAnsi="Cambria Math" w:cs="Times New Roman"/>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m:oMathPara>
          </w:p>
          <w:p w14:paraId="6AFC9072" w14:textId="30AE76E8" w:rsidR="00A636AC" w:rsidRPr="0036174A"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color w:val="C00000"/>
                    <w:sz w:val="24"/>
                    <w:szCs w:val="24"/>
                    <w:lang w:eastAsia="ja-JP"/>
                  </w:rPr>
                  <m:t xml:space="preserve">                     </m:t>
                </m:r>
                <m:r>
                  <w:rPr>
                    <w:rFonts w:ascii="Cambria Math" w:eastAsia="Yu Mincho" w:hAnsi="Cambria Math" w:cs="Times New Roman"/>
                    <w:color w:val="C00000"/>
                    <w:sz w:val="24"/>
                    <w:szCs w:val="24"/>
                    <w:lang w:eastAsia="ja-JP"/>
                  </w:rPr>
                  <m:t xml:space="preserve"> =</m:t>
                </m:r>
                <m:sSub>
                  <m:sSubPr>
                    <m:ctrlPr>
                      <w:rPr>
                        <w:rFonts w:ascii="Cambria Math" w:eastAsia="Yu Mincho" w:hAnsi="Cambria Math" w:cs="Times New Roman"/>
                        <w:i/>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+ATP</m:t>
                </m:r>
              </m:oMath>
            </m:oMathPara>
          </w:p>
        </w:tc>
        <w:tc>
          <w:tcPr>
            <w:tcW w:w="280" w:type="pct"/>
            <w:vAlign w:val="center"/>
            <w:hideMark/>
          </w:tcPr>
          <w:p w14:paraId="763E50EF" w14:textId="7CE86C17" w:rsidR="00A636AC" w:rsidRDefault="00A636AC" w:rsidP="00EE2805">
            <w:pPr>
              <w:spacing w:line="240" w:lineRule="auto"/>
              <w:jc w:val="center"/>
              <w:rPr>
                <w:rFonts w:ascii="Times New Roman" w:eastAsia="Yu Mincho" w:hAnsi="Times New Roman" w:cs="Times New Roman"/>
                <w:sz w:val="24"/>
                <w:szCs w:val="24"/>
                <w:lang w:eastAsia="ja-JP"/>
              </w:rPr>
            </w:pPr>
            <w:bookmarkStart w:id="1" w:name="_Ref19453691"/>
            <w:bookmarkStart w:id="2"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2</w:t>
            </w:r>
            <w:r>
              <w:rPr>
                <w:rFonts w:ascii="Times New Roman" w:hAnsi="Times New Roman" w:cs="Times New Roman"/>
                <w:sz w:val="24"/>
                <w:szCs w:val="24"/>
              </w:rPr>
              <w:fldChar w:fldCharType="end"/>
            </w:r>
            <w:bookmarkEnd w:id="1"/>
            <w:r>
              <w:rPr>
                <w:rFonts w:ascii="Times New Roman" w:eastAsia="Yu Mincho" w:hAnsi="Times New Roman" w:cs="Times New Roman"/>
                <w:sz w:val="24"/>
                <w:szCs w:val="24"/>
                <w:lang w:eastAsia="ja-JP"/>
              </w:rPr>
              <w:t>)</w:t>
            </w:r>
            <w:bookmarkEnd w:id="2"/>
          </w:p>
        </w:tc>
      </w:tr>
    </w:tbl>
    <w:p w14:paraId="63125EF0" w14:textId="2CF98E52" w:rsidR="00A636AC" w:rsidRDefault="00A636AC" w:rsidP="005C1D87">
      <w:pPr>
        <w:spacing w:line="240" w:lineRule="auto"/>
        <w:jc w:val="both"/>
        <w:rPr>
          <w:rFonts w:ascii="Times New Roman" w:eastAsia="Yu Mincho" w:hAnsi="Times New Roman" w:cs="Times New Roman"/>
          <w:sz w:val="24"/>
          <w:szCs w:val="24"/>
          <w:lang w:eastAsia="ja-JP"/>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oMath>
      <w:r w:rsidRPr="006D705A">
        <w:rPr>
          <w:rFonts w:ascii="Times New Roman" w:hAnsi="Times New Roman" w:cs="Times New Roman"/>
          <w:color w:val="C00000"/>
          <w:sz w:val="24"/>
          <w:szCs w:val="24"/>
          <w:lang w:eastAsia="ja-JP"/>
        </w:rPr>
        <w:t xml:space="preserve"> </w:t>
      </w:r>
      <w:r>
        <w:rPr>
          <w:rFonts w:ascii="Times New Roman" w:hAnsi="Times New Roman" w:cs="Times New Roman"/>
          <w:sz w:val="24"/>
          <w:szCs w:val="24"/>
          <w:lang w:eastAsia="ja-JP"/>
        </w:rPr>
        <w:t>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w:r w:rsidR="00424F15">
        <w:rPr>
          <w:rFonts w:ascii="Times New Roman" w:hAnsi="Times New Roman" w:cs="Times New Roman"/>
          <w:sz w:val="24"/>
          <w:szCs w:val="24"/>
        </w:rPr>
        <w:t xml:space="preserve"> </w:t>
      </w:r>
      <m:oMath>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E7A69AE"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w:t>
      </w:r>
      <w:r w:rsidR="00424F15">
        <w:rPr>
          <w:rFonts w:ascii="Times New Roman" w:eastAsia="Yu Mincho" w:hAnsi="Times New Roman" w:cs="Times New Roman"/>
          <w:sz w:val="24"/>
          <w:szCs w:val="24"/>
          <w:lang w:eastAsia="ja-JP"/>
        </w:rPr>
        <w:t xml:space="preserve"> arrival time at receiving stop</w:t>
      </w:r>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w:t>
      </w:r>
      <w:r>
        <w:rPr>
          <w:rFonts w:ascii="Times New Roman" w:eastAsia="Yu Mincho" w:hAnsi="Times New Roman" w:cs="Times New Roman"/>
          <w:sz w:val="24"/>
          <w:szCs w:val="24"/>
          <w:lang w:eastAsia="ja-JP"/>
        </w:rPr>
        <w:lastRenderedPageBreak/>
        <w:t xml:space="preserve">is after the </w:t>
      </w:r>
      <w:r w:rsidRPr="003B457E">
        <w:rPr>
          <w:rFonts w:ascii="Times New Roman" w:eastAsia="Yu Mincho" w:hAnsi="Times New Roman" w:cs="Times New Roman"/>
          <w:i/>
          <w:sz w:val="24"/>
          <w:szCs w:val="24"/>
          <w:lang w:eastAsia="ja-JP"/>
        </w:rPr>
        <w:t>nth</w:t>
      </w:r>
      <w:r>
        <w:rPr>
          <w:rFonts w:ascii="Times New Roman" w:eastAsia="Yu Mincho" w:hAnsi="Times New Roman" w:cs="Times New Roman"/>
          <w:sz w:val="24"/>
          <w:szCs w:val="24"/>
          <w:lang w:eastAsia="ja-JP"/>
        </w:rPr>
        <w:t xml:space="preserve">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p w14:paraId="19352862" w14:textId="5625AFCF" w:rsidR="00330E38" w:rsidRPr="00A61419" w:rsidRDefault="00330E38" w:rsidP="00330E38">
      <w:pPr>
        <w:spacing w:line="240" w:lineRule="auto"/>
        <w:jc w:val="both"/>
        <w:rPr>
          <w:rFonts w:ascii="Times New Roman" w:eastAsia="Yu Mincho" w:hAnsi="Times New Roman" w:cs="Times New Roman"/>
          <w:color w:val="C00000"/>
          <w:sz w:val="24"/>
          <w:szCs w:val="24"/>
          <w:lang w:eastAsia="ja-JP"/>
        </w:rPr>
      </w:pPr>
      <w:r w:rsidRPr="00A61419">
        <w:rPr>
          <w:rFonts w:ascii="Times New Roman" w:eastAsia="Yu Mincho" w:hAnsi="Times New Roman" w:cs="Times New Roman"/>
          <w:color w:val="C00000"/>
          <w:sz w:val="24"/>
          <w:szCs w:val="24"/>
          <w:lang w:eastAsia="ja-JP"/>
        </w:rPr>
        <w:t>[Deleted formula (4)]</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w:t>
      </w:r>
      <w:proofErr w:type="gramStart"/>
      <w:r>
        <w:rPr>
          <w:rFonts w:ascii="Times New Roman" w:eastAsia="Yu Mincho" w:hAnsi="Times New Roman" w:cs="Times New Roman"/>
          <w:sz w:val="24"/>
          <w:szCs w:val="24"/>
          <w:lang w:eastAsia="ja-JP"/>
        </w:rPr>
        <w:t xml:space="preserve">transfers </w:t>
      </w:r>
      <w:proofErr w:type="gramEnd"/>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54055C22"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w:t>
      </w:r>
      <w:r w:rsidR="003B457E">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3B457E">
        <w:rPr>
          <w:rFonts w:ascii="Times New Roman" w:eastAsia="Yu Mincho" w:hAnsi="Times New Roman" w:cs="Times New Roman"/>
          <w:sz w:val="24"/>
          <w:szCs w:val="24"/>
          <w:lang w:eastAsia="ja-JP"/>
        </w:rPr>
        <w:t>.</w:t>
      </w:r>
      <w:r w:rsid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delay. </w:t>
      </w:r>
      <w:r w:rsidR="00C37D6E">
        <w:rPr>
          <w:rFonts w:ascii="Times New Roman" w:eastAsia="Yu Mincho" w:hAnsi="Times New Roman" w:cs="Times New Roman"/>
          <w:sz w:val="24"/>
          <w:szCs w:val="24"/>
          <w:lang w:eastAsia="ja-JP"/>
        </w:rPr>
        <w:t xml:space="preserve">Under this circumstance, ATP &gt; 0. </w:t>
      </w:r>
      <w:r w:rsidR="00491109">
        <w:rPr>
          <w:rFonts w:ascii="Times New Roman" w:eastAsia="Yu Mincho" w:hAnsi="Times New Roman" w:cs="Times New Roman"/>
          <w:sz w:val="24"/>
          <w:szCs w:val="24"/>
          <w:lang w:eastAsia="ja-JP"/>
        </w:rPr>
        <w:t xml:space="preserve">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7CC5EDB3"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1A36F202" w14:textId="6AF76471" w:rsidR="006D705A" w:rsidRPr="006D705A" w:rsidRDefault="006D705A" w:rsidP="006D705A">
      <w:pPr>
        <w:spacing w:line="240" w:lineRule="auto"/>
        <w:jc w:val="both"/>
        <w:rPr>
          <w:rFonts w:ascii="Times New Roman" w:eastAsia="Yu Mincho" w:hAnsi="Times New Roman" w:cs="Times New Roman"/>
          <w:color w:val="C00000"/>
          <w:sz w:val="24"/>
          <w:szCs w:val="24"/>
          <w:lang w:eastAsia="ja-JP"/>
        </w:rPr>
      </w:pPr>
      <w:r w:rsidRPr="006D705A">
        <w:rPr>
          <w:rFonts w:ascii="Times New Roman" w:eastAsia="Yu Mincho" w:hAnsi="Times New Roman" w:cs="Times New Roman"/>
          <w:color w:val="C00000"/>
          <w:sz w:val="24"/>
          <w:szCs w:val="24"/>
          <w:lang w:eastAsia="ja-JP"/>
        </w:rPr>
        <w:t>[Deleted figure 2]</w:t>
      </w:r>
    </w:p>
    <w:p w14:paraId="4FF59ADA" w14:textId="5286D8C5"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w:t>
      </w:r>
      <w:r w:rsidR="00B04143">
        <w:rPr>
          <w:rFonts w:ascii="Times New Roman" w:eastAsia="Yu Mincho" w:hAnsi="Times New Roman" w:cs="Times New Roman"/>
          <w:sz w:val="24"/>
          <w:szCs w:val="24"/>
          <w:lang w:eastAsia="ja-JP"/>
        </w:rPr>
        <w:lastRenderedPageBreak/>
        <w:t>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proofErr w:type="gramStart"/>
      <w:r w:rsidR="00045068">
        <w:rPr>
          <w:rFonts w:ascii="Times New Roman" w:eastAsia="Yu Mincho" w:hAnsi="Times New Roman" w:cs="Times New Roman"/>
          <w:sz w:val="24"/>
          <w:szCs w:val="24"/>
          <w:lang w:eastAsia="ja-JP"/>
        </w:rPr>
        <w:t xml:space="preserve">collection </w:t>
      </w:r>
      <w:proofErr w:type="gramEnd"/>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Default="00B04143" w:rsidP="00EE2805">
            <w:pPr>
              <w:spacing w:line="240" w:lineRule="auto"/>
              <w:jc w:val="center"/>
              <w:rPr>
                <w:rFonts w:ascii="Times New Roman" w:eastAsia="Yu Mincho" w:hAnsi="Times New Roman" w:cs="Times New Roman"/>
                <w:sz w:val="24"/>
                <w:szCs w:val="24"/>
                <w:lang w:eastAsia="ja-JP"/>
              </w:rPr>
            </w:pPr>
            <w:bookmarkStart w:id="3"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3"/>
          </w:p>
        </w:tc>
      </w:tr>
    </w:tbl>
    <w:p w14:paraId="7F696214" w14:textId="735ECE1F" w:rsidR="00B04143" w:rsidRDefault="00993BCF"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7072F210"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7F8ECD13" w:rsidR="009637FE" w:rsidRDefault="001E2AB0"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General Transit Feed Specification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Automated Passenger Count (</w:t>
      </w:r>
      <w:r w:rsidR="00353D07" w:rsidRPr="00F00F67">
        <w:rPr>
          <w:rFonts w:ascii="Times New Roman" w:eastAsia="Yu Mincho" w:hAnsi="Times New Roman" w:cs="Times New Roman"/>
          <w:color w:val="C00000"/>
          <w:sz w:val="24"/>
          <w:szCs w:val="24"/>
          <w:lang w:eastAsia="ja-JP"/>
        </w:rPr>
        <w:t>APC</w:t>
      </w:r>
      <w:r w:rsidR="00B63295" w:rsidRPr="00F00F67">
        <w:rPr>
          <w:rFonts w:ascii="Times New Roman" w:eastAsia="Yu Mincho" w:hAnsi="Times New Roman" w:cs="Times New Roman"/>
          <w:color w:val="C00000"/>
          <w:sz w:val="24"/>
          <w:szCs w:val="24"/>
          <w:lang w:eastAsia="ja-JP"/>
        </w:rPr>
        <w:t>)</w:t>
      </w:r>
      <w:r w:rsidR="00353D07" w:rsidRPr="00F00F67">
        <w:rPr>
          <w:rFonts w:ascii="Times New Roman" w:eastAsia="Yu Mincho" w:hAnsi="Times New Roman" w:cs="Times New Roman"/>
          <w:color w:val="C00000"/>
          <w:sz w:val="24"/>
          <w:szCs w:val="24"/>
          <w:lang w:eastAsia="ja-JP"/>
        </w:rPr>
        <w:t xml:space="preserve"> </w:t>
      </w:r>
      <w:r w:rsidR="00353D07">
        <w:rPr>
          <w:rFonts w:ascii="Times New Roman" w:eastAsia="Yu Mincho" w:hAnsi="Times New Roman" w:cs="Times New Roman"/>
          <w:sz w:val="24"/>
          <w:szCs w:val="24"/>
          <w:lang w:eastAsia="ja-JP"/>
        </w:rPr>
        <w:lastRenderedPageBreak/>
        <w:t xml:space="preserve">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362A25C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3EFC59C0"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w:t>
      </w:r>
      <w:r w:rsidR="006333BB">
        <w:rPr>
          <w:rFonts w:ascii="Times New Roman" w:eastAsia="Yu Mincho" w:hAnsi="Times New Roman" w:cs="Times New Roman"/>
          <w:sz w:val="24"/>
          <w:szCs w:val="24"/>
          <w:lang w:eastAsia="ja-JP"/>
        </w:rPr>
        <w:t xml:space="preserve">transfer risk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TR</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6333BB">
        <w:rPr>
          <w:rFonts w:ascii="Times New Roman" w:eastAsia="Yu Mincho" w:hAnsi="Times New Roman" w:cs="Times New Roman"/>
          <w:sz w:val="24"/>
          <w:szCs w:val="24"/>
          <w:lang w:eastAsia="ja-JP"/>
        </w:rPr>
        <w:t xml:space="preserve">average total time penalty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ATTP</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sidR="000946CA">
        <w:rPr>
          <w:rFonts w:ascii="Times New Roman" w:eastAsia="Yu Mincho" w:hAnsi="Times New Roman" w:cs="Times New Roman"/>
          <w:sz w:val="24"/>
          <w:szCs w:val="24"/>
          <w:lang w:eastAsia="ja-JP"/>
        </w:rPr>
        <w:t>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7E8F92C4"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59940"/>
                    </a:xfrm>
                    <a:prstGeom prst="rect">
                      <a:avLst/>
                    </a:prstGeom>
                  </pic:spPr>
                </pic:pic>
              </a:graphicData>
            </a:graphic>
          </wp:inline>
        </w:drawing>
      </w:r>
    </w:p>
    <w:p w14:paraId="6F7A8FDE" w14:textId="4779DF58" w:rsidR="00AA6E76" w:rsidRDefault="00AA6E76" w:rsidP="00AA6E76">
      <w:pPr>
        <w:spacing w:line="240" w:lineRule="auto"/>
        <w:jc w:val="center"/>
        <w:rPr>
          <w:rFonts w:ascii="Times New Roman" w:eastAsia="Yu Mincho" w:hAnsi="Times New Roman" w:cs="Times New Roman"/>
          <w:sz w:val="24"/>
          <w:szCs w:val="24"/>
          <w:lang w:eastAsia="ja-JP"/>
        </w:rPr>
      </w:pPr>
      <w:bookmarkStart w:id="4"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4"/>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03FAD439"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w:t>
      </w:r>
      <w:r w:rsidR="00181ABB" w:rsidRPr="00F00F67">
        <w:rPr>
          <w:rFonts w:ascii="Times New Roman" w:eastAsia="Yu Mincho" w:hAnsi="Times New Roman" w:cs="Times New Roman"/>
          <w:color w:val="C00000"/>
          <w:sz w:val="24"/>
          <w:szCs w:val="24"/>
          <w:lang w:eastAsia="ja-JP"/>
        </w:rPr>
        <w:t>transfer risk (</w:t>
      </w:r>
      <w:r w:rsidR="00491109" w:rsidRPr="00F00F67">
        <w:rPr>
          <w:rFonts w:ascii="Times New Roman" w:eastAsia="Yu Mincho" w:hAnsi="Times New Roman" w:cs="Times New Roman"/>
          <w:color w:val="C00000"/>
          <w:sz w:val="24"/>
          <w:szCs w:val="24"/>
          <w:lang w:eastAsia="ja-JP"/>
        </w:rPr>
        <w:t>TR</w:t>
      </w:r>
      <w:r w:rsidR="00181ABB" w:rsidRPr="00F00F67">
        <w:rPr>
          <w:rFonts w:ascii="Times New Roman" w:eastAsia="Yu Mincho" w:hAnsi="Times New Roman" w:cs="Times New Roman"/>
          <w:color w:val="C00000"/>
          <w:sz w:val="24"/>
          <w:szCs w:val="24"/>
          <w:lang w:eastAsia="ja-JP"/>
        </w:rPr>
        <w:t>)</w:t>
      </w:r>
      <w:r w:rsidR="00491109" w:rsidRPr="00F00F67">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and </w:t>
      </w:r>
      <w:r w:rsidR="00181ABB" w:rsidRPr="00F00F67">
        <w:rPr>
          <w:rFonts w:ascii="Times New Roman" w:eastAsia="Yu Mincho" w:hAnsi="Times New Roman" w:cs="Times New Roman"/>
          <w:color w:val="C00000"/>
          <w:sz w:val="24"/>
          <w:szCs w:val="24"/>
          <w:lang w:eastAsia="ja-JP"/>
        </w:rPr>
        <w:t>average total time penalty (</w:t>
      </w:r>
      <w:r w:rsidR="00491109" w:rsidRPr="00F00F67">
        <w:rPr>
          <w:rFonts w:ascii="Times New Roman" w:eastAsia="Yu Mincho" w:hAnsi="Times New Roman" w:cs="Times New Roman"/>
          <w:color w:val="C00000"/>
          <w:sz w:val="24"/>
          <w:szCs w:val="24"/>
          <w:lang w:eastAsia="ja-JP"/>
        </w:rPr>
        <w:t>ATTP</w:t>
      </w:r>
      <w:r w:rsidR="00181ABB" w:rsidRPr="00F00F67">
        <w:rPr>
          <w:rFonts w:ascii="Times New Roman" w:eastAsia="Yu Mincho" w:hAnsi="Times New Roman" w:cs="Times New Roman"/>
          <w:color w:val="C00000"/>
          <w:sz w:val="24"/>
          <w:szCs w:val="24"/>
          <w:lang w:eastAsia="ja-JP"/>
        </w:rPr>
        <w:t>)</w:t>
      </w:r>
      <w:r w:rsidR="000F75F6" w:rsidRPr="00F00F67">
        <w:rPr>
          <w:rFonts w:ascii="Times New Roman" w:eastAsia="Yu Mincho" w:hAnsi="Times New Roman" w:cs="Times New Roman"/>
          <w:color w:val="C00000"/>
          <w:sz w:val="24"/>
          <w:szCs w:val="24"/>
          <w:lang w:eastAsia="ja-JP"/>
        </w:rPr>
        <w:t xml:space="preserve"> </w:t>
      </w:r>
      <w:r w:rsidR="000F75F6">
        <w:rPr>
          <w:rFonts w:ascii="Times New Roman" w:eastAsia="Yu Mincho" w:hAnsi="Times New Roman" w:cs="Times New Roman"/>
          <w:sz w:val="24"/>
          <w:szCs w:val="24"/>
          <w:lang w:eastAsia="ja-JP"/>
        </w:rPr>
        <w:t>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753995"/>
                    </a:xfrm>
                    <a:prstGeom prst="rect">
                      <a:avLst/>
                    </a:prstGeom>
                  </pic:spPr>
                </pic:pic>
              </a:graphicData>
            </a:graphic>
          </wp:inline>
        </w:drawing>
      </w:r>
    </w:p>
    <w:p w14:paraId="6738ECED" w14:textId="77D24273" w:rsidR="00491109" w:rsidRDefault="00491109" w:rsidP="00491109">
      <w:pPr>
        <w:spacing w:line="240" w:lineRule="auto"/>
        <w:jc w:val="center"/>
        <w:rPr>
          <w:rFonts w:ascii="Times New Roman" w:eastAsia="Yu Mincho" w:hAnsi="Times New Roman" w:cs="Times New Roman"/>
          <w:sz w:val="24"/>
          <w:szCs w:val="24"/>
          <w:lang w:eastAsia="ja-JP"/>
        </w:rPr>
      </w:pPr>
      <w:bookmarkStart w:id="5"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5"/>
      <w:r>
        <w:rPr>
          <w:rFonts w:ascii="Times New Roman" w:eastAsia="Yu Mincho" w:hAnsi="Times New Roman" w:cs="Times New Roman"/>
          <w:sz w:val="24"/>
          <w:szCs w:val="24"/>
          <w:lang w:eastAsia="ja-JP"/>
        </w:rPr>
        <w:t xml:space="preserve"> Overall monthly TR and ATTP trend chart.</w:t>
      </w:r>
    </w:p>
    <w:p w14:paraId="0DE63045" w14:textId="62838BCB"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26349B">
        <w:rPr>
          <w:rFonts w:ascii="Times New Roman" w:eastAsia="Yu Mincho" w:hAnsi="Times New Roman" w:cs="Times New Roman"/>
          <w:sz w:val="24"/>
          <w:szCs w:val="24"/>
          <w:lang w:eastAsia="ja-JP"/>
        </w:rPr>
        <w:t xml:space="preserve"> However</w:t>
      </w:r>
      <w:r w:rsidR="00C77847">
        <w:rPr>
          <w:rFonts w:ascii="Times New Roman" w:eastAsia="Yu Mincho" w:hAnsi="Times New Roman" w:cs="Times New Roman"/>
          <w:sz w:val="24"/>
          <w:szCs w:val="24"/>
          <w:lang w:eastAsia="ja-JP"/>
        </w:rPr>
        <w:t xml:space="preserve">, we observe </w:t>
      </w:r>
      <w:r w:rsidR="0026349B">
        <w:rPr>
          <w:rFonts w:ascii="Times New Roman" w:eastAsia="Yu Mincho" w:hAnsi="Times New Roman" w:cs="Times New Roman"/>
          <w:sz w:val="24"/>
          <w:szCs w:val="24"/>
          <w:lang w:eastAsia="ja-JP"/>
        </w:rPr>
        <w:t xml:space="preserve">Sundays have the lowest ATTP </w:t>
      </w:r>
      <w:r w:rsidR="0026349B">
        <w:rPr>
          <w:rFonts w:ascii="Times New Roman" w:eastAsia="Yu Mincho" w:hAnsi="Times New Roman" w:cs="Times New Roman"/>
          <w:sz w:val="24"/>
          <w:szCs w:val="24"/>
          <w:lang w:eastAsia="ja-JP"/>
        </w:rPr>
        <w:t>for the APC-GTFS dataset</w:t>
      </w:r>
      <w:r w:rsidR="0026349B">
        <w:rPr>
          <w:rFonts w:ascii="Times New Roman" w:eastAsia="Yu Mincho" w:hAnsi="Times New Roman" w:cs="Times New Roman"/>
          <w:sz w:val="24"/>
          <w:szCs w:val="24"/>
          <w:lang w:eastAsia="ja-JP"/>
        </w:rPr>
        <w:t xml:space="preserve"> while Saturdays have the lowest ATTP for the original GTFS dataset.</w:t>
      </w:r>
      <w:bookmarkStart w:id="6" w:name="_GoBack"/>
      <w:bookmarkEnd w:id="6"/>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64765"/>
                    </a:xfrm>
                    <a:prstGeom prst="rect">
                      <a:avLst/>
                    </a:prstGeom>
                  </pic:spPr>
                </pic:pic>
              </a:graphicData>
            </a:graphic>
          </wp:inline>
        </w:drawing>
      </w:r>
    </w:p>
    <w:p w14:paraId="08AC5DBC" w14:textId="49E7DCA2"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7"/>
      <w:r>
        <w:rPr>
          <w:rFonts w:ascii="Times New Roman" w:eastAsia="Yu Mincho" w:hAnsi="Times New Roman" w:cs="Times New Roman"/>
          <w:sz w:val="24"/>
          <w:szCs w:val="24"/>
          <w:lang w:eastAsia="ja-JP"/>
        </w:rPr>
        <w:t xml:space="preserve"> Overall Weekday TR and ATTP Trend Chart</w:t>
      </w:r>
      <w:r w:rsidR="00836B3E">
        <w:rPr>
          <w:rFonts w:ascii="Times New Roman" w:eastAsia="Yu Mincho" w:hAnsi="Times New Roman" w:cs="Times New Roman"/>
          <w:sz w:val="24"/>
          <w:szCs w:val="24"/>
          <w:lang w:eastAsia="ja-JP"/>
        </w:rPr>
        <w:t>.</w:t>
      </w:r>
    </w:p>
    <w:p w14:paraId="37E914ED" w14:textId="7ED4FBBC"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t night, the </w:t>
      </w:r>
      <w:r w:rsidR="006D2EB3">
        <w:rPr>
          <w:rFonts w:ascii="Times New Roman" w:eastAsia="Yu Mincho" w:hAnsi="Times New Roman" w:cs="Times New Roman"/>
          <w:sz w:val="24"/>
          <w:szCs w:val="24"/>
          <w:lang w:eastAsia="ja-JP"/>
        </w:rPr>
        <w:t>time penalties</w:t>
      </w:r>
      <w:r w:rsidR="00491109">
        <w:rPr>
          <w:rFonts w:ascii="Times New Roman" w:eastAsia="Yu Mincho" w:hAnsi="Times New Roman" w:cs="Times New Roman"/>
          <w:sz w:val="24"/>
          <w:szCs w:val="24"/>
          <w:lang w:eastAsia="ja-JP"/>
        </w:rPr>
        <w:t xml:space="preserve">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04820"/>
                    </a:xfrm>
                    <a:prstGeom prst="rect">
                      <a:avLst/>
                    </a:prstGeom>
                  </pic:spPr>
                </pic:pic>
              </a:graphicData>
            </a:graphic>
          </wp:inline>
        </w:drawing>
      </w:r>
    </w:p>
    <w:p w14:paraId="0E981A51" w14:textId="07D61314" w:rsidR="00491109" w:rsidRDefault="00491109" w:rsidP="00491109">
      <w:pPr>
        <w:spacing w:line="240" w:lineRule="auto"/>
        <w:jc w:val="center"/>
        <w:rPr>
          <w:rFonts w:ascii="Times New Roman" w:eastAsia="Yu Mincho" w:hAnsi="Times New Roman" w:cs="Times New Roman"/>
          <w:sz w:val="24"/>
          <w:szCs w:val="24"/>
          <w:lang w:eastAsia="ja-JP"/>
        </w:rPr>
      </w:pPr>
      <w:bookmarkStart w:id="8"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8"/>
      <w:r>
        <w:rPr>
          <w:rFonts w:ascii="Times New Roman" w:eastAsia="Yu Mincho" w:hAnsi="Times New Roman" w:cs="Times New Roman"/>
          <w:sz w:val="24"/>
          <w:szCs w:val="24"/>
          <w:lang w:eastAsia="ja-JP"/>
        </w:rPr>
        <w:t xml:space="preserve"> Overall Hourly TR and ATTP Trend Chart.</w:t>
      </w:r>
    </w:p>
    <w:p w14:paraId="400788C2" w14:textId="6D973FE8"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w:t>
      </w:r>
      <w:r w:rsidR="00F00F67" w:rsidRPr="00F00F67">
        <w:rPr>
          <w:rFonts w:ascii="Times New Roman" w:eastAsia="Yu Mincho" w:hAnsi="Times New Roman" w:cs="Times New Roman"/>
          <w:color w:val="C00000"/>
          <w:sz w:val="24"/>
          <w:szCs w:val="24"/>
          <w:lang w:eastAsia="ja-JP"/>
        </w:rPr>
        <w:t xml:space="preserve">(General Transit Feed Specification) </w:t>
      </w:r>
      <w:r>
        <w:rPr>
          <w:rFonts w:ascii="Times New Roman" w:eastAsia="Yu Mincho" w:hAnsi="Times New Roman" w:cs="Times New Roman"/>
          <w:sz w:val="24"/>
          <w:szCs w:val="24"/>
          <w:lang w:eastAsia="ja-JP"/>
        </w:rPr>
        <w:t>and APC</w:t>
      </w:r>
      <w:r w:rsidR="00F00F67">
        <w:rPr>
          <w:rFonts w:ascii="Times New Roman" w:eastAsia="Yu Mincho" w:hAnsi="Times New Roman" w:cs="Times New Roman"/>
          <w:sz w:val="24"/>
          <w:szCs w:val="24"/>
          <w:lang w:eastAsia="ja-JP"/>
        </w:rPr>
        <w:t xml:space="preserve"> </w:t>
      </w:r>
      <w:r w:rsidR="00F00F67" w:rsidRPr="00F00F67">
        <w:rPr>
          <w:rFonts w:ascii="Times New Roman" w:eastAsia="Yu Mincho" w:hAnsi="Times New Roman" w:cs="Times New Roman"/>
          <w:color w:val="C00000"/>
          <w:sz w:val="24"/>
          <w:szCs w:val="24"/>
          <w:lang w:eastAsia="ja-JP"/>
        </w:rPr>
        <w:t>(Automated Passenger Count)</w:t>
      </w:r>
      <w:r>
        <w:rPr>
          <w:rFonts w:ascii="Times New Roman" w:eastAsia="Yu Mincho" w:hAnsi="Times New Roman" w:cs="Times New Roman"/>
          <w:sz w:val="24"/>
          <w:szCs w:val="24"/>
          <w:lang w:eastAsia="ja-JP"/>
        </w:rPr>
        <w:t xml:space="preserve">-GTFS,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43BDC818"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w:t>
      </w:r>
      <w:r w:rsidR="003D3B65">
        <w:rPr>
          <w:rFonts w:ascii="Times New Roman" w:eastAsia="Yu Mincho" w:hAnsi="Times New Roman" w:cs="Times New Roman"/>
          <w:sz w:val="24"/>
          <w:szCs w:val="24"/>
          <w:lang w:eastAsia="ja-JP"/>
        </w:rPr>
        <w:t xml:space="preserve">poral patterns, we chose </w:t>
      </w:r>
      <w:r>
        <w:rPr>
          <w:rFonts w:ascii="Times New Roman" w:eastAsia="Yu Mincho" w:hAnsi="Times New Roman" w:cs="Times New Roman"/>
          <w:sz w:val="24"/>
          <w:szCs w:val="24"/>
          <w:lang w:eastAsia="ja-JP"/>
        </w:rPr>
        <w:t xml:space="preserve">days with </w:t>
      </w:r>
      <w:r w:rsidR="003D3B65">
        <w:rPr>
          <w:rFonts w:ascii="Times New Roman" w:eastAsia="Yu Mincho" w:hAnsi="Times New Roman" w:cs="Times New Roman"/>
          <w:sz w:val="24"/>
          <w:szCs w:val="24"/>
          <w:lang w:eastAsia="ja-JP"/>
        </w:rPr>
        <w:t xml:space="preserve">weather events and </w:t>
      </w:r>
      <w:r>
        <w:rPr>
          <w:rFonts w:ascii="Times New Roman" w:eastAsia="Yu Mincho" w:hAnsi="Times New Roman" w:cs="Times New Roman"/>
          <w:sz w:val="24"/>
          <w:szCs w:val="24"/>
          <w:lang w:eastAsia="ja-JP"/>
        </w:rPr>
        <w:t xml:space="preserve">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7767C7">
        <w:rPr>
          <w:rFonts w:ascii="Times New Roman" w:eastAsia="Yu Mincho" w:hAnsi="Times New Roman" w:cs="Times New Roman"/>
          <w:sz w:val="24"/>
          <w:szCs w:val="24"/>
          <w:lang w:eastAsia="ja-JP"/>
        </w:rPr>
        <w:t xml:space="preserve">for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7767C7">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 xml:space="preserve">for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t>
      </w:r>
      <w:r w:rsidR="00491109">
        <w:rPr>
          <w:rFonts w:ascii="Times New Roman" w:eastAsia="Yu Mincho" w:hAnsi="Times New Roman" w:cs="Times New Roman"/>
          <w:sz w:val="24"/>
          <w:szCs w:val="24"/>
          <w:lang w:eastAsia="ja-JP"/>
        </w:rPr>
        <w:lastRenderedPageBreak/>
        <w:t xml:space="preserve">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7F583663"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672D0B9E" w:rsidR="00092FB6" w:rsidRPr="00894592" w:rsidRDefault="00031BC8" w:rsidP="00092FB6">
      <w:pPr>
        <w:spacing w:line="240" w:lineRule="auto"/>
        <w:ind w:firstLine="720"/>
        <w:jc w:val="both"/>
        <w:rPr>
          <w:rFonts w:ascii="Times New Roman" w:hAnsi="Times New Roman" w:cs="Times New Roman" w:hint="eastAsia"/>
          <w:sz w:val="24"/>
          <w:szCs w:val="24"/>
        </w:rPr>
      </w:pPr>
      <w:r>
        <w:rPr>
          <w:rFonts w:ascii="Times New Roman" w:hAnsi="Times New Roman" w:cs="Times New Roman"/>
          <w:sz w:val="24"/>
          <w:szCs w:val="24"/>
        </w:rPr>
        <w:t xml:space="preserve">We selected the COTA </w:t>
      </w:r>
      <w:r w:rsidR="0038422A" w:rsidRPr="00CE7196">
        <w:rPr>
          <w:rFonts w:ascii="Times New Roman" w:hAnsi="Times New Roman" w:cs="Times New Roman"/>
          <w:color w:val="C00000"/>
          <w:sz w:val="24"/>
          <w:szCs w:val="24"/>
        </w:rPr>
        <w:t>(</w:t>
      </w:r>
      <w:r w:rsidR="0038422A" w:rsidRPr="00CE7196">
        <w:rPr>
          <w:rFonts w:ascii="Times New Roman" w:eastAsia="Yu Mincho" w:hAnsi="Times New Roman" w:cs="Times New Roman"/>
          <w:color w:val="C00000"/>
          <w:sz w:val="24"/>
          <w:szCs w:val="24"/>
          <w:lang w:eastAsia="ja-JP"/>
        </w:rPr>
        <w:t>Central Ohio Transit Authority</w:t>
      </w:r>
      <w:r w:rsidR="0038422A" w:rsidRPr="00CE7196">
        <w:rPr>
          <w:rFonts w:ascii="Times New Roman" w:hAnsi="Times New Roman" w:cs="Times New Roman"/>
          <w:color w:val="C00000"/>
          <w:sz w:val="24"/>
          <w:szCs w:val="24"/>
        </w:rPr>
        <w:t>)</w:t>
      </w:r>
      <w:r w:rsidR="0038422A">
        <w:rPr>
          <w:rFonts w:ascii="Times New Roman" w:hAnsi="Times New Roman" w:cs="Times New Roman"/>
          <w:sz w:val="24"/>
          <w:szCs w:val="24"/>
        </w:rPr>
        <w:t xml:space="preserve"> </w:t>
      </w:r>
      <w:r>
        <w:rPr>
          <w:rFonts w:ascii="Times New Roman" w:hAnsi="Times New Roman" w:cs="Times New Roman"/>
          <w:sz w:val="24"/>
          <w:szCs w:val="24"/>
        </w:rPr>
        <w:t xml:space="preserve">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simulate the impact of a DBL by assume all the buses running on this route will behave according to the GTFS static schedule data after DBL is in effect (i.e., no delay). </w:t>
      </w:r>
      <w:r w:rsidR="0026349B" w:rsidRPr="0026349B">
        <w:rPr>
          <w:rFonts w:ascii="Times New Roman" w:eastAsia="Yu Mincho" w:hAnsi="Times New Roman" w:cs="Times New Roman"/>
          <w:color w:val="C00000"/>
          <w:sz w:val="24"/>
          <w:szCs w:val="24"/>
          <w:lang w:eastAsia="ja-JP"/>
        </w:rPr>
        <w:t>T</w:t>
      </w:r>
      <w:r w:rsidR="00894592" w:rsidRPr="00894592">
        <w:rPr>
          <w:rFonts w:ascii="Times New Roman" w:eastAsia="Yu Mincho" w:hAnsi="Times New Roman" w:cs="Times New Roman"/>
          <w:color w:val="C00000"/>
          <w:sz w:val="24"/>
          <w:szCs w:val="24"/>
          <w:lang w:eastAsia="ja-JP"/>
        </w:rPr>
        <w:t>his assumption is hypothetical</w:t>
      </w:r>
      <w:r w:rsidR="00894592">
        <w:rPr>
          <w:rFonts w:ascii="Times New Roman" w:eastAsia="Yu Mincho" w:hAnsi="Times New Roman" w:cs="Times New Roman"/>
          <w:sz w:val="24"/>
          <w:szCs w:val="24"/>
          <w:lang w:eastAsia="ja-JP"/>
        </w:rPr>
        <w:t xml:space="preserve">, </w:t>
      </w:r>
      <w:r w:rsidR="0026349B">
        <w:rPr>
          <w:rFonts w:ascii="Times New Roman" w:eastAsia="Yu Mincho" w:hAnsi="Times New Roman" w:cs="Times New Roman"/>
          <w:sz w:val="24"/>
          <w:szCs w:val="24"/>
          <w:lang w:eastAsia="ja-JP"/>
        </w:rPr>
        <w:t xml:space="preserve">however, </w:t>
      </w:r>
      <w:r w:rsidR="00894592">
        <w:rPr>
          <w:rFonts w:ascii="Times New Roman" w:eastAsia="Yu Mincho" w:hAnsi="Times New Roman" w:cs="Times New Roman"/>
          <w:sz w:val="24"/>
          <w:szCs w:val="24"/>
          <w:lang w:eastAsia="ja-JP"/>
        </w:rPr>
        <w:t xml:space="preserve">the results can </w:t>
      </w:r>
      <w:r w:rsidR="0026349B">
        <w:rPr>
          <w:rFonts w:ascii="Times New Roman" w:eastAsia="Yu Mincho" w:hAnsi="Times New Roman" w:cs="Times New Roman"/>
          <w:sz w:val="24"/>
          <w:szCs w:val="24"/>
          <w:lang w:eastAsia="ja-JP"/>
        </w:rPr>
        <w:t>be</w:t>
      </w:r>
      <w:r w:rsidR="0089459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774303" w:rsidRPr="00774303">
        <w:rPr>
          <w:rFonts w:ascii="Times New Roman" w:eastAsia="Yu Mincho" w:hAnsi="Times New Roman" w:cs="Times New Roman"/>
          <w:sz w:val="24"/>
          <w:szCs w:val="24"/>
          <w:lang w:eastAsia="ja-JP"/>
        </w:rPr>
        <w:t>Figure 7</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2505805" w:rsidR="000B6E92" w:rsidRDefault="000B6E92" w:rsidP="000B6E92">
      <w:pPr>
        <w:pStyle w:val="Formula"/>
        <w:jc w:val="center"/>
      </w:pPr>
      <w:bookmarkStart w:id="9" w:name="_Ref22114617"/>
      <w:r>
        <w:t xml:space="preserve">Figure </w:t>
      </w:r>
      <w:fldSimple w:instr=" SEQ Figure \* ARABIC ">
        <w:r>
          <w:t>7</w:t>
        </w:r>
      </w:fldSimple>
      <w:bookmarkEnd w:id="9"/>
      <w:r>
        <w:t xml:space="preserve"> TR and ATTP difference</w:t>
      </w:r>
      <w:r w:rsidRPr="000B6E92">
        <w:t xml:space="preserve"> </w:t>
      </w:r>
      <w:r w:rsidRPr="00385527">
        <w:t>after implementation of a dedicated bus lane</w:t>
      </w:r>
      <w:r>
        <w:t xml:space="preserve"> for APC-GTFS</w:t>
      </w:r>
    </w:p>
    <w:p w14:paraId="76067DC4" w14:textId="19A0C778" w:rsidR="00031BC8" w:rsidRPr="000B6E92"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t xml:space="preserve">Also, we calculated different impacts on the generating trips and receiving trips. </w:t>
      </w:r>
      <w:r w:rsidR="0026349B">
        <w:rPr>
          <w:rFonts w:ascii="Times New Roman" w:eastAsia="Yu Mincho" w:hAnsi="Times New Roman" w:cs="Times New Roman"/>
          <w:sz w:val="24"/>
          <w:szCs w:val="24"/>
          <w:lang w:eastAsia="ja-JP"/>
        </w:rPr>
        <w:t>+</w:t>
      </w:r>
      <w:r w:rsidRPr="00BE6656">
        <w:rPr>
          <w:rFonts w:ascii="Times New Roman" w:eastAsia="Yu Mincho" w:hAnsi="Times New Roman" w:cs="Times New Roman"/>
          <w:sz w:val="24"/>
          <w:szCs w:val="24"/>
          <w:lang w:eastAsia="ja-JP"/>
        </w:rPr>
        <w:t>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77777777" w:rsidR="003D3B65" w:rsidRDefault="00491109" w:rsidP="003D3B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10"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Additionally, we simulated dedicated bus routes’ impact on the transfer performance. It suggests the dedicated bus lane is a good strategy to reduce ATTP, especially for DBL-generating transfers.</w:t>
      </w:r>
    </w:p>
    <w:p w14:paraId="5DFD1ED5" w14:textId="026EB459" w:rsidR="003D3B65" w:rsidRPr="003D3B65" w:rsidRDefault="003D3B65" w:rsidP="003D3B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w:t>
      </w:r>
      <w:r>
        <w:rPr>
          <w:rFonts w:ascii="Times New Roman" w:hAnsi="Times New Roman" w:cs="Times New Roman"/>
          <w:sz w:val="24"/>
          <w:szCs w:val="24"/>
        </w:rPr>
        <w:t xml:space="preserve">TR and ATTP measures are a further step towards supporting a smarter public transit system. Compared with existing indexes and measuring systems, the spectrum of </w:t>
      </w:r>
      <w:r>
        <w:rPr>
          <w:rFonts w:ascii="Times New Roman" w:hAnsi="Times New Roman" w:cs="Times New Roman" w:hint="eastAsia"/>
          <w:sz w:val="24"/>
          <w:szCs w:val="24"/>
        </w:rPr>
        <w:t>t</w:t>
      </w:r>
      <w:r w:rsidRPr="00A563CC">
        <w:rPr>
          <w:rFonts w:ascii="Times New Roman" w:hAnsi="Times New Roman" w:cs="Times New Roman"/>
          <w:sz w:val="24"/>
          <w:szCs w:val="24"/>
        </w:rPr>
        <w:t xml:space="preserve">he </w:t>
      </w:r>
      <w:r>
        <w:rPr>
          <w:rFonts w:ascii="Times New Roman" w:hAnsi="Times New Roman" w:cs="Times New Roman"/>
          <w:sz w:val="24"/>
          <w:szCs w:val="24"/>
        </w:rPr>
        <w:t>proposed measures’</w:t>
      </w:r>
      <w:r w:rsidRPr="001D11D3">
        <w:rPr>
          <w:rFonts w:ascii="Times New Roman" w:hAnsi="Times New Roman" w:cs="Times New Roman"/>
          <w:sz w:val="24"/>
          <w:szCs w:val="24"/>
        </w:rPr>
        <w:t xml:space="preserve"> </w:t>
      </w:r>
      <w:r w:rsidRPr="00A563CC">
        <w:rPr>
          <w:rFonts w:ascii="Times New Roman" w:hAnsi="Times New Roman" w:cs="Times New Roman"/>
          <w:sz w:val="24"/>
          <w:szCs w:val="24"/>
        </w:rPr>
        <w:t>audience is broad</w:t>
      </w:r>
      <w:r>
        <w:rPr>
          <w:rFonts w:ascii="Times New Roman" w:hAnsi="Times New Roman" w:cs="Times New Roman"/>
          <w:sz w:val="24"/>
          <w:szCs w:val="24"/>
        </w:rPr>
        <w:t xml:space="preserve">: besides academic and administrating purposes, ordinary passengers and open source developers can also be potential users. </w:t>
      </w:r>
      <w:r w:rsidRPr="00A563CC">
        <w:rPr>
          <w:rFonts w:ascii="Times New Roman" w:hAnsi="Times New Roman" w:cs="Times New Roman"/>
          <w:sz w:val="24"/>
          <w:szCs w:val="24"/>
        </w:rPr>
        <w:t xml:space="preserve">Thanks to the high-resolution </w:t>
      </w:r>
      <w:r>
        <w:rPr>
          <w:rFonts w:ascii="Times New Roman" w:hAnsi="Times New Roman" w:cs="Times New Roman"/>
          <w:sz w:val="24"/>
          <w:szCs w:val="24"/>
        </w:rPr>
        <w:t xml:space="preserve">public transit </w:t>
      </w:r>
      <w:r w:rsidRPr="00A563CC">
        <w:rPr>
          <w:rFonts w:ascii="Times New Roman" w:hAnsi="Times New Roman" w:cs="Times New Roman"/>
          <w:sz w:val="24"/>
          <w:szCs w:val="24"/>
        </w:rPr>
        <w:t xml:space="preserve">data, we can calculate corresponding performance </w:t>
      </w:r>
      <w:r>
        <w:rPr>
          <w:rFonts w:ascii="Times New Roman" w:hAnsi="Times New Roman" w:cs="Times New Roman"/>
          <w:sz w:val="24"/>
          <w:szCs w:val="24"/>
        </w:rPr>
        <w:t xml:space="preserve">based on </w:t>
      </w:r>
      <w:r w:rsidRPr="00A563CC">
        <w:rPr>
          <w:rFonts w:ascii="Times New Roman" w:hAnsi="Times New Roman" w:cs="Times New Roman"/>
          <w:sz w:val="24"/>
          <w:szCs w:val="24"/>
        </w:rPr>
        <w:t>specific transfer</w:t>
      </w:r>
      <w:r>
        <w:rPr>
          <w:rFonts w:ascii="Times New Roman" w:hAnsi="Times New Roman" w:cs="Times New Roman"/>
          <w:sz w:val="24"/>
          <w:szCs w:val="24"/>
        </w:rPr>
        <w:t>s</w:t>
      </w:r>
      <w:r w:rsidRPr="00A563CC">
        <w:rPr>
          <w:rFonts w:ascii="Times New Roman" w:hAnsi="Times New Roman" w:cs="Times New Roman"/>
          <w:sz w:val="24"/>
          <w:szCs w:val="24"/>
        </w:rPr>
        <w:t xml:space="preserve"> </w:t>
      </w:r>
      <w:r>
        <w:rPr>
          <w:rFonts w:ascii="Times New Roman" w:hAnsi="Times New Roman" w:cs="Times New Roman"/>
          <w:sz w:val="24"/>
          <w:szCs w:val="24"/>
        </w:rPr>
        <w:t>as well as</w:t>
      </w:r>
      <w:r w:rsidRPr="00A563CC">
        <w:rPr>
          <w:rFonts w:ascii="Times New Roman" w:hAnsi="Times New Roman" w:cs="Times New Roman"/>
          <w:sz w:val="24"/>
          <w:szCs w:val="24"/>
        </w:rPr>
        <w:t xml:space="preserve"> overall </w:t>
      </w:r>
      <w:r>
        <w:rPr>
          <w:rFonts w:ascii="Times New Roman" w:hAnsi="Times New Roman" w:cs="Times New Roman"/>
          <w:sz w:val="24"/>
          <w:szCs w:val="24"/>
        </w:rPr>
        <w:t>broad patterns.  For example:</w:t>
      </w:r>
    </w:p>
    <w:p w14:paraId="5294B422" w14:textId="349009DD"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application level, users can query each transfer’s performance in their real-time transit apps and react </w:t>
      </w:r>
      <w:r>
        <w:rPr>
          <w:rFonts w:ascii="Times New Roman" w:hAnsi="Times New Roman" w:cs="Times New Roman"/>
          <w:sz w:val="24"/>
          <w:szCs w:val="24"/>
        </w:rPr>
        <w:t>correspondingly.</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 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If a proposed transfer’s empirical performance is shown when the apps plan the trip, users can avoid high risk route.</w:t>
      </w:r>
      <w:r>
        <w:rPr>
          <w:rFonts w:ascii="Times New Roman" w:hAnsi="Times New Roman" w:cs="Times New Roman"/>
          <w:sz w:val="24"/>
          <w:szCs w:val="24"/>
        </w:rPr>
        <w:t xml:space="preserve">  This is similar to airlines and air travel apps showing the on-time performance of air routes.</w:t>
      </w:r>
    </w:p>
    <w:p w14:paraId="2DCF65A1"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Pr="00AF1CCE">
        <w:rPr>
          <w:rFonts w:ascii="Times New Roman" w:hAnsi="Times New Roman" w:cs="Times New Roman"/>
          <w:sz w:val="24"/>
          <w:szCs w:val="24"/>
        </w:rPr>
        <w:t>operation</w:t>
      </w:r>
      <w:r>
        <w:rPr>
          <w:rFonts w:ascii="Times New Roman" w:hAnsi="Times New Roman" w:cs="Times New Roman"/>
          <w:sz w:val="24"/>
          <w:szCs w:val="24"/>
        </w:rPr>
        <w:t>al</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p>
    <w:p w14:paraId="087A8CD6" w14:textId="11A1DD26" w:rsidR="003D3B65" w:rsidRPr="00AF1CCE" w:rsidRDefault="003D3B65" w:rsidP="00391BE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Pr="00AF1CCE">
        <w:rPr>
          <w:rFonts w:ascii="Times New Roman" w:hAnsi="Times New Roman" w:cs="Times New Roman"/>
          <w:sz w:val="24"/>
          <w:szCs w:val="24"/>
        </w:rPr>
        <w:t xml:space="preserve">the management level, city planners can </w:t>
      </w:r>
      <w:r>
        <w:rPr>
          <w:rFonts w:ascii="Times New Roman" w:hAnsi="Times New Roman" w:cs="Times New Roman"/>
          <w:sz w:val="24"/>
          <w:szCs w:val="24"/>
        </w:rPr>
        <w:t>analyze the</w:t>
      </w:r>
      <w:r w:rsidRPr="00AF1CCE">
        <w:rPr>
          <w:rFonts w:ascii="Times New Roman" w:hAnsi="Times New Roman" w:cs="Times New Roman"/>
          <w:sz w:val="24"/>
          <w:szCs w:val="24"/>
        </w:rPr>
        <w:t xml:space="preserve"> </w:t>
      </w:r>
      <w:r w:rsidR="00F15B11">
        <w:rPr>
          <w:rFonts w:ascii="Times New Roman" w:hAnsi="Times New Roman" w:cs="Times New Roman"/>
          <w:sz w:val="24"/>
          <w:szCs w:val="24"/>
        </w:rPr>
        <w:t>spatiotemporal</w:t>
      </w:r>
      <w:r>
        <w:rPr>
          <w:rFonts w:ascii="Times New Roman" w:hAnsi="Times New Roman" w:cs="Times New Roman"/>
          <w:sz w:val="24"/>
          <w:szCs w:val="24"/>
        </w:rPr>
        <w:t xml:space="preserve"> </w:t>
      </w:r>
      <w:r w:rsidRPr="00AF1CCE">
        <w:rPr>
          <w:rFonts w:ascii="Times New Roman" w:hAnsi="Times New Roman" w:cs="Times New Roman"/>
          <w:sz w:val="24"/>
          <w:szCs w:val="24"/>
        </w:rPr>
        <w:t xml:space="preserve">patterns </w:t>
      </w:r>
      <w:r>
        <w:rPr>
          <w:rFonts w:ascii="Times New Roman" w:hAnsi="Times New Roman" w:cs="Times New Roman"/>
          <w:sz w:val="24"/>
          <w:szCs w:val="24"/>
        </w:rPr>
        <w:t xml:space="preserve">of risk and time penalties, </w:t>
      </w:r>
      <w:r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Pr="00AF1CCE">
        <w:rPr>
          <w:rFonts w:ascii="Times New Roman" w:hAnsi="Times New Roman" w:cs="Times New Roman"/>
          <w:sz w:val="24"/>
          <w:szCs w:val="24"/>
        </w:rPr>
        <w:t xml:space="preserve">accordingly. </w:t>
      </w:r>
      <w:r>
        <w:rPr>
          <w:rFonts w:ascii="Times New Roman" w:hAnsi="Times New Roman" w:cs="Times New Roman"/>
          <w:sz w:val="24"/>
          <w:szCs w:val="24"/>
        </w:rPr>
        <w:t xml:space="preserve">The patterns of </w:t>
      </w:r>
      <w:r w:rsidR="00F41894">
        <w:rPr>
          <w:rFonts w:ascii="Times New Roman" w:hAnsi="Times New Roman" w:cs="Times New Roman"/>
          <w:sz w:val="24"/>
          <w:szCs w:val="24"/>
        </w:rPr>
        <w:t>proposed measures</w:t>
      </w:r>
      <w:r w:rsidRPr="00AF1CCE">
        <w:rPr>
          <w:rFonts w:ascii="Times New Roman" w:hAnsi="Times New Roman" w:cs="Times New Roman"/>
          <w:sz w:val="24"/>
          <w:szCs w:val="24"/>
        </w:rPr>
        <w:t xml:space="preserve"> can </w:t>
      </w:r>
      <w:r>
        <w:rPr>
          <w:rFonts w:ascii="Times New Roman" w:hAnsi="Times New Roman" w:cs="Times New Roman"/>
          <w:sz w:val="24"/>
          <w:szCs w:val="24"/>
        </w:rPr>
        <w:t>demonstrate</w:t>
      </w:r>
      <w:r w:rsidRPr="00AF1CCE">
        <w:rPr>
          <w:rFonts w:ascii="Times New Roman" w:hAnsi="Times New Roman" w:cs="Times New Roman"/>
          <w:sz w:val="24"/>
          <w:szCs w:val="24"/>
        </w:rPr>
        <w:t xml:space="preserve"> important </w:t>
      </w:r>
      <w:r>
        <w:rPr>
          <w:rFonts w:ascii="Times New Roman" w:hAnsi="Times New Roman" w:cs="Times New Roman"/>
          <w:sz w:val="24"/>
          <w:szCs w:val="24"/>
        </w:rPr>
        <w:t xml:space="preserve">information about the road design, the transit system’s design, and other transport and non-transport factors. For example, after a major route adjustment, </w:t>
      </w:r>
      <w:r w:rsidR="00897FCC">
        <w:rPr>
          <w:rFonts w:ascii="Times New Roman" w:hAnsi="Times New Roman" w:cs="Times New Roman"/>
          <w:sz w:val="24"/>
          <w:szCs w:val="24"/>
        </w:rPr>
        <w:t xml:space="preserve">traffic planners and </w:t>
      </w:r>
      <w:r>
        <w:rPr>
          <w:rFonts w:ascii="Times New Roman" w:hAnsi="Times New Roman" w:cs="Times New Roman"/>
          <w:sz w:val="24"/>
          <w:szCs w:val="24"/>
        </w:rPr>
        <w:t>managers can assess</w:t>
      </w:r>
      <w:r w:rsidR="00996B70">
        <w:rPr>
          <w:rFonts w:ascii="Times New Roman" w:hAnsi="Times New Roman" w:cs="Times New Roman"/>
          <w:sz w:val="24"/>
          <w:szCs w:val="24"/>
        </w:rPr>
        <w:t xml:space="preserve"> and justify the adjustment by showing changes in the measures</w:t>
      </w:r>
      <w:r>
        <w:rPr>
          <w:rFonts w:ascii="Times New Roman" w:hAnsi="Times New Roman" w:cs="Times New Roman"/>
          <w:sz w:val="24"/>
          <w:szCs w:val="24"/>
        </w:rPr>
        <w:t xml:space="preserve">. </w:t>
      </w:r>
    </w:p>
    <w:p w14:paraId="60799BD2" w14:textId="7D0A7078"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7EFCDE23"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0"/>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{"citationItems":[{"id":"ITEM-1","itemData":{"abstract":"Smart transportation planning is one of the fundamental components of Smart Cities. Agent-based transport simulations are one efficient way to support the development of smart transportation planning systems. However, to be reliable, transportation simulations must integrate information on timevarying phenomena that can constitute obstacles to transportation, such as the impact of snow storms. Sensor networks constitute an efficient solution for gathering data on such time-varying obstacles and feeding the agent-based transportation simulation. We present Sensor-Enabled OSM-Matsim, a multi-agent transportation simulation system which integrates sensor data from the Geospatial Cyberinfrastructure for Environment Sensing (GeoCENS) platform and uses volunteered geographic information (VGI) from Open Street Map (OSM) as input data. The Sensor-Enabled OSM-Matsim is based on MatSim, which provides a toolbox to implement large-scale agent-based transportation simulations. The sensor-enabled OSM-MatSim simulation system identifies obstacles from sensor data gathered through the GeoCENS platform and integrates these obstacles into the transportation simulation for a more realistic simulation. The proposed simulation system innovates by proposing solutions to overcome issues related to the interoperability of sensor services with simulations. This simulation is applied in the context of a snow storm, where thickness of snow monitored by sensors from GeoCENS is integrated into the simulation to facilitate transportation planning in the region of Calgary. An application scenario is presented showing how the simulation can improve smart transportation in the context of smart cities. Copyright © 2012 ACM.","author":[{"dropping-particle":"","family":"Bakillah","given":"Mohamed","non-dropping-particle":"","parse-names":false,"suffix":""},{"dropping-particle":"","family":"Liang","given":"Steve H.L.","non-dropping-particle":"","parse-names":false,"suffix":""},{"dropping-particle":"","family":"Zipf","given":"Alexander","non-dropping-particle":"","parse-names":false,"suffix":""}],"container-title":"GIS: Proceedings of the ACM International Symposium on Advances in Geographic Information Systems","id":"ITEM-1","issued":{"date-parts":[["2012"]]},"page":"17-23","publisher":"ACM","title":"Toward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et al., 2012)","plainTextFormattedCitation":"(Bakillah et al., 2012)","previouslyFormattedCitation":"(Bakillah et al.,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(Bakillah et al.,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20D7B366" w14:textId="520CFCBF" w:rsidR="006E65B1" w:rsidRPr="001E2AB0" w:rsidRDefault="00491109" w:rsidP="001E2AB0">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1E2AB0">
        <w:rPr>
          <w:rFonts w:ascii="Times New Roman" w:hAnsi="Times New Roman" w:cs="Times New Roman"/>
          <w:noProof/>
          <w:sz w:val="24"/>
          <w:szCs w:val="24"/>
        </w:rPr>
        <w:t>Antrim A and Barbeau SJ (</w:t>
      </w:r>
      <w:r w:rsidR="001E2AB0" w:rsidRPr="001E2AB0">
        <w:rPr>
          <w:rFonts w:ascii="Times New Roman" w:hAnsi="Times New Roman" w:cs="Times New Roman"/>
          <w:noProof/>
          <w:sz w:val="24"/>
          <w:szCs w:val="24"/>
        </w:rPr>
        <w:t>2013</w:t>
      </w:r>
      <w:r w:rsidR="001E2AB0">
        <w:rPr>
          <w:rFonts w:ascii="Times New Roman" w:hAnsi="Times New Roman" w:cs="Times New Roman"/>
          <w:noProof/>
          <w:sz w:val="24"/>
          <w:szCs w:val="24"/>
        </w:rPr>
        <w:t>)</w:t>
      </w:r>
      <w:r w:rsidR="001E2AB0" w:rsidRPr="001E2AB0">
        <w:rPr>
          <w:rFonts w:ascii="Times New Roman" w:hAnsi="Times New Roman" w:cs="Times New Roman"/>
          <w:noProof/>
          <w:sz w:val="24"/>
          <w:szCs w:val="24"/>
        </w:rPr>
        <w:t xml:space="preserve">. The many uses of GTFS data–opening the door to transit and multimodal applications. </w:t>
      </w:r>
      <w:r w:rsidR="001E2AB0" w:rsidRPr="001E2AB0">
        <w:rPr>
          <w:rFonts w:ascii="Times New Roman" w:hAnsi="Times New Roman" w:cs="Times New Roman"/>
          <w:i/>
          <w:noProof/>
          <w:sz w:val="24"/>
          <w:szCs w:val="24"/>
        </w:rPr>
        <w:t>Center for Urban Transportation Research, University of South Florida</w:t>
      </w:r>
      <w:r w:rsidR="001E2AB0">
        <w:rPr>
          <w:rFonts w:ascii="Times New Roman" w:hAnsi="Times New Roman" w:cs="Times New Roman"/>
          <w:noProof/>
          <w:sz w:val="24"/>
          <w:szCs w:val="24"/>
        </w:rPr>
        <w:t xml:space="preserve">; </w:t>
      </w:r>
      <w:r w:rsidR="001E2AB0" w:rsidRPr="001E2AB0">
        <w:rPr>
          <w:rFonts w:ascii="Times New Roman" w:hAnsi="Times New Roman" w:cs="Times New Roman"/>
          <w:noProof/>
          <w:sz w:val="24"/>
          <w:szCs w:val="24"/>
        </w:rPr>
        <w:t>http://www.locationaware.usf.edu/wp-content/uploads/2010/02/The-Many-Uses-of-GTFS-Data-%E2%80%93-ITS-America-submission-abbreviated.pdf</w:t>
      </w:r>
    </w:p>
    <w:p w14:paraId="0E0A1405"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Bakillah M, Liang SHL and Zipf A (2012) Toward coupling sensor data and volunteered geographic information (VGI) with agent-based transport simulation in the context of smart cities. In: </w:t>
      </w:r>
      <w:r w:rsidRPr="006E65B1">
        <w:rPr>
          <w:rFonts w:ascii="Times New Roman" w:hAnsi="Times New Roman" w:cs="Times New Roman"/>
          <w:i/>
          <w:iCs/>
          <w:noProof/>
          <w:sz w:val="24"/>
          <w:szCs w:val="24"/>
        </w:rPr>
        <w:t>GIS: Proceedings of the ACM International Symposium on Advances in Geographic Information Systems</w:t>
      </w:r>
      <w:r w:rsidRPr="006E65B1">
        <w:rPr>
          <w:rFonts w:ascii="Times New Roman" w:hAnsi="Times New Roman" w:cs="Times New Roman"/>
          <w:noProof/>
          <w:sz w:val="24"/>
          <w:szCs w:val="24"/>
        </w:rPr>
        <w:t>, 2012, pp. 17–23. ACM.</w:t>
      </w:r>
    </w:p>
    <w:p w14:paraId="33AEADA1"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Bovy PH and Stern E (2012) </w:t>
      </w:r>
      <w:r w:rsidRPr="006E65B1">
        <w:rPr>
          <w:rFonts w:ascii="Times New Roman" w:hAnsi="Times New Roman" w:cs="Times New Roman"/>
          <w:i/>
          <w:iCs/>
          <w:noProof/>
          <w:sz w:val="24"/>
          <w:szCs w:val="24"/>
        </w:rPr>
        <w:t>Route Choice: Wayfinding in Transport Networks: Wayfinding in Transport Networks</w:t>
      </w:r>
      <w:r w:rsidRPr="006E65B1">
        <w:rPr>
          <w:rFonts w:ascii="Times New Roman" w:hAnsi="Times New Roman" w:cs="Times New Roman"/>
          <w:noProof/>
          <w:sz w:val="24"/>
          <w:szCs w:val="24"/>
        </w:rPr>
        <w:t>. Springer Science &amp; Business Media.</w:t>
      </w:r>
    </w:p>
    <w:p w14:paraId="4F47BA9A"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Ceder A (2016) </w:t>
      </w:r>
      <w:r w:rsidRPr="006E65B1">
        <w:rPr>
          <w:rFonts w:ascii="Times New Roman" w:hAnsi="Times New Roman" w:cs="Times New Roman"/>
          <w:i/>
          <w:iCs/>
          <w:noProof/>
          <w:sz w:val="24"/>
          <w:szCs w:val="24"/>
        </w:rPr>
        <w:t>Public Transit Planning and Operation: Modeling, Practice and Behavior, Second Edition</w:t>
      </w:r>
      <w:r w:rsidRPr="006E65B1">
        <w:rPr>
          <w:rFonts w:ascii="Times New Roman" w:hAnsi="Times New Roman" w:cs="Times New Roman"/>
          <w:noProof/>
          <w:sz w:val="24"/>
          <w:szCs w:val="24"/>
        </w:rPr>
        <w:t xml:space="preserve">. </w:t>
      </w:r>
      <w:r w:rsidRPr="006E65B1">
        <w:rPr>
          <w:rFonts w:ascii="Times New Roman" w:hAnsi="Times New Roman" w:cs="Times New Roman"/>
          <w:i/>
          <w:iCs/>
          <w:noProof/>
          <w:sz w:val="24"/>
          <w:szCs w:val="24"/>
        </w:rPr>
        <w:t>Public Transit Planning and Operation: Modeling, Practice and Behavior, Second Edition</w:t>
      </w:r>
      <w:r w:rsidRPr="006E65B1">
        <w:rPr>
          <w:rFonts w:ascii="Times New Roman" w:hAnsi="Times New Roman" w:cs="Times New Roman"/>
          <w:noProof/>
          <w:sz w:val="24"/>
          <w:szCs w:val="24"/>
        </w:rPr>
        <w:t>. CRC press.</w:t>
      </w:r>
    </w:p>
    <w:p w14:paraId="0DCE79DE"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Chen M, Mao S and Liu Y (2014) Big data: A survey. </w:t>
      </w:r>
      <w:r w:rsidRPr="006E65B1">
        <w:rPr>
          <w:rFonts w:ascii="Times New Roman" w:hAnsi="Times New Roman" w:cs="Times New Roman"/>
          <w:i/>
          <w:iCs/>
          <w:noProof/>
          <w:sz w:val="24"/>
          <w:szCs w:val="24"/>
        </w:rPr>
        <w:t>Mobile networks and applications</w:t>
      </w:r>
      <w:r w:rsidRPr="006E65B1">
        <w:rPr>
          <w:rFonts w:ascii="Times New Roman" w:hAnsi="Times New Roman" w:cs="Times New Roman"/>
          <w:noProof/>
          <w:sz w:val="24"/>
          <w:szCs w:val="24"/>
        </w:rPr>
        <w:t xml:space="preserve"> 19(2). Springer: 171–209.</w:t>
      </w:r>
    </w:p>
    <w:p w14:paraId="4525FDE8"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Chu X (2010) </w:t>
      </w:r>
      <w:r w:rsidRPr="006E65B1">
        <w:rPr>
          <w:rFonts w:ascii="Times New Roman" w:hAnsi="Times New Roman" w:cs="Times New Roman"/>
          <w:i/>
          <w:iCs/>
          <w:noProof/>
          <w:sz w:val="24"/>
          <w:szCs w:val="24"/>
        </w:rPr>
        <w:t>A Guidebook for Using Automatic Passenger Counter Data for National Transit Database ( NTD ) Reporting</w:t>
      </w:r>
      <w:r w:rsidRPr="006E65B1">
        <w:rPr>
          <w:rFonts w:ascii="Times New Roman" w:hAnsi="Times New Roman" w:cs="Times New Roman"/>
          <w:noProof/>
          <w:sz w:val="24"/>
          <w:szCs w:val="24"/>
        </w:rPr>
        <w:t>. National Center for Transit Research (US).</w:t>
      </w:r>
    </w:p>
    <w:p w14:paraId="5D8A9954" w14:textId="52146EF5"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lastRenderedPageBreak/>
        <w:t xml:space="preserve">CTPS (1997) </w:t>
      </w:r>
      <w:r w:rsidRPr="006E65B1">
        <w:rPr>
          <w:rFonts w:ascii="Times New Roman" w:hAnsi="Times New Roman" w:cs="Times New Roman"/>
          <w:i/>
          <w:iCs/>
          <w:noProof/>
          <w:sz w:val="24"/>
          <w:szCs w:val="24"/>
        </w:rPr>
        <w:t>Transfer Penalties in Urban Mode Choice Modeling. Travel Model Improvement Program</w:t>
      </w:r>
      <w:r w:rsidRPr="006E65B1">
        <w:rPr>
          <w:rFonts w:ascii="Times New Roman" w:hAnsi="Times New Roman" w:cs="Times New Roman"/>
          <w:noProof/>
          <w:sz w:val="24"/>
          <w:szCs w:val="24"/>
        </w:rPr>
        <w:t>. US Dept. of Transportation.</w:t>
      </w:r>
    </w:p>
    <w:p w14:paraId="29290282"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Dessouky M, Hall R, Nowroozi A, et al. (1999) Bus dispatching at timed transfer transit stations using bus tracking technology. </w:t>
      </w:r>
      <w:r w:rsidRPr="006E65B1">
        <w:rPr>
          <w:rFonts w:ascii="Times New Roman" w:hAnsi="Times New Roman" w:cs="Times New Roman"/>
          <w:i/>
          <w:iCs/>
          <w:noProof/>
          <w:sz w:val="24"/>
          <w:szCs w:val="24"/>
        </w:rPr>
        <w:t>Transportation Research Part C: Emerging Technologies</w:t>
      </w:r>
      <w:r w:rsidRPr="006E65B1">
        <w:rPr>
          <w:rFonts w:ascii="Times New Roman" w:hAnsi="Times New Roman" w:cs="Times New Roman"/>
          <w:noProof/>
          <w:sz w:val="24"/>
          <w:szCs w:val="24"/>
        </w:rPr>
        <w:t xml:space="preserve"> 7(4). Elsevier: 187–208.</w:t>
      </w:r>
    </w:p>
    <w:p w14:paraId="25520AA6"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576F387A"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Google Developers (2018) Trip Updates. Available at: https://developers.google.com/transit/gtfs-realtime/guides/trip-updates (accessed 8 April 2019).</w:t>
      </w:r>
    </w:p>
    <w:p w14:paraId="60D686AC"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6E65B1">
        <w:rPr>
          <w:rFonts w:ascii="Times New Roman" w:hAnsi="Times New Roman" w:cs="Times New Roman"/>
          <w:i/>
          <w:iCs/>
          <w:noProof/>
          <w:sz w:val="24"/>
          <w:szCs w:val="24"/>
        </w:rPr>
        <w:t>Transportation Research Record</w:t>
      </w:r>
      <w:r w:rsidRPr="006E65B1">
        <w:rPr>
          <w:rFonts w:ascii="Times New Roman" w:hAnsi="Times New Roman" w:cs="Times New Roman"/>
          <w:noProof/>
          <w:sz w:val="24"/>
          <w:szCs w:val="24"/>
        </w:rPr>
        <w:t xml:space="preserve"> 1872(1872). Transportation Research Board of the National Academies: 10–18. DOI: 10.3141/1872-02.</w:t>
      </w:r>
    </w:p>
    <w:p w14:paraId="20F952F9"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6E65B1">
        <w:rPr>
          <w:rFonts w:ascii="Times New Roman" w:hAnsi="Times New Roman" w:cs="Times New Roman"/>
          <w:i/>
          <w:iCs/>
          <w:noProof/>
          <w:sz w:val="24"/>
          <w:szCs w:val="24"/>
        </w:rPr>
        <w:t>Transportation Research Part A: Policy and Practice</w:t>
      </w:r>
      <w:r w:rsidRPr="006E65B1">
        <w:rPr>
          <w:rFonts w:ascii="Times New Roman" w:hAnsi="Times New Roman" w:cs="Times New Roman"/>
          <w:noProof/>
          <w:sz w:val="24"/>
          <w:szCs w:val="24"/>
        </w:rPr>
        <w:t xml:space="preserve"> 45(2). Pergamon: 91–104.</w:t>
      </w:r>
    </w:p>
    <w:p w14:paraId="17F0CFCF"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Hadas Y and Ranjitkar P (2012) Modeling public-transit connectivity with spatial quality-of-transfer measurements. </w:t>
      </w:r>
      <w:r w:rsidRPr="006E65B1">
        <w:rPr>
          <w:rFonts w:ascii="Times New Roman" w:hAnsi="Times New Roman" w:cs="Times New Roman"/>
          <w:i/>
          <w:iCs/>
          <w:noProof/>
          <w:sz w:val="24"/>
          <w:szCs w:val="24"/>
        </w:rPr>
        <w:t>Journal of Transport Geography</w:t>
      </w:r>
      <w:r w:rsidRPr="006E65B1">
        <w:rPr>
          <w:rFonts w:ascii="Times New Roman" w:hAnsi="Times New Roman" w:cs="Times New Roman"/>
          <w:noProof/>
          <w:sz w:val="24"/>
          <w:szCs w:val="24"/>
        </w:rPr>
        <w:t xml:space="preserve"> 22. Elsevier: 137–147. DOI: 10.1016/j.jtrangeo.2011.12.003.</w:t>
      </w:r>
    </w:p>
    <w:p w14:paraId="0C60F844"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Hilbert M (2016) Big Data for Development: A Review of Promises and Challenges. </w:t>
      </w:r>
      <w:r w:rsidRPr="006E65B1">
        <w:rPr>
          <w:rFonts w:ascii="Times New Roman" w:hAnsi="Times New Roman" w:cs="Times New Roman"/>
          <w:i/>
          <w:iCs/>
          <w:noProof/>
          <w:sz w:val="24"/>
          <w:szCs w:val="24"/>
        </w:rPr>
        <w:t>Development Policy Review</w:t>
      </w:r>
      <w:r w:rsidRPr="006E65B1">
        <w:rPr>
          <w:rFonts w:ascii="Times New Roman" w:hAnsi="Times New Roman" w:cs="Times New Roman"/>
          <w:noProof/>
          <w:sz w:val="24"/>
          <w:szCs w:val="24"/>
        </w:rPr>
        <w:t xml:space="preserve"> 34(1). Wiley Online Library: 135–174.</w:t>
      </w:r>
    </w:p>
    <w:p w14:paraId="7F2107CA"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Iseki H and Taylor BD (2009) Not all transfers are created equal: Towards a framework relating transfer connectivity to travel behaviour. </w:t>
      </w:r>
      <w:r w:rsidRPr="006E65B1">
        <w:rPr>
          <w:rFonts w:ascii="Times New Roman" w:hAnsi="Times New Roman" w:cs="Times New Roman"/>
          <w:i/>
          <w:iCs/>
          <w:noProof/>
          <w:sz w:val="24"/>
          <w:szCs w:val="24"/>
        </w:rPr>
        <w:t>Transport Reviews</w:t>
      </w:r>
      <w:r w:rsidRPr="006E65B1">
        <w:rPr>
          <w:rFonts w:ascii="Times New Roman" w:hAnsi="Times New Roman" w:cs="Times New Roman"/>
          <w:noProof/>
          <w:sz w:val="24"/>
          <w:szCs w:val="24"/>
        </w:rPr>
        <w:t xml:space="preserve"> 29(6). Taylor &amp; Francis: 777–800. DOI: 10.1080/01441640902811304.</w:t>
      </w:r>
    </w:p>
    <w:p w14:paraId="3134CE57"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Jang W (2010) Travel time and transfer analysis using transit smart card data. </w:t>
      </w:r>
      <w:r w:rsidRPr="006E65B1">
        <w:rPr>
          <w:rFonts w:ascii="Times New Roman" w:hAnsi="Times New Roman" w:cs="Times New Roman"/>
          <w:i/>
          <w:iCs/>
          <w:noProof/>
          <w:sz w:val="24"/>
          <w:szCs w:val="24"/>
        </w:rPr>
        <w:t>Transportation Research Record</w:t>
      </w:r>
      <w:r w:rsidRPr="006E65B1">
        <w:rPr>
          <w:rFonts w:ascii="Times New Roman" w:hAnsi="Times New Roman" w:cs="Times New Roman"/>
          <w:noProof/>
          <w:sz w:val="24"/>
          <w:szCs w:val="24"/>
        </w:rPr>
        <w:t xml:space="preserve"> (2144). Transportation Research Board of the National Academies: 142–149.</w:t>
      </w:r>
    </w:p>
    <w:p w14:paraId="51DCA01E"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Knoppers P and Muller T (1995) Optimized transfer opportunities in public transport. </w:t>
      </w:r>
      <w:r w:rsidRPr="006E65B1">
        <w:rPr>
          <w:rFonts w:ascii="Times New Roman" w:hAnsi="Times New Roman" w:cs="Times New Roman"/>
          <w:i/>
          <w:iCs/>
          <w:noProof/>
          <w:sz w:val="24"/>
          <w:szCs w:val="24"/>
        </w:rPr>
        <w:t>Transportation Science</w:t>
      </w:r>
      <w:r w:rsidRPr="006E65B1">
        <w:rPr>
          <w:rFonts w:ascii="Times New Roman" w:hAnsi="Times New Roman" w:cs="Times New Roman"/>
          <w:noProof/>
          <w:sz w:val="24"/>
          <w:szCs w:val="24"/>
        </w:rPr>
        <w:t xml:space="preserve"> 29(1). INFORMS: 101–105.</w:t>
      </w:r>
    </w:p>
    <w:p w14:paraId="17F787CD"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6E65B1">
        <w:rPr>
          <w:rFonts w:ascii="Times New Roman" w:hAnsi="Times New Roman" w:cs="Times New Roman"/>
          <w:i/>
          <w:iCs/>
          <w:noProof/>
          <w:sz w:val="24"/>
          <w:szCs w:val="24"/>
        </w:rPr>
        <w:t>Computers, Environment and Urban Systems</w:t>
      </w:r>
      <w:r w:rsidRPr="006E65B1">
        <w:rPr>
          <w:rFonts w:ascii="Times New Roman" w:hAnsi="Times New Roman" w:cs="Times New Roman"/>
          <w:noProof/>
          <w:sz w:val="24"/>
          <w:szCs w:val="24"/>
        </w:rPr>
        <w:t xml:space="preserve"> 67. Elsevier: 41–54.</w:t>
      </w:r>
    </w:p>
    <w:p w14:paraId="0E218257"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Li JQ, Song M, Li M, et al. (2009) Planning for bus rapid transit in single dedicated bus lane. </w:t>
      </w:r>
      <w:r w:rsidRPr="006E65B1">
        <w:rPr>
          <w:rFonts w:ascii="Times New Roman" w:hAnsi="Times New Roman" w:cs="Times New Roman"/>
          <w:i/>
          <w:iCs/>
          <w:noProof/>
          <w:sz w:val="24"/>
          <w:szCs w:val="24"/>
        </w:rPr>
        <w:t>Transportation Research Record</w:t>
      </w:r>
      <w:r w:rsidRPr="006E65B1">
        <w:rPr>
          <w:rFonts w:ascii="Times New Roman" w:hAnsi="Times New Roman" w:cs="Times New Roman"/>
          <w:noProof/>
          <w:sz w:val="24"/>
          <w:szCs w:val="24"/>
        </w:rPr>
        <w:t xml:space="preserve"> (2111). Transportation Research Board of the National Academies: 76–82.</w:t>
      </w:r>
    </w:p>
    <w:p w14:paraId="3692064B"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Liu R, Pendyala RM and Polzin S (1997) Assessment of intermodal transfer penalties using stated preference data. </w:t>
      </w:r>
      <w:r w:rsidRPr="006E65B1">
        <w:rPr>
          <w:rFonts w:ascii="Times New Roman" w:hAnsi="Times New Roman" w:cs="Times New Roman"/>
          <w:i/>
          <w:iCs/>
          <w:noProof/>
          <w:sz w:val="24"/>
          <w:szCs w:val="24"/>
        </w:rPr>
        <w:t>Transportation Research Record</w:t>
      </w:r>
      <w:r w:rsidRPr="006E65B1">
        <w:rPr>
          <w:rFonts w:ascii="Times New Roman" w:hAnsi="Times New Roman" w:cs="Times New Roman"/>
          <w:noProof/>
          <w:sz w:val="24"/>
          <w:szCs w:val="24"/>
        </w:rPr>
        <w:t xml:space="preserve"> (1607). Transportation Research Board of the National Academies: 74–80.</w:t>
      </w:r>
    </w:p>
    <w:p w14:paraId="1B08380D"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lastRenderedPageBreak/>
        <w:t xml:space="preserve">Miller HJ and Goodchild MF (2015) Data-driven geography. </w:t>
      </w:r>
      <w:r w:rsidRPr="006E65B1">
        <w:rPr>
          <w:rFonts w:ascii="Times New Roman" w:hAnsi="Times New Roman" w:cs="Times New Roman"/>
          <w:i/>
          <w:iCs/>
          <w:noProof/>
          <w:sz w:val="24"/>
          <w:szCs w:val="24"/>
        </w:rPr>
        <w:t>GeoJournal</w:t>
      </w:r>
      <w:r w:rsidRPr="006E65B1">
        <w:rPr>
          <w:rFonts w:ascii="Times New Roman" w:hAnsi="Times New Roman" w:cs="Times New Roman"/>
          <w:noProof/>
          <w:sz w:val="24"/>
          <w:szCs w:val="24"/>
        </w:rPr>
        <w:t xml:space="preserve"> 80(4). Springer: 449–461.</w:t>
      </w:r>
    </w:p>
    <w:p w14:paraId="255B052B"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Nesheli MM and Ceder A (2015) Improved reliability of public transportation using real-time transfer synchronization. </w:t>
      </w:r>
      <w:r w:rsidRPr="006E65B1">
        <w:rPr>
          <w:rFonts w:ascii="Times New Roman" w:hAnsi="Times New Roman" w:cs="Times New Roman"/>
          <w:i/>
          <w:iCs/>
          <w:noProof/>
          <w:sz w:val="24"/>
          <w:szCs w:val="24"/>
        </w:rPr>
        <w:t>Transportation Research Part C: Emerging Technologies</w:t>
      </w:r>
      <w:r w:rsidRPr="006E65B1">
        <w:rPr>
          <w:rFonts w:ascii="Times New Roman" w:hAnsi="Times New Roman" w:cs="Times New Roman"/>
          <w:noProof/>
          <w:sz w:val="24"/>
          <w:szCs w:val="24"/>
        </w:rPr>
        <w:t xml:space="preserve"> 60. Pergamon: 525–539.</w:t>
      </w:r>
    </w:p>
    <w:p w14:paraId="2FE2102C"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6E65B1">
        <w:rPr>
          <w:rFonts w:ascii="Times New Roman" w:hAnsi="Times New Roman" w:cs="Times New Roman"/>
          <w:i/>
          <w:iCs/>
          <w:noProof/>
          <w:sz w:val="24"/>
          <w:szCs w:val="24"/>
        </w:rPr>
        <w:t>Transportation Research Procedia</w:t>
      </w:r>
      <w:r w:rsidRPr="006E65B1">
        <w:rPr>
          <w:rFonts w:ascii="Times New Roman" w:hAnsi="Times New Roman" w:cs="Times New Roman"/>
          <w:noProof/>
          <w:sz w:val="24"/>
          <w:szCs w:val="24"/>
        </w:rPr>
        <w:t xml:space="preserve"> 6. Elsevier: 391–401.</w:t>
      </w:r>
    </w:p>
    <w:p w14:paraId="0E9341C0"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Sun L, Rong J, Ren F, et al. (2007) Evaluation of passenger transfer efficiency of an urban public transportation terminal. In: </w:t>
      </w:r>
      <w:r w:rsidRPr="006E65B1">
        <w:rPr>
          <w:rFonts w:ascii="Times New Roman" w:hAnsi="Times New Roman" w:cs="Times New Roman"/>
          <w:i/>
          <w:iCs/>
          <w:noProof/>
          <w:sz w:val="24"/>
          <w:szCs w:val="24"/>
        </w:rPr>
        <w:t>IEEE Conference on Intelligent Transportation Systems, Proceedings, ITSC</w:t>
      </w:r>
      <w:r w:rsidRPr="006E65B1">
        <w:rPr>
          <w:rFonts w:ascii="Times New Roman" w:hAnsi="Times New Roman" w:cs="Times New Roman"/>
          <w:noProof/>
          <w:sz w:val="24"/>
          <w:szCs w:val="24"/>
        </w:rPr>
        <w:t>, 2007, pp. 436–441. IEEE.</w:t>
      </w:r>
    </w:p>
    <w:p w14:paraId="424E2D74"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6E65B1">
        <w:rPr>
          <w:rFonts w:ascii="Times New Roman" w:hAnsi="Times New Roman" w:cs="Times New Roman"/>
          <w:i/>
          <w:iCs/>
          <w:noProof/>
          <w:sz w:val="24"/>
          <w:szCs w:val="24"/>
        </w:rPr>
        <w:t>Journal of Urban Planning and Development</w:t>
      </w:r>
      <w:r w:rsidRPr="006E65B1">
        <w:rPr>
          <w:rFonts w:ascii="Times New Roman" w:hAnsi="Times New Roman" w:cs="Times New Roman"/>
          <w:noProof/>
          <w:sz w:val="24"/>
          <w:szCs w:val="24"/>
        </w:rPr>
        <w:t xml:space="preserve"> 136(4). American Society of Civil Engineers: 314–319.</w:t>
      </w:r>
    </w:p>
    <w:p w14:paraId="4C3298A7"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4C170C85"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Walker J (2012) </w:t>
      </w:r>
      <w:r w:rsidRPr="006E65B1">
        <w:rPr>
          <w:rFonts w:ascii="Times New Roman" w:hAnsi="Times New Roman" w:cs="Times New Roman"/>
          <w:i/>
          <w:iCs/>
          <w:noProof/>
          <w:sz w:val="24"/>
          <w:szCs w:val="24"/>
        </w:rPr>
        <w:t>Human Transit: How Clearer Thinking about Public Transit Can Enrich Our Communities and Our Lives</w:t>
      </w:r>
      <w:r w:rsidRPr="006E65B1">
        <w:rPr>
          <w:rFonts w:ascii="Times New Roman" w:hAnsi="Times New Roman" w:cs="Times New Roman"/>
          <w:noProof/>
          <w:sz w:val="24"/>
          <w:szCs w:val="24"/>
        </w:rPr>
        <w:t xml:space="preserve">. </w:t>
      </w:r>
      <w:r w:rsidRPr="006E65B1">
        <w:rPr>
          <w:rFonts w:ascii="Times New Roman" w:hAnsi="Times New Roman" w:cs="Times New Roman"/>
          <w:i/>
          <w:iCs/>
          <w:noProof/>
          <w:sz w:val="24"/>
          <w:szCs w:val="24"/>
        </w:rPr>
        <w:t>Human Transit: How Clearer Thinking About Public Transit can Enrich our Communities and our Lives</w:t>
      </w:r>
      <w:r w:rsidRPr="006E65B1">
        <w:rPr>
          <w:rFonts w:ascii="Times New Roman" w:hAnsi="Times New Roman" w:cs="Times New Roman"/>
          <w:noProof/>
          <w:sz w:val="24"/>
          <w:szCs w:val="24"/>
        </w:rPr>
        <w:t>. Island Press.</w:t>
      </w:r>
    </w:p>
    <w:p w14:paraId="2B481998"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Wardman M (2001) A review of British evidence on time and service quality valuations. </w:t>
      </w:r>
      <w:r w:rsidRPr="006E65B1">
        <w:rPr>
          <w:rFonts w:ascii="Times New Roman" w:hAnsi="Times New Roman" w:cs="Times New Roman"/>
          <w:i/>
          <w:iCs/>
          <w:noProof/>
          <w:sz w:val="24"/>
          <w:szCs w:val="24"/>
        </w:rPr>
        <w:t>Transportation Research Part E: Logistics and Transportation Review</w:t>
      </w:r>
      <w:r w:rsidRPr="006E65B1">
        <w:rPr>
          <w:rFonts w:ascii="Times New Roman" w:hAnsi="Times New Roman" w:cs="Times New Roman"/>
          <w:noProof/>
          <w:sz w:val="24"/>
          <w:szCs w:val="24"/>
        </w:rPr>
        <w:t xml:space="preserve"> 37(2–3). Institute of Transport Studies, University of Leeds: 107–128.</w:t>
      </w:r>
    </w:p>
    <w:p w14:paraId="080A9671"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rPr>
      </w:pPr>
      <w:r w:rsidRPr="006E65B1">
        <w:rPr>
          <w:rFonts w:ascii="Times New Roman" w:hAnsi="Times New Roman" w:cs="Times New Roman"/>
          <w:noProof/>
          <w:sz w:val="24"/>
          <w:szCs w:val="24"/>
        </w:rPr>
        <w:t xml:space="preserve">Wardman M, Hine J and Stradling S (2001) Interchange and Travel Choice Volume 1. </w:t>
      </w:r>
      <w:r w:rsidRPr="006E65B1">
        <w:rPr>
          <w:rFonts w:ascii="Times New Roman" w:hAnsi="Times New Roman" w:cs="Times New Roman"/>
          <w:i/>
          <w:iCs/>
          <w:noProof/>
          <w:sz w:val="24"/>
          <w:szCs w:val="24"/>
        </w:rPr>
        <w:t>Edinburgh: Scottish Executive Central Research Unit</w:t>
      </w:r>
      <w:r w:rsidRPr="006E65B1">
        <w:rPr>
          <w:rFonts w:ascii="Times New Roman" w:hAnsi="Times New Roman" w:cs="Times New Roman"/>
          <w:noProof/>
          <w:sz w:val="24"/>
          <w:szCs w:val="24"/>
        </w:rPr>
        <w:t xml:space="preserve"> 1.</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rsidSect="00391BEE">
      <w:footerReference w:type="default" r:id="rId15"/>
      <w:pgSz w:w="12240" w:h="15840"/>
      <w:pgMar w:top="1440" w:right="1800" w:bottom="1440" w:left="1800" w:header="720" w:footer="720" w:gutter="0"/>
      <w:lnNumType w:countBy="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080BF" w14:textId="77777777" w:rsidR="00522A43" w:rsidRDefault="00522A43" w:rsidP="00491109">
      <w:pPr>
        <w:spacing w:after="0" w:line="240" w:lineRule="auto"/>
      </w:pPr>
      <w:r>
        <w:separator/>
      </w:r>
    </w:p>
  </w:endnote>
  <w:endnote w:type="continuationSeparator" w:id="0">
    <w:p w14:paraId="13500964" w14:textId="77777777" w:rsidR="00522A43" w:rsidRDefault="00522A43"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2E4CC892" w:rsidR="00993BCF" w:rsidRDefault="00993BCF">
        <w:pPr>
          <w:pStyle w:val="Footer"/>
          <w:jc w:val="center"/>
        </w:pPr>
        <w:r>
          <w:fldChar w:fldCharType="begin"/>
        </w:r>
        <w:r>
          <w:instrText xml:space="preserve"> PAGE   \* MERGEFORMAT </w:instrText>
        </w:r>
        <w:r>
          <w:fldChar w:fldCharType="separate"/>
        </w:r>
        <w:r w:rsidR="0026349B">
          <w:rPr>
            <w:noProof/>
          </w:rPr>
          <w:t>19</w:t>
        </w:r>
        <w:r>
          <w:rPr>
            <w:noProof/>
          </w:rPr>
          <w:fldChar w:fldCharType="end"/>
        </w:r>
      </w:p>
    </w:sdtContent>
  </w:sdt>
  <w:p w14:paraId="68AC7D1B" w14:textId="77777777" w:rsidR="00993BCF" w:rsidRDefault="00993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154B3D" w14:textId="77777777" w:rsidR="00522A43" w:rsidRDefault="00522A43" w:rsidP="00491109">
      <w:pPr>
        <w:spacing w:after="0" w:line="240" w:lineRule="auto"/>
      </w:pPr>
      <w:r>
        <w:separator/>
      </w:r>
    </w:p>
  </w:footnote>
  <w:footnote w:type="continuationSeparator" w:id="0">
    <w:p w14:paraId="6DBED541" w14:textId="77777777" w:rsidR="00522A43" w:rsidRDefault="00522A43" w:rsidP="00491109">
      <w:pPr>
        <w:spacing w:after="0" w:line="240" w:lineRule="auto"/>
      </w:pPr>
      <w:r>
        <w:continuationSeparator/>
      </w:r>
    </w:p>
  </w:footnote>
  <w:footnote w:id="1">
    <w:p w14:paraId="0828D813" w14:textId="37A4A132" w:rsidR="00993BCF" w:rsidRDefault="00993BCF" w:rsidP="00491109">
      <w:pPr>
        <w:pStyle w:val="Footer"/>
        <w:rPr>
          <w:sz w:val="18"/>
        </w:rPr>
      </w:pPr>
      <w:r w:rsidRPr="003746CE">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993BCF" w:rsidRDefault="00993BCF"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4BEF"/>
    <w:rsid w:val="000076F6"/>
    <w:rsid w:val="00007D0A"/>
    <w:rsid w:val="0001285C"/>
    <w:rsid w:val="00012CCF"/>
    <w:rsid w:val="000160C9"/>
    <w:rsid w:val="000173B4"/>
    <w:rsid w:val="00020E6E"/>
    <w:rsid w:val="00020EE8"/>
    <w:rsid w:val="0002396B"/>
    <w:rsid w:val="00025604"/>
    <w:rsid w:val="00027383"/>
    <w:rsid w:val="000314CB"/>
    <w:rsid w:val="00031BC8"/>
    <w:rsid w:val="00033B6A"/>
    <w:rsid w:val="00034FD2"/>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6878"/>
    <w:rsid w:val="00073D1F"/>
    <w:rsid w:val="0008060B"/>
    <w:rsid w:val="000829EC"/>
    <w:rsid w:val="00083253"/>
    <w:rsid w:val="00090499"/>
    <w:rsid w:val="00092FB6"/>
    <w:rsid w:val="00094071"/>
    <w:rsid w:val="000946CA"/>
    <w:rsid w:val="0009498F"/>
    <w:rsid w:val="000A1251"/>
    <w:rsid w:val="000A3416"/>
    <w:rsid w:val="000A7901"/>
    <w:rsid w:val="000B36DA"/>
    <w:rsid w:val="000B4311"/>
    <w:rsid w:val="000B5297"/>
    <w:rsid w:val="000B5891"/>
    <w:rsid w:val="000B6E92"/>
    <w:rsid w:val="000C06A5"/>
    <w:rsid w:val="000D1429"/>
    <w:rsid w:val="000E31F0"/>
    <w:rsid w:val="000F28F2"/>
    <w:rsid w:val="000F2F58"/>
    <w:rsid w:val="000F6EE0"/>
    <w:rsid w:val="000F75F6"/>
    <w:rsid w:val="00102C46"/>
    <w:rsid w:val="00103537"/>
    <w:rsid w:val="00106441"/>
    <w:rsid w:val="00110835"/>
    <w:rsid w:val="00111A7C"/>
    <w:rsid w:val="00112116"/>
    <w:rsid w:val="0011751C"/>
    <w:rsid w:val="00122804"/>
    <w:rsid w:val="00127732"/>
    <w:rsid w:val="00137203"/>
    <w:rsid w:val="00137DBF"/>
    <w:rsid w:val="001402EB"/>
    <w:rsid w:val="00140349"/>
    <w:rsid w:val="00140D83"/>
    <w:rsid w:val="00140FEB"/>
    <w:rsid w:val="0014344D"/>
    <w:rsid w:val="0014603F"/>
    <w:rsid w:val="001460DE"/>
    <w:rsid w:val="00147139"/>
    <w:rsid w:val="00147B9C"/>
    <w:rsid w:val="00152A3E"/>
    <w:rsid w:val="00153F55"/>
    <w:rsid w:val="00157C1C"/>
    <w:rsid w:val="0016016F"/>
    <w:rsid w:val="00162E19"/>
    <w:rsid w:val="0016434C"/>
    <w:rsid w:val="00165261"/>
    <w:rsid w:val="0017026B"/>
    <w:rsid w:val="00171360"/>
    <w:rsid w:val="001716DE"/>
    <w:rsid w:val="00171F17"/>
    <w:rsid w:val="001737AE"/>
    <w:rsid w:val="00177107"/>
    <w:rsid w:val="00180A03"/>
    <w:rsid w:val="00181ABB"/>
    <w:rsid w:val="001837CE"/>
    <w:rsid w:val="00191015"/>
    <w:rsid w:val="0019318E"/>
    <w:rsid w:val="00195D23"/>
    <w:rsid w:val="001A19D6"/>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50EA"/>
    <w:rsid w:val="001D6B08"/>
    <w:rsid w:val="001E161D"/>
    <w:rsid w:val="001E2934"/>
    <w:rsid w:val="001E2AB0"/>
    <w:rsid w:val="001F369C"/>
    <w:rsid w:val="001F4ABC"/>
    <w:rsid w:val="001F4CDC"/>
    <w:rsid w:val="001F5DFE"/>
    <w:rsid w:val="00201149"/>
    <w:rsid w:val="002015BC"/>
    <w:rsid w:val="00210A6D"/>
    <w:rsid w:val="00212DF1"/>
    <w:rsid w:val="00213852"/>
    <w:rsid w:val="002148CB"/>
    <w:rsid w:val="002206A3"/>
    <w:rsid w:val="002227E9"/>
    <w:rsid w:val="00226FEF"/>
    <w:rsid w:val="00227FAE"/>
    <w:rsid w:val="00231898"/>
    <w:rsid w:val="00243B34"/>
    <w:rsid w:val="00244F2B"/>
    <w:rsid w:val="00247565"/>
    <w:rsid w:val="002529A0"/>
    <w:rsid w:val="00252F70"/>
    <w:rsid w:val="00255D0B"/>
    <w:rsid w:val="00257ADC"/>
    <w:rsid w:val="0026349B"/>
    <w:rsid w:val="002637A9"/>
    <w:rsid w:val="002647CF"/>
    <w:rsid w:val="00271F0F"/>
    <w:rsid w:val="00272679"/>
    <w:rsid w:val="0027424D"/>
    <w:rsid w:val="0027552E"/>
    <w:rsid w:val="00276EB4"/>
    <w:rsid w:val="002808EC"/>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40A8"/>
    <w:rsid w:val="002B6676"/>
    <w:rsid w:val="002C03B5"/>
    <w:rsid w:val="002C4120"/>
    <w:rsid w:val="002C6465"/>
    <w:rsid w:val="002D0271"/>
    <w:rsid w:val="002D3449"/>
    <w:rsid w:val="002D3620"/>
    <w:rsid w:val="002D5EC9"/>
    <w:rsid w:val="002D650B"/>
    <w:rsid w:val="002D6A14"/>
    <w:rsid w:val="002E2EEE"/>
    <w:rsid w:val="002F0890"/>
    <w:rsid w:val="002F2237"/>
    <w:rsid w:val="002F5E04"/>
    <w:rsid w:val="002F6FC7"/>
    <w:rsid w:val="002F7194"/>
    <w:rsid w:val="00306A7A"/>
    <w:rsid w:val="00312A53"/>
    <w:rsid w:val="003155D2"/>
    <w:rsid w:val="00315813"/>
    <w:rsid w:val="00320E90"/>
    <w:rsid w:val="00326289"/>
    <w:rsid w:val="00327ACC"/>
    <w:rsid w:val="00330E38"/>
    <w:rsid w:val="003477BB"/>
    <w:rsid w:val="00350DD2"/>
    <w:rsid w:val="00352D33"/>
    <w:rsid w:val="00353D07"/>
    <w:rsid w:val="00357E31"/>
    <w:rsid w:val="0036174A"/>
    <w:rsid w:val="00361813"/>
    <w:rsid w:val="00364587"/>
    <w:rsid w:val="00364764"/>
    <w:rsid w:val="00366CAB"/>
    <w:rsid w:val="003706EE"/>
    <w:rsid w:val="00372DF8"/>
    <w:rsid w:val="003746CE"/>
    <w:rsid w:val="0037699F"/>
    <w:rsid w:val="003816A2"/>
    <w:rsid w:val="00382312"/>
    <w:rsid w:val="0038422A"/>
    <w:rsid w:val="00384FA0"/>
    <w:rsid w:val="00386FF6"/>
    <w:rsid w:val="00391233"/>
    <w:rsid w:val="00391BEE"/>
    <w:rsid w:val="00391E36"/>
    <w:rsid w:val="00391F8C"/>
    <w:rsid w:val="00393809"/>
    <w:rsid w:val="00396179"/>
    <w:rsid w:val="003A25E3"/>
    <w:rsid w:val="003A31FB"/>
    <w:rsid w:val="003A3293"/>
    <w:rsid w:val="003A33CD"/>
    <w:rsid w:val="003A4266"/>
    <w:rsid w:val="003B0CDB"/>
    <w:rsid w:val="003B3919"/>
    <w:rsid w:val="003B457E"/>
    <w:rsid w:val="003C22E7"/>
    <w:rsid w:val="003C700A"/>
    <w:rsid w:val="003C7DC9"/>
    <w:rsid w:val="003D2880"/>
    <w:rsid w:val="003D3B65"/>
    <w:rsid w:val="003D536A"/>
    <w:rsid w:val="003D68E2"/>
    <w:rsid w:val="003E0E4E"/>
    <w:rsid w:val="003E2E3B"/>
    <w:rsid w:val="003E3347"/>
    <w:rsid w:val="003E4675"/>
    <w:rsid w:val="003E69FA"/>
    <w:rsid w:val="003E753A"/>
    <w:rsid w:val="003F507F"/>
    <w:rsid w:val="003F5491"/>
    <w:rsid w:val="003F636D"/>
    <w:rsid w:val="003F7E66"/>
    <w:rsid w:val="00400C99"/>
    <w:rsid w:val="00401E13"/>
    <w:rsid w:val="00404C7F"/>
    <w:rsid w:val="00415753"/>
    <w:rsid w:val="00416912"/>
    <w:rsid w:val="00417FB8"/>
    <w:rsid w:val="004204CE"/>
    <w:rsid w:val="00424F15"/>
    <w:rsid w:val="004251AF"/>
    <w:rsid w:val="00430E2C"/>
    <w:rsid w:val="00431424"/>
    <w:rsid w:val="00432862"/>
    <w:rsid w:val="004336CD"/>
    <w:rsid w:val="0043423D"/>
    <w:rsid w:val="00435535"/>
    <w:rsid w:val="00440A22"/>
    <w:rsid w:val="0044446F"/>
    <w:rsid w:val="00444A8E"/>
    <w:rsid w:val="0044586E"/>
    <w:rsid w:val="004521CF"/>
    <w:rsid w:val="00452363"/>
    <w:rsid w:val="0045276C"/>
    <w:rsid w:val="0045294D"/>
    <w:rsid w:val="004609CC"/>
    <w:rsid w:val="0046248B"/>
    <w:rsid w:val="004652DA"/>
    <w:rsid w:val="004704CE"/>
    <w:rsid w:val="00472A88"/>
    <w:rsid w:val="00473EB9"/>
    <w:rsid w:val="00477FBA"/>
    <w:rsid w:val="00480DB5"/>
    <w:rsid w:val="0048142D"/>
    <w:rsid w:val="0048485F"/>
    <w:rsid w:val="00491109"/>
    <w:rsid w:val="00492858"/>
    <w:rsid w:val="00494591"/>
    <w:rsid w:val="00497227"/>
    <w:rsid w:val="004A1560"/>
    <w:rsid w:val="004A69BE"/>
    <w:rsid w:val="004A6BDB"/>
    <w:rsid w:val="004A7ADD"/>
    <w:rsid w:val="004B128D"/>
    <w:rsid w:val="004B5818"/>
    <w:rsid w:val="004B5947"/>
    <w:rsid w:val="004C0F86"/>
    <w:rsid w:val="004C3C43"/>
    <w:rsid w:val="004C5541"/>
    <w:rsid w:val="004C6E4E"/>
    <w:rsid w:val="004C7134"/>
    <w:rsid w:val="004D436F"/>
    <w:rsid w:val="004D77B4"/>
    <w:rsid w:val="004E0CEC"/>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2A43"/>
    <w:rsid w:val="00527319"/>
    <w:rsid w:val="00527668"/>
    <w:rsid w:val="00527EB8"/>
    <w:rsid w:val="00537103"/>
    <w:rsid w:val="00537810"/>
    <w:rsid w:val="00542F21"/>
    <w:rsid w:val="00544F9C"/>
    <w:rsid w:val="00547D24"/>
    <w:rsid w:val="00551745"/>
    <w:rsid w:val="00552BF6"/>
    <w:rsid w:val="00552E7D"/>
    <w:rsid w:val="005566A1"/>
    <w:rsid w:val="005602B7"/>
    <w:rsid w:val="005612B6"/>
    <w:rsid w:val="005679EF"/>
    <w:rsid w:val="00573633"/>
    <w:rsid w:val="00576480"/>
    <w:rsid w:val="00577887"/>
    <w:rsid w:val="00577B40"/>
    <w:rsid w:val="00582E1E"/>
    <w:rsid w:val="005904FB"/>
    <w:rsid w:val="00591EC6"/>
    <w:rsid w:val="00593A45"/>
    <w:rsid w:val="00596D0C"/>
    <w:rsid w:val="00597D16"/>
    <w:rsid w:val="005A008E"/>
    <w:rsid w:val="005A0B05"/>
    <w:rsid w:val="005A3D83"/>
    <w:rsid w:val="005B23B4"/>
    <w:rsid w:val="005B44A0"/>
    <w:rsid w:val="005B5EC7"/>
    <w:rsid w:val="005B72EC"/>
    <w:rsid w:val="005C10C1"/>
    <w:rsid w:val="005C1D87"/>
    <w:rsid w:val="005C247B"/>
    <w:rsid w:val="005D5F09"/>
    <w:rsid w:val="005D716C"/>
    <w:rsid w:val="005E2458"/>
    <w:rsid w:val="005E4C90"/>
    <w:rsid w:val="005E55E3"/>
    <w:rsid w:val="005E6E46"/>
    <w:rsid w:val="005F18D5"/>
    <w:rsid w:val="005F458E"/>
    <w:rsid w:val="006003A8"/>
    <w:rsid w:val="006029F5"/>
    <w:rsid w:val="006058CF"/>
    <w:rsid w:val="0060689D"/>
    <w:rsid w:val="00607A99"/>
    <w:rsid w:val="0061064E"/>
    <w:rsid w:val="00611554"/>
    <w:rsid w:val="00612C75"/>
    <w:rsid w:val="00613BB2"/>
    <w:rsid w:val="00620A18"/>
    <w:rsid w:val="00622AC3"/>
    <w:rsid w:val="0062737A"/>
    <w:rsid w:val="00627943"/>
    <w:rsid w:val="006333BB"/>
    <w:rsid w:val="00633C3B"/>
    <w:rsid w:val="006355C7"/>
    <w:rsid w:val="00636DD3"/>
    <w:rsid w:val="00637433"/>
    <w:rsid w:val="0064001C"/>
    <w:rsid w:val="00642B0B"/>
    <w:rsid w:val="006470DC"/>
    <w:rsid w:val="00653EEA"/>
    <w:rsid w:val="006557CF"/>
    <w:rsid w:val="00662792"/>
    <w:rsid w:val="00664047"/>
    <w:rsid w:val="00665CD3"/>
    <w:rsid w:val="00672AAC"/>
    <w:rsid w:val="006773BF"/>
    <w:rsid w:val="006830E8"/>
    <w:rsid w:val="00690800"/>
    <w:rsid w:val="0069432C"/>
    <w:rsid w:val="00694DA5"/>
    <w:rsid w:val="00695342"/>
    <w:rsid w:val="006A47F4"/>
    <w:rsid w:val="006A5644"/>
    <w:rsid w:val="006A5BD9"/>
    <w:rsid w:val="006A61BB"/>
    <w:rsid w:val="006B6338"/>
    <w:rsid w:val="006B7A0F"/>
    <w:rsid w:val="006D1377"/>
    <w:rsid w:val="006D15F2"/>
    <w:rsid w:val="006D2EB3"/>
    <w:rsid w:val="006D705A"/>
    <w:rsid w:val="006E55F8"/>
    <w:rsid w:val="006E65B1"/>
    <w:rsid w:val="006E6DD8"/>
    <w:rsid w:val="006E7486"/>
    <w:rsid w:val="006F4087"/>
    <w:rsid w:val="006F722C"/>
    <w:rsid w:val="007009F8"/>
    <w:rsid w:val="0070254D"/>
    <w:rsid w:val="0070518D"/>
    <w:rsid w:val="00713465"/>
    <w:rsid w:val="00713AF0"/>
    <w:rsid w:val="00722546"/>
    <w:rsid w:val="00725C1C"/>
    <w:rsid w:val="00730D59"/>
    <w:rsid w:val="00733B48"/>
    <w:rsid w:val="00734E72"/>
    <w:rsid w:val="007418B7"/>
    <w:rsid w:val="00743FA7"/>
    <w:rsid w:val="007450D9"/>
    <w:rsid w:val="0075027D"/>
    <w:rsid w:val="00753D2D"/>
    <w:rsid w:val="00760E1D"/>
    <w:rsid w:val="00762DC7"/>
    <w:rsid w:val="007644ED"/>
    <w:rsid w:val="007712B2"/>
    <w:rsid w:val="007717B7"/>
    <w:rsid w:val="00774303"/>
    <w:rsid w:val="007746D5"/>
    <w:rsid w:val="007767C7"/>
    <w:rsid w:val="007847AC"/>
    <w:rsid w:val="00785A85"/>
    <w:rsid w:val="00792827"/>
    <w:rsid w:val="007929D8"/>
    <w:rsid w:val="007942F8"/>
    <w:rsid w:val="00796403"/>
    <w:rsid w:val="007972AF"/>
    <w:rsid w:val="007A17F0"/>
    <w:rsid w:val="007A1EFA"/>
    <w:rsid w:val="007A5860"/>
    <w:rsid w:val="007A5A37"/>
    <w:rsid w:val="007B000E"/>
    <w:rsid w:val="007B10B4"/>
    <w:rsid w:val="007B4F28"/>
    <w:rsid w:val="007C5F03"/>
    <w:rsid w:val="007D0141"/>
    <w:rsid w:val="007E0E37"/>
    <w:rsid w:val="007E1486"/>
    <w:rsid w:val="007E5689"/>
    <w:rsid w:val="007E57AB"/>
    <w:rsid w:val="007F3CD5"/>
    <w:rsid w:val="007F5341"/>
    <w:rsid w:val="007F7D33"/>
    <w:rsid w:val="00810943"/>
    <w:rsid w:val="008141DA"/>
    <w:rsid w:val="008144BF"/>
    <w:rsid w:val="008174DB"/>
    <w:rsid w:val="00823430"/>
    <w:rsid w:val="00823B78"/>
    <w:rsid w:val="008243D9"/>
    <w:rsid w:val="00825B5C"/>
    <w:rsid w:val="00831306"/>
    <w:rsid w:val="008345E7"/>
    <w:rsid w:val="00835A97"/>
    <w:rsid w:val="00836B3E"/>
    <w:rsid w:val="00841013"/>
    <w:rsid w:val="00844950"/>
    <w:rsid w:val="00853C54"/>
    <w:rsid w:val="008570B5"/>
    <w:rsid w:val="00862190"/>
    <w:rsid w:val="00866338"/>
    <w:rsid w:val="00880852"/>
    <w:rsid w:val="0088112B"/>
    <w:rsid w:val="00894592"/>
    <w:rsid w:val="00894FD7"/>
    <w:rsid w:val="00897FCC"/>
    <w:rsid w:val="008A00F3"/>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5CCF"/>
    <w:rsid w:val="0090604C"/>
    <w:rsid w:val="00907E90"/>
    <w:rsid w:val="00914BCC"/>
    <w:rsid w:val="009161DB"/>
    <w:rsid w:val="0092148A"/>
    <w:rsid w:val="0093017D"/>
    <w:rsid w:val="009316ED"/>
    <w:rsid w:val="0093588A"/>
    <w:rsid w:val="0094217E"/>
    <w:rsid w:val="00944153"/>
    <w:rsid w:val="00950A54"/>
    <w:rsid w:val="00955A21"/>
    <w:rsid w:val="009568F2"/>
    <w:rsid w:val="009578C7"/>
    <w:rsid w:val="009637FE"/>
    <w:rsid w:val="0096524C"/>
    <w:rsid w:val="00966FF7"/>
    <w:rsid w:val="00967995"/>
    <w:rsid w:val="009703A5"/>
    <w:rsid w:val="00972A57"/>
    <w:rsid w:val="009753F4"/>
    <w:rsid w:val="00984453"/>
    <w:rsid w:val="00993BCF"/>
    <w:rsid w:val="009946DE"/>
    <w:rsid w:val="00996B70"/>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2C1"/>
    <w:rsid w:val="009D6E9B"/>
    <w:rsid w:val="009D718A"/>
    <w:rsid w:val="009E0D57"/>
    <w:rsid w:val="009E12F4"/>
    <w:rsid w:val="009E1647"/>
    <w:rsid w:val="009E2C4A"/>
    <w:rsid w:val="009E2D3B"/>
    <w:rsid w:val="009E340A"/>
    <w:rsid w:val="009F3635"/>
    <w:rsid w:val="009F461C"/>
    <w:rsid w:val="00A02956"/>
    <w:rsid w:val="00A0572F"/>
    <w:rsid w:val="00A07C9B"/>
    <w:rsid w:val="00A10F23"/>
    <w:rsid w:val="00A132A7"/>
    <w:rsid w:val="00A1475A"/>
    <w:rsid w:val="00A1480C"/>
    <w:rsid w:val="00A15661"/>
    <w:rsid w:val="00A156CF"/>
    <w:rsid w:val="00A22B6E"/>
    <w:rsid w:val="00A247CB"/>
    <w:rsid w:val="00A250CA"/>
    <w:rsid w:val="00A26ACC"/>
    <w:rsid w:val="00A27817"/>
    <w:rsid w:val="00A320E2"/>
    <w:rsid w:val="00A36DEF"/>
    <w:rsid w:val="00A37275"/>
    <w:rsid w:val="00A41306"/>
    <w:rsid w:val="00A44D75"/>
    <w:rsid w:val="00A44DB0"/>
    <w:rsid w:val="00A45F7A"/>
    <w:rsid w:val="00A472A2"/>
    <w:rsid w:val="00A517D0"/>
    <w:rsid w:val="00A52740"/>
    <w:rsid w:val="00A563CC"/>
    <w:rsid w:val="00A61419"/>
    <w:rsid w:val="00A636AC"/>
    <w:rsid w:val="00A65C22"/>
    <w:rsid w:val="00A70BE7"/>
    <w:rsid w:val="00A80A34"/>
    <w:rsid w:val="00A815BA"/>
    <w:rsid w:val="00A81AC1"/>
    <w:rsid w:val="00A838A8"/>
    <w:rsid w:val="00A84EB0"/>
    <w:rsid w:val="00A856E7"/>
    <w:rsid w:val="00A87E72"/>
    <w:rsid w:val="00A93D64"/>
    <w:rsid w:val="00A95E6D"/>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D75AD"/>
    <w:rsid w:val="00AE0BCA"/>
    <w:rsid w:val="00AE271D"/>
    <w:rsid w:val="00AE504C"/>
    <w:rsid w:val="00AE6DCC"/>
    <w:rsid w:val="00AF1CCE"/>
    <w:rsid w:val="00AF2754"/>
    <w:rsid w:val="00AF3919"/>
    <w:rsid w:val="00B01FE7"/>
    <w:rsid w:val="00B04143"/>
    <w:rsid w:val="00B04C93"/>
    <w:rsid w:val="00B05DA5"/>
    <w:rsid w:val="00B10836"/>
    <w:rsid w:val="00B1197D"/>
    <w:rsid w:val="00B132C5"/>
    <w:rsid w:val="00B169B7"/>
    <w:rsid w:val="00B2180D"/>
    <w:rsid w:val="00B2329C"/>
    <w:rsid w:val="00B239E0"/>
    <w:rsid w:val="00B257BE"/>
    <w:rsid w:val="00B26864"/>
    <w:rsid w:val="00B301BE"/>
    <w:rsid w:val="00B31BB6"/>
    <w:rsid w:val="00B427F1"/>
    <w:rsid w:val="00B462CC"/>
    <w:rsid w:val="00B46A45"/>
    <w:rsid w:val="00B515CD"/>
    <w:rsid w:val="00B52265"/>
    <w:rsid w:val="00B53162"/>
    <w:rsid w:val="00B53413"/>
    <w:rsid w:val="00B53928"/>
    <w:rsid w:val="00B60398"/>
    <w:rsid w:val="00B63295"/>
    <w:rsid w:val="00B66BD0"/>
    <w:rsid w:val="00B66F10"/>
    <w:rsid w:val="00B67237"/>
    <w:rsid w:val="00B71D9A"/>
    <w:rsid w:val="00B74C48"/>
    <w:rsid w:val="00B76F29"/>
    <w:rsid w:val="00B84626"/>
    <w:rsid w:val="00B84997"/>
    <w:rsid w:val="00B86D99"/>
    <w:rsid w:val="00B91343"/>
    <w:rsid w:val="00B91863"/>
    <w:rsid w:val="00B95DD2"/>
    <w:rsid w:val="00B96EB8"/>
    <w:rsid w:val="00BA1744"/>
    <w:rsid w:val="00BA1C37"/>
    <w:rsid w:val="00BA69E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6656"/>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37D6E"/>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7C34"/>
    <w:rsid w:val="00C71184"/>
    <w:rsid w:val="00C71854"/>
    <w:rsid w:val="00C72906"/>
    <w:rsid w:val="00C769F8"/>
    <w:rsid w:val="00C77847"/>
    <w:rsid w:val="00C8090A"/>
    <w:rsid w:val="00C80DB3"/>
    <w:rsid w:val="00C80DCD"/>
    <w:rsid w:val="00C91A63"/>
    <w:rsid w:val="00C9225F"/>
    <w:rsid w:val="00C924AB"/>
    <w:rsid w:val="00C956CB"/>
    <w:rsid w:val="00C96D68"/>
    <w:rsid w:val="00CA1941"/>
    <w:rsid w:val="00CA4BD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E7196"/>
    <w:rsid w:val="00CF0043"/>
    <w:rsid w:val="00CF2F0F"/>
    <w:rsid w:val="00CF7352"/>
    <w:rsid w:val="00D0093D"/>
    <w:rsid w:val="00D0135A"/>
    <w:rsid w:val="00D03901"/>
    <w:rsid w:val="00D04580"/>
    <w:rsid w:val="00D0472F"/>
    <w:rsid w:val="00D07DA3"/>
    <w:rsid w:val="00D115AA"/>
    <w:rsid w:val="00D13DF5"/>
    <w:rsid w:val="00D145BA"/>
    <w:rsid w:val="00D14C3D"/>
    <w:rsid w:val="00D14F91"/>
    <w:rsid w:val="00D17BDB"/>
    <w:rsid w:val="00D22F0D"/>
    <w:rsid w:val="00D261DA"/>
    <w:rsid w:val="00D30E67"/>
    <w:rsid w:val="00D3471E"/>
    <w:rsid w:val="00D44295"/>
    <w:rsid w:val="00D4469A"/>
    <w:rsid w:val="00D44B0A"/>
    <w:rsid w:val="00D44E5C"/>
    <w:rsid w:val="00D46DC2"/>
    <w:rsid w:val="00D502EC"/>
    <w:rsid w:val="00D5271F"/>
    <w:rsid w:val="00D53349"/>
    <w:rsid w:val="00D574E9"/>
    <w:rsid w:val="00D601B9"/>
    <w:rsid w:val="00D645BB"/>
    <w:rsid w:val="00D7087B"/>
    <w:rsid w:val="00D736FF"/>
    <w:rsid w:val="00D84C7E"/>
    <w:rsid w:val="00D865EB"/>
    <w:rsid w:val="00D86B9D"/>
    <w:rsid w:val="00D91453"/>
    <w:rsid w:val="00DA022C"/>
    <w:rsid w:val="00DA22CA"/>
    <w:rsid w:val="00DA3081"/>
    <w:rsid w:val="00DA7E3E"/>
    <w:rsid w:val="00DA7F54"/>
    <w:rsid w:val="00DA7F9A"/>
    <w:rsid w:val="00DB162D"/>
    <w:rsid w:val="00DB3F03"/>
    <w:rsid w:val="00DB4433"/>
    <w:rsid w:val="00DB56FB"/>
    <w:rsid w:val="00DC1030"/>
    <w:rsid w:val="00DC2B01"/>
    <w:rsid w:val="00DC5489"/>
    <w:rsid w:val="00DC5A96"/>
    <w:rsid w:val="00DC63E1"/>
    <w:rsid w:val="00DC7754"/>
    <w:rsid w:val="00DD750E"/>
    <w:rsid w:val="00DD78D2"/>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42EB"/>
    <w:rsid w:val="00E35607"/>
    <w:rsid w:val="00E40250"/>
    <w:rsid w:val="00E402D3"/>
    <w:rsid w:val="00E419B3"/>
    <w:rsid w:val="00E47677"/>
    <w:rsid w:val="00E52AE3"/>
    <w:rsid w:val="00E57093"/>
    <w:rsid w:val="00E61140"/>
    <w:rsid w:val="00E641B3"/>
    <w:rsid w:val="00E66DC6"/>
    <w:rsid w:val="00E728CC"/>
    <w:rsid w:val="00E735FF"/>
    <w:rsid w:val="00E73B7E"/>
    <w:rsid w:val="00E73CE1"/>
    <w:rsid w:val="00E77661"/>
    <w:rsid w:val="00E8237A"/>
    <w:rsid w:val="00E82E20"/>
    <w:rsid w:val="00E916A9"/>
    <w:rsid w:val="00E9570C"/>
    <w:rsid w:val="00EA3155"/>
    <w:rsid w:val="00EA6DE5"/>
    <w:rsid w:val="00EB3462"/>
    <w:rsid w:val="00EB36E9"/>
    <w:rsid w:val="00EB5A7E"/>
    <w:rsid w:val="00EC1384"/>
    <w:rsid w:val="00EC6FFD"/>
    <w:rsid w:val="00ED0F49"/>
    <w:rsid w:val="00ED1D29"/>
    <w:rsid w:val="00EE2805"/>
    <w:rsid w:val="00EE2B29"/>
    <w:rsid w:val="00EE312A"/>
    <w:rsid w:val="00EE3244"/>
    <w:rsid w:val="00EE36BF"/>
    <w:rsid w:val="00EE48E5"/>
    <w:rsid w:val="00EF2A3C"/>
    <w:rsid w:val="00EF3679"/>
    <w:rsid w:val="00F00249"/>
    <w:rsid w:val="00F00F67"/>
    <w:rsid w:val="00F06FB4"/>
    <w:rsid w:val="00F07863"/>
    <w:rsid w:val="00F145D6"/>
    <w:rsid w:val="00F15B11"/>
    <w:rsid w:val="00F15D4C"/>
    <w:rsid w:val="00F17C4A"/>
    <w:rsid w:val="00F2122B"/>
    <w:rsid w:val="00F23C3E"/>
    <w:rsid w:val="00F24C26"/>
    <w:rsid w:val="00F24CB2"/>
    <w:rsid w:val="00F32C97"/>
    <w:rsid w:val="00F34688"/>
    <w:rsid w:val="00F3481E"/>
    <w:rsid w:val="00F35940"/>
    <w:rsid w:val="00F37AE6"/>
    <w:rsid w:val="00F41894"/>
    <w:rsid w:val="00F440AF"/>
    <w:rsid w:val="00F463BE"/>
    <w:rsid w:val="00F46BA9"/>
    <w:rsid w:val="00F46FDC"/>
    <w:rsid w:val="00F47612"/>
    <w:rsid w:val="00F510D6"/>
    <w:rsid w:val="00F51D72"/>
    <w:rsid w:val="00F54289"/>
    <w:rsid w:val="00F5671C"/>
    <w:rsid w:val="00F63977"/>
    <w:rsid w:val="00F657CD"/>
    <w:rsid w:val="00F70438"/>
    <w:rsid w:val="00F719D0"/>
    <w:rsid w:val="00F7253F"/>
    <w:rsid w:val="00F72BC0"/>
    <w:rsid w:val="00F745EE"/>
    <w:rsid w:val="00F75DE6"/>
    <w:rsid w:val="00F76B38"/>
    <w:rsid w:val="00F77B64"/>
    <w:rsid w:val="00F813BD"/>
    <w:rsid w:val="00F85176"/>
    <w:rsid w:val="00F851B8"/>
    <w:rsid w:val="00F91B00"/>
    <w:rsid w:val="00F956B8"/>
    <w:rsid w:val="00F97C64"/>
    <w:rsid w:val="00FA3D92"/>
    <w:rsid w:val="00FA4651"/>
    <w:rsid w:val="00FA494E"/>
    <w:rsid w:val="00FB1627"/>
    <w:rsid w:val="00FB6085"/>
    <w:rsid w:val="00FB680F"/>
    <w:rsid w:val="00FC0581"/>
    <w:rsid w:val="00FC445C"/>
    <w:rsid w:val="00FD1AFF"/>
    <w:rsid w:val="00FD368C"/>
    <w:rsid w:val="00FD5CDA"/>
    <w:rsid w:val="00FE1323"/>
    <w:rsid w:val="00FE182C"/>
    <w:rsid w:val="00FE37B3"/>
    <w:rsid w:val="00FE5008"/>
    <w:rsid w:val="00FE6A32"/>
    <w:rsid w:val="00FF39CD"/>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9E471-3730-48CA-9038-F9E54D2BC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2331</TotalTime>
  <Pages>19</Pages>
  <Words>19840</Words>
  <Characters>113092</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19</cp:revision>
  <cp:lastPrinted>2019-03-29T20:31:00Z</cp:lastPrinted>
  <dcterms:created xsi:type="dcterms:W3CDTF">2019-10-22T17:41:00Z</dcterms:created>
  <dcterms:modified xsi:type="dcterms:W3CDTF">2020-01-12T20:03:00Z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