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E8BE6E" w14:textId="30CD9A58" w:rsidR="00BF351B" w:rsidRDefault="00BF351B" w:rsidP="00D90521">
      <w:pPr>
        <w:pStyle w:val="PargrafodaLista"/>
        <w:numPr>
          <w:ilvl w:val="0"/>
          <w:numId w:val="1"/>
        </w:numPr>
        <w:spacing w:after="0" w:line="276" w:lineRule="auto"/>
        <w:jc w:val="center"/>
        <w:rPr>
          <w:b/>
          <w:bCs/>
        </w:rPr>
      </w:pPr>
      <w:r w:rsidRPr="677A2BEA">
        <w:rPr>
          <w:b/>
          <w:bCs/>
        </w:rPr>
        <w:t>Introdução</w:t>
      </w:r>
    </w:p>
    <w:p w14:paraId="7C6B033E" w14:textId="77777777" w:rsidR="00EC1056" w:rsidRPr="00EC1056" w:rsidRDefault="00EC1056" w:rsidP="00D90521">
      <w:pPr>
        <w:spacing w:after="0"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  <w:r w:rsidRPr="00EC1056">
        <w:rPr>
          <w:rFonts w:eastAsia="Arial" w:cs="Arial"/>
          <w:color w:val="000000" w:themeColor="text1"/>
          <w:szCs w:val="24"/>
        </w:rPr>
        <w:t xml:space="preserve">O desenvolvimento </w:t>
      </w:r>
      <w:proofErr w:type="spellStart"/>
      <w:r w:rsidRPr="00EC1056">
        <w:rPr>
          <w:rFonts w:eastAsia="Arial" w:cs="Arial"/>
          <w:color w:val="000000" w:themeColor="text1"/>
          <w:szCs w:val="24"/>
        </w:rPr>
        <w:t>Low-Code</w:t>
      </w:r>
      <w:proofErr w:type="spellEnd"/>
      <w:r w:rsidRPr="00EC1056">
        <w:rPr>
          <w:rFonts w:eastAsia="Arial" w:cs="Arial"/>
          <w:color w:val="000000" w:themeColor="text1"/>
          <w:szCs w:val="24"/>
        </w:rPr>
        <w:t xml:space="preserve"> emergiu como uma resposta direta à crescente demanda por digitalização rápida. Ao substituir a codificação manual por interfaces visuais de "arrastar e soltar" e modelagem de processos, essas plataformas, como o Power </w:t>
      </w:r>
      <w:proofErr w:type="spellStart"/>
      <w:r w:rsidRPr="00EC1056">
        <w:rPr>
          <w:rFonts w:eastAsia="Arial" w:cs="Arial"/>
          <w:color w:val="000000" w:themeColor="text1"/>
          <w:szCs w:val="24"/>
        </w:rPr>
        <w:t>Apps</w:t>
      </w:r>
      <w:proofErr w:type="spellEnd"/>
      <w:r w:rsidRPr="00EC1056">
        <w:rPr>
          <w:rFonts w:eastAsia="Arial" w:cs="Arial"/>
          <w:color w:val="000000" w:themeColor="text1"/>
          <w:szCs w:val="24"/>
        </w:rPr>
        <w:t>, prometem acelerar a entrega e capacitar "</w:t>
      </w:r>
      <w:proofErr w:type="spellStart"/>
      <w:r w:rsidRPr="00EC1056">
        <w:rPr>
          <w:rFonts w:eastAsia="Arial" w:cs="Arial"/>
          <w:color w:val="000000" w:themeColor="text1"/>
          <w:szCs w:val="24"/>
        </w:rPr>
        <w:t>desenvolvededores</w:t>
      </w:r>
      <w:proofErr w:type="spellEnd"/>
      <w:r w:rsidRPr="00EC1056">
        <w:rPr>
          <w:rFonts w:eastAsia="Arial" w:cs="Arial"/>
          <w:color w:val="000000" w:themeColor="text1"/>
          <w:szCs w:val="24"/>
        </w:rPr>
        <w:t>-cidadãos" (KENNEWEG; KASAM; MCMULLEN, 2021).</w:t>
      </w:r>
    </w:p>
    <w:p w14:paraId="779717E2" w14:textId="2F06B08C" w:rsidR="677A2BEA" w:rsidRDefault="00EC1056" w:rsidP="00D90521">
      <w:pPr>
        <w:spacing w:after="0"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  <w:r w:rsidRPr="00EC1056">
        <w:rPr>
          <w:rFonts w:eastAsia="Arial" w:cs="Arial"/>
          <w:color w:val="000000" w:themeColor="text1"/>
          <w:szCs w:val="24"/>
        </w:rPr>
        <w:t xml:space="preserve">Contudo, a adoção estratégica dessas ferramentas exige mais do que apenas a compreensão de sua interface. Este artigo visa fornecer uma visão holística, analisando tanto a arquitetura fundamental que torna o </w:t>
      </w:r>
      <w:proofErr w:type="spellStart"/>
      <w:r w:rsidRPr="00EC1056">
        <w:rPr>
          <w:rFonts w:eastAsia="Arial" w:cs="Arial"/>
          <w:color w:val="000000" w:themeColor="text1"/>
          <w:szCs w:val="24"/>
        </w:rPr>
        <w:t>Low-Code</w:t>
      </w:r>
      <w:proofErr w:type="spellEnd"/>
      <w:r w:rsidRPr="00EC1056">
        <w:rPr>
          <w:rFonts w:eastAsia="Arial" w:cs="Arial"/>
          <w:color w:val="000000" w:themeColor="text1"/>
          <w:szCs w:val="24"/>
        </w:rPr>
        <w:t xml:space="preserve"> funcional (Unidade 3) quanto os desafios de governança, segurança e escalabilidade que determinam seu sucesso a longo prazo (Unidade 4).</w:t>
      </w:r>
    </w:p>
    <w:p w14:paraId="1C7DF2B1" w14:textId="77777777" w:rsidR="00502F3F" w:rsidRPr="00502F3F" w:rsidRDefault="00502F3F" w:rsidP="00D90521">
      <w:pPr>
        <w:pStyle w:val="PargrafodaLista"/>
        <w:numPr>
          <w:ilvl w:val="0"/>
          <w:numId w:val="1"/>
        </w:numPr>
        <w:spacing w:after="0" w:line="276" w:lineRule="auto"/>
        <w:jc w:val="center"/>
        <w:rPr>
          <w:rFonts w:eastAsia="Arial" w:cs="Arial"/>
          <w:b/>
          <w:bCs/>
          <w:color w:val="000000" w:themeColor="text1"/>
          <w:szCs w:val="24"/>
        </w:rPr>
      </w:pPr>
      <w:r w:rsidRPr="00502F3F">
        <w:rPr>
          <w:rFonts w:eastAsia="Arial" w:cs="Arial"/>
          <w:b/>
          <w:bCs/>
          <w:szCs w:val="24"/>
        </w:rPr>
        <w:t xml:space="preserve">Fundamentos da Arquitetura e Componentes </w:t>
      </w:r>
      <w:proofErr w:type="spellStart"/>
      <w:r w:rsidRPr="00502F3F">
        <w:rPr>
          <w:rFonts w:eastAsia="Arial" w:cs="Arial"/>
          <w:b/>
          <w:bCs/>
          <w:szCs w:val="24"/>
        </w:rPr>
        <w:t>Low-Code</w:t>
      </w:r>
      <w:proofErr w:type="spellEnd"/>
      <w:r w:rsidRPr="00502F3F">
        <w:rPr>
          <w:rFonts w:eastAsia="Arial" w:cs="Arial"/>
          <w:b/>
          <w:bCs/>
          <w:szCs w:val="24"/>
        </w:rPr>
        <w:t xml:space="preserve"> (Unidade 3)</w:t>
      </w:r>
    </w:p>
    <w:p w14:paraId="785E0729" w14:textId="7E25E209" w:rsidR="00502F3F" w:rsidRPr="00D90521" w:rsidRDefault="00D0376D" w:rsidP="00D90521">
      <w:pPr>
        <w:spacing w:after="0" w:line="276" w:lineRule="auto"/>
        <w:jc w:val="both"/>
      </w:pPr>
      <w:r>
        <w:t xml:space="preserve">  </w:t>
      </w:r>
      <w:r w:rsidR="00502F3F">
        <w:t xml:space="preserve">A eficácia de uma plataforma </w:t>
      </w:r>
      <w:proofErr w:type="spellStart"/>
      <w:r w:rsidR="00502F3F">
        <w:t>Low-Code</w:t>
      </w:r>
      <w:proofErr w:type="spellEnd"/>
      <w:r w:rsidR="00502F3F">
        <w:t xml:space="preserve"> reside em sua arquitetura subjacente, projetada para gerenciar o ciclo de vida completo de uma aplicação.</w:t>
      </w:r>
      <w:r w:rsidR="00502F3F">
        <w:br/>
      </w:r>
      <w:r w:rsidR="00502F3F" w:rsidRPr="00502F3F">
        <w:rPr>
          <w:rFonts w:eastAsia="Arial" w:cs="Arial"/>
          <w:b/>
          <w:bCs/>
          <w:color w:val="000000" w:themeColor="text1"/>
          <w:szCs w:val="24"/>
        </w:rPr>
        <w:t>2.1 Ambientes e Gestão do Ciclo de Vida da Aplicação (ALM)</w:t>
      </w:r>
    </w:p>
    <w:p w14:paraId="4A45A169" w14:textId="2FF613CB" w:rsidR="00502F3F" w:rsidRPr="00502F3F" w:rsidRDefault="00D0376D" w:rsidP="00D90521">
      <w:pPr>
        <w:spacing w:after="0" w:line="276" w:lineRule="auto"/>
        <w:jc w:val="both"/>
        <w:rPr>
          <w:rFonts w:eastAsia="Arial" w:cs="Arial"/>
          <w:bCs/>
          <w:color w:val="000000" w:themeColor="text1"/>
          <w:szCs w:val="24"/>
        </w:rPr>
      </w:pPr>
      <w:r>
        <w:rPr>
          <w:rFonts w:eastAsia="Arial" w:cs="Arial"/>
          <w:bCs/>
          <w:color w:val="000000" w:themeColor="text1"/>
          <w:szCs w:val="24"/>
        </w:rPr>
        <w:t xml:space="preserve">  </w:t>
      </w:r>
      <w:r w:rsidR="00502F3F" w:rsidRPr="00502F3F">
        <w:rPr>
          <w:rFonts w:eastAsia="Arial" w:cs="Arial"/>
          <w:bCs/>
          <w:color w:val="000000" w:themeColor="text1"/>
          <w:szCs w:val="24"/>
        </w:rPr>
        <w:t xml:space="preserve">Para escalar soluções de forma eficaz, a arquitetura </w:t>
      </w:r>
      <w:proofErr w:type="spellStart"/>
      <w:r w:rsidR="00502F3F" w:rsidRPr="00502F3F">
        <w:rPr>
          <w:rFonts w:eastAsia="Arial" w:cs="Arial"/>
          <w:bCs/>
          <w:color w:val="000000" w:themeColor="text1"/>
          <w:szCs w:val="24"/>
        </w:rPr>
        <w:t>Low-Code</w:t>
      </w:r>
      <w:proofErr w:type="spellEnd"/>
      <w:r w:rsidR="00502F3F" w:rsidRPr="00502F3F">
        <w:rPr>
          <w:rFonts w:eastAsia="Arial" w:cs="Arial"/>
          <w:bCs/>
          <w:color w:val="000000" w:themeColor="text1"/>
          <w:szCs w:val="24"/>
        </w:rPr>
        <w:t xml:space="preserve"> é segregada em múltiplos ambientes. Conforme </w:t>
      </w:r>
      <w:proofErr w:type="spellStart"/>
      <w:r w:rsidR="00502F3F" w:rsidRPr="00502F3F">
        <w:rPr>
          <w:rFonts w:eastAsia="Arial" w:cs="Arial"/>
          <w:bCs/>
          <w:color w:val="000000" w:themeColor="text1"/>
          <w:szCs w:val="24"/>
        </w:rPr>
        <w:t>Hodel</w:t>
      </w:r>
      <w:proofErr w:type="spellEnd"/>
      <w:r w:rsidR="00502F3F" w:rsidRPr="00502F3F">
        <w:rPr>
          <w:rFonts w:eastAsia="Arial" w:cs="Arial"/>
          <w:bCs/>
          <w:color w:val="000000" w:themeColor="text1"/>
          <w:szCs w:val="24"/>
        </w:rPr>
        <w:t xml:space="preserve"> (2023), isso é essencial para a ALM, permitindo testes seguros antes de impactar os usuários finais. Os tipos de ambiente incluem:</w:t>
      </w:r>
    </w:p>
    <w:p w14:paraId="6C4E1A2D" w14:textId="77777777" w:rsidR="00502F3F" w:rsidRPr="00502F3F" w:rsidRDefault="00502F3F" w:rsidP="00D90521">
      <w:pPr>
        <w:numPr>
          <w:ilvl w:val="0"/>
          <w:numId w:val="3"/>
        </w:numPr>
        <w:spacing w:after="0" w:line="276" w:lineRule="auto"/>
        <w:jc w:val="both"/>
        <w:rPr>
          <w:rFonts w:eastAsia="Arial" w:cs="Arial"/>
          <w:bCs/>
          <w:color w:val="000000" w:themeColor="text1"/>
          <w:szCs w:val="24"/>
        </w:rPr>
      </w:pPr>
      <w:r w:rsidRPr="00502F3F">
        <w:rPr>
          <w:rFonts w:eastAsia="Arial" w:cs="Arial"/>
          <w:bCs/>
          <w:color w:val="000000" w:themeColor="text1"/>
          <w:szCs w:val="24"/>
        </w:rPr>
        <w:t>Padrão (Default): Para experimentação e aprendizado.</w:t>
      </w:r>
    </w:p>
    <w:p w14:paraId="0B4F12CF" w14:textId="77777777" w:rsidR="00502F3F" w:rsidRPr="00502F3F" w:rsidRDefault="00502F3F" w:rsidP="00D90521">
      <w:pPr>
        <w:numPr>
          <w:ilvl w:val="0"/>
          <w:numId w:val="3"/>
        </w:numPr>
        <w:spacing w:after="0" w:line="276" w:lineRule="auto"/>
        <w:jc w:val="both"/>
        <w:rPr>
          <w:rFonts w:eastAsia="Arial" w:cs="Arial"/>
          <w:bCs/>
          <w:color w:val="000000" w:themeColor="text1"/>
          <w:szCs w:val="24"/>
        </w:rPr>
      </w:pPr>
      <w:proofErr w:type="spellStart"/>
      <w:r w:rsidRPr="00502F3F">
        <w:rPr>
          <w:rFonts w:eastAsia="Arial" w:cs="Arial"/>
          <w:bCs/>
          <w:color w:val="000000" w:themeColor="text1"/>
          <w:szCs w:val="24"/>
        </w:rPr>
        <w:t>Sandbox</w:t>
      </w:r>
      <w:proofErr w:type="spellEnd"/>
      <w:r w:rsidRPr="00502F3F">
        <w:rPr>
          <w:rFonts w:eastAsia="Arial" w:cs="Arial"/>
          <w:bCs/>
          <w:color w:val="000000" w:themeColor="text1"/>
          <w:szCs w:val="24"/>
        </w:rPr>
        <w:t>: Para desenvolvimento e teste de novas funcionalidades, permitindo iteração sem risco.</w:t>
      </w:r>
    </w:p>
    <w:p w14:paraId="73913662" w14:textId="77777777" w:rsidR="00502F3F" w:rsidRPr="00502F3F" w:rsidRDefault="00502F3F" w:rsidP="00D90521">
      <w:pPr>
        <w:numPr>
          <w:ilvl w:val="0"/>
          <w:numId w:val="3"/>
        </w:numPr>
        <w:spacing w:after="0" w:line="276" w:lineRule="auto"/>
        <w:jc w:val="both"/>
        <w:rPr>
          <w:rFonts w:eastAsia="Arial" w:cs="Arial"/>
          <w:bCs/>
          <w:color w:val="000000" w:themeColor="text1"/>
          <w:szCs w:val="24"/>
        </w:rPr>
      </w:pPr>
      <w:r w:rsidRPr="00502F3F">
        <w:rPr>
          <w:rFonts w:eastAsia="Arial" w:cs="Arial"/>
          <w:bCs/>
          <w:color w:val="000000" w:themeColor="text1"/>
          <w:szCs w:val="24"/>
        </w:rPr>
        <w:t>Produção: O ambiente "ao vivo", focado em estabilidade e de acesso restrito a alterações.</w:t>
      </w:r>
    </w:p>
    <w:p w14:paraId="73AB014C" w14:textId="77777777" w:rsidR="00502F3F" w:rsidRPr="00502F3F" w:rsidRDefault="00502F3F" w:rsidP="00D90521">
      <w:pPr>
        <w:spacing w:after="0" w:line="276" w:lineRule="auto"/>
        <w:jc w:val="center"/>
        <w:rPr>
          <w:rFonts w:eastAsia="Arial" w:cs="Arial"/>
          <w:b/>
          <w:bCs/>
          <w:color w:val="000000" w:themeColor="text1"/>
          <w:szCs w:val="24"/>
        </w:rPr>
      </w:pPr>
      <w:r w:rsidRPr="00502F3F">
        <w:rPr>
          <w:rFonts w:eastAsia="Arial" w:cs="Arial"/>
          <w:b/>
          <w:bCs/>
          <w:color w:val="000000" w:themeColor="text1"/>
          <w:szCs w:val="24"/>
        </w:rPr>
        <w:t>2.2 Componentes Chave de Integração de Dados</w:t>
      </w:r>
    </w:p>
    <w:p w14:paraId="025DBD98" w14:textId="0E5D64F0" w:rsidR="00502F3F" w:rsidRPr="00502F3F" w:rsidRDefault="00D0376D" w:rsidP="00D90521">
      <w:pPr>
        <w:spacing w:after="0" w:line="276" w:lineRule="auto"/>
        <w:ind w:left="360"/>
        <w:jc w:val="both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 xml:space="preserve">  </w:t>
      </w:r>
      <w:r w:rsidR="00502F3F" w:rsidRPr="00502F3F">
        <w:rPr>
          <w:rFonts w:eastAsia="Arial" w:cs="Arial"/>
          <w:color w:val="000000" w:themeColor="text1"/>
          <w:szCs w:val="24"/>
        </w:rPr>
        <w:t xml:space="preserve">A força do </w:t>
      </w:r>
      <w:proofErr w:type="spellStart"/>
      <w:r w:rsidR="00502F3F" w:rsidRPr="00502F3F">
        <w:rPr>
          <w:rFonts w:eastAsia="Arial" w:cs="Arial"/>
          <w:color w:val="000000" w:themeColor="text1"/>
          <w:szCs w:val="24"/>
        </w:rPr>
        <w:t>Low-Code</w:t>
      </w:r>
      <w:proofErr w:type="spellEnd"/>
      <w:r w:rsidR="00502F3F" w:rsidRPr="00502F3F">
        <w:rPr>
          <w:rFonts w:eastAsia="Arial" w:cs="Arial"/>
          <w:color w:val="000000" w:themeColor="text1"/>
          <w:szCs w:val="24"/>
        </w:rPr>
        <w:t xml:space="preserve"> está em sua capacidade de se conectar a sistemas existentes:</w:t>
      </w:r>
    </w:p>
    <w:p w14:paraId="613F22CB" w14:textId="77777777" w:rsidR="00502F3F" w:rsidRPr="00502F3F" w:rsidRDefault="00502F3F" w:rsidP="00D90521">
      <w:pPr>
        <w:numPr>
          <w:ilvl w:val="0"/>
          <w:numId w:val="4"/>
        </w:numPr>
        <w:spacing w:after="0" w:line="276" w:lineRule="auto"/>
        <w:jc w:val="both"/>
        <w:rPr>
          <w:rFonts w:eastAsia="Arial" w:cs="Arial"/>
          <w:color w:val="000000" w:themeColor="text1"/>
          <w:szCs w:val="24"/>
        </w:rPr>
      </w:pPr>
      <w:r w:rsidRPr="00502F3F">
        <w:rPr>
          <w:rFonts w:eastAsia="Arial" w:cs="Arial"/>
          <w:b/>
          <w:bCs/>
          <w:color w:val="000000" w:themeColor="text1"/>
          <w:szCs w:val="24"/>
        </w:rPr>
        <w:t>Conectores:</w:t>
      </w:r>
      <w:r w:rsidRPr="00502F3F">
        <w:rPr>
          <w:rFonts w:eastAsia="Arial" w:cs="Arial"/>
          <w:color w:val="000000" w:themeColor="text1"/>
          <w:szCs w:val="24"/>
        </w:rPr>
        <w:t xml:space="preserve"> São "envoltórios" (</w:t>
      </w:r>
      <w:proofErr w:type="spellStart"/>
      <w:r w:rsidRPr="00502F3F">
        <w:rPr>
          <w:rFonts w:eastAsia="Arial" w:cs="Arial"/>
          <w:color w:val="000000" w:themeColor="text1"/>
          <w:szCs w:val="24"/>
        </w:rPr>
        <w:t>wrappers</w:t>
      </w:r>
      <w:proofErr w:type="spellEnd"/>
      <w:r w:rsidRPr="00502F3F">
        <w:rPr>
          <w:rFonts w:eastAsia="Arial" w:cs="Arial"/>
          <w:color w:val="000000" w:themeColor="text1"/>
          <w:szCs w:val="24"/>
        </w:rPr>
        <w:t xml:space="preserve">) de </w:t>
      </w:r>
      <w:proofErr w:type="spellStart"/>
      <w:r w:rsidRPr="00502F3F">
        <w:rPr>
          <w:rFonts w:eastAsia="Arial" w:cs="Arial"/>
          <w:color w:val="000000" w:themeColor="text1"/>
          <w:szCs w:val="24"/>
        </w:rPr>
        <w:t>APIs</w:t>
      </w:r>
      <w:proofErr w:type="spellEnd"/>
      <w:r w:rsidRPr="00502F3F">
        <w:rPr>
          <w:rFonts w:eastAsia="Arial" w:cs="Arial"/>
          <w:color w:val="000000" w:themeColor="text1"/>
          <w:szCs w:val="24"/>
        </w:rPr>
        <w:t xml:space="preserve"> que permitem a comunicação fluida com centenas de serviços (como </w:t>
      </w:r>
      <w:r w:rsidRPr="00502F3F">
        <w:rPr>
          <w:rFonts w:eastAsia="Arial" w:cs="Arial"/>
          <w:color w:val="000000" w:themeColor="text1"/>
          <w:szCs w:val="24"/>
        </w:rPr>
        <w:lastRenderedPageBreak/>
        <w:t xml:space="preserve">SharePoint, SQL, Outlook) e também </w:t>
      </w:r>
      <w:proofErr w:type="spellStart"/>
      <w:r w:rsidRPr="00502F3F">
        <w:rPr>
          <w:rFonts w:eastAsia="Arial" w:cs="Arial"/>
          <w:color w:val="000000" w:themeColor="text1"/>
          <w:szCs w:val="24"/>
        </w:rPr>
        <w:t>APIs</w:t>
      </w:r>
      <w:proofErr w:type="spellEnd"/>
      <w:r w:rsidRPr="00502F3F">
        <w:rPr>
          <w:rFonts w:eastAsia="Arial" w:cs="Arial"/>
          <w:color w:val="000000" w:themeColor="text1"/>
          <w:szCs w:val="24"/>
        </w:rPr>
        <w:t xml:space="preserve"> personalizadas.</w:t>
      </w:r>
    </w:p>
    <w:p w14:paraId="4E26B6E4" w14:textId="77777777" w:rsidR="00502F3F" w:rsidRPr="00502F3F" w:rsidRDefault="00502F3F" w:rsidP="00D90521">
      <w:pPr>
        <w:numPr>
          <w:ilvl w:val="0"/>
          <w:numId w:val="4"/>
        </w:numPr>
        <w:spacing w:after="0" w:line="276" w:lineRule="auto"/>
        <w:jc w:val="both"/>
        <w:rPr>
          <w:rFonts w:eastAsia="Arial" w:cs="Arial"/>
          <w:color w:val="000000" w:themeColor="text1"/>
          <w:szCs w:val="24"/>
        </w:rPr>
      </w:pPr>
      <w:r w:rsidRPr="00502F3F">
        <w:rPr>
          <w:rFonts w:eastAsia="Arial" w:cs="Arial"/>
          <w:b/>
          <w:bCs/>
          <w:color w:val="000000" w:themeColor="text1"/>
          <w:szCs w:val="24"/>
        </w:rPr>
        <w:t>Tabelas Virtuais:</w:t>
      </w:r>
      <w:r w:rsidRPr="00502F3F">
        <w:rPr>
          <w:rFonts w:eastAsia="Arial" w:cs="Arial"/>
          <w:color w:val="000000" w:themeColor="text1"/>
          <w:szCs w:val="24"/>
        </w:rPr>
        <w:t xml:space="preserve"> Um recurso avançado que permite ao </w:t>
      </w:r>
      <w:proofErr w:type="spellStart"/>
      <w:r w:rsidRPr="00502F3F">
        <w:rPr>
          <w:rFonts w:eastAsia="Arial" w:cs="Arial"/>
          <w:color w:val="000000" w:themeColor="text1"/>
          <w:szCs w:val="24"/>
        </w:rPr>
        <w:t>Dataverse</w:t>
      </w:r>
      <w:proofErr w:type="spellEnd"/>
      <w:r w:rsidRPr="00502F3F">
        <w:rPr>
          <w:rFonts w:eastAsia="Arial" w:cs="Arial"/>
          <w:color w:val="000000" w:themeColor="text1"/>
          <w:szCs w:val="24"/>
        </w:rPr>
        <w:t xml:space="preserve"> (banco de dados da Power Platform) exibir e manipular dados de fontes externas </w:t>
      </w:r>
      <w:r w:rsidRPr="00502F3F">
        <w:rPr>
          <w:rFonts w:eastAsia="Arial" w:cs="Arial"/>
          <w:i/>
          <w:iCs/>
          <w:color w:val="000000" w:themeColor="text1"/>
          <w:szCs w:val="24"/>
        </w:rPr>
        <w:t>sem</w:t>
      </w:r>
      <w:r w:rsidRPr="00502F3F">
        <w:rPr>
          <w:rFonts w:eastAsia="Arial" w:cs="Arial"/>
          <w:color w:val="000000" w:themeColor="text1"/>
          <w:szCs w:val="24"/>
        </w:rPr>
        <w:t xml:space="preserve"> duplicá-los, garantindo que as operações CRUD (Criar, Ler, Atualizar, Excluir) ocorram diretamente na fonte original.</w:t>
      </w:r>
    </w:p>
    <w:p w14:paraId="7ABD1811" w14:textId="77777777" w:rsidR="00D0376D" w:rsidRDefault="00502F3F" w:rsidP="00D0376D">
      <w:pPr>
        <w:pStyle w:val="Ttulo4"/>
        <w:jc w:val="center"/>
        <w:rPr>
          <w:rFonts w:ascii="Arial" w:hAnsi="Arial" w:cs="Arial"/>
          <w:b/>
          <w:i w:val="0"/>
          <w:color w:val="auto"/>
        </w:rPr>
      </w:pPr>
      <w:r w:rsidRPr="00502F3F">
        <w:rPr>
          <w:rFonts w:ascii="Arial" w:hAnsi="Arial" w:cs="Arial"/>
          <w:b/>
          <w:i w:val="0"/>
          <w:color w:val="auto"/>
        </w:rPr>
        <w:t>2.3 Publicação e Modelos de Implantação</w:t>
      </w:r>
    </w:p>
    <w:p w14:paraId="14D119A3" w14:textId="0E622CF7" w:rsidR="00502F3F" w:rsidRPr="00D0376D" w:rsidRDefault="00D0376D" w:rsidP="00D0376D">
      <w:pPr>
        <w:pStyle w:val="Ttulo4"/>
        <w:jc w:val="both"/>
        <w:rPr>
          <w:rFonts w:ascii="Arial" w:hAnsi="Arial" w:cs="Arial"/>
          <w:b/>
          <w:i w:val="0"/>
          <w:color w:val="auto"/>
        </w:rPr>
      </w:pPr>
      <w:r>
        <w:rPr>
          <w:rFonts w:ascii="Arial" w:hAnsi="Arial" w:cs="Arial"/>
          <w:i w:val="0"/>
          <w:color w:val="auto"/>
        </w:rPr>
        <w:t xml:space="preserve">  </w:t>
      </w:r>
      <w:r w:rsidR="00502F3F" w:rsidRPr="00D0376D">
        <w:rPr>
          <w:rFonts w:ascii="Arial" w:hAnsi="Arial" w:cs="Arial"/>
          <w:i w:val="0"/>
          <w:color w:val="auto"/>
        </w:rPr>
        <w:t xml:space="preserve">Plataformas como o Power </w:t>
      </w:r>
      <w:proofErr w:type="spellStart"/>
      <w:r w:rsidR="00502F3F" w:rsidRPr="00D0376D">
        <w:rPr>
          <w:rFonts w:ascii="Arial" w:hAnsi="Arial" w:cs="Arial"/>
          <w:i w:val="0"/>
          <w:color w:val="auto"/>
        </w:rPr>
        <w:t>Apps</w:t>
      </w:r>
      <w:proofErr w:type="spellEnd"/>
      <w:r w:rsidR="00502F3F" w:rsidRPr="00D0376D">
        <w:rPr>
          <w:rFonts w:ascii="Arial" w:hAnsi="Arial" w:cs="Arial"/>
          <w:i w:val="0"/>
          <w:color w:val="auto"/>
        </w:rPr>
        <w:t xml:space="preserve"> geram artefatos de implantação que podem ser distribuídos em diversos ambientes, incluindo:</w:t>
      </w:r>
    </w:p>
    <w:p w14:paraId="34D13B63" w14:textId="77777777" w:rsidR="00502F3F" w:rsidRPr="00502F3F" w:rsidRDefault="00502F3F" w:rsidP="00D90521">
      <w:pPr>
        <w:pStyle w:val="NormalWeb"/>
        <w:numPr>
          <w:ilvl w:val="0"/>
          <w:numId w:val="5"/>
        </w:numPr>
        <w:spacing w:after="0" w:afterAutospacing="0"/>
        <w:jc w:val="both"/>
        <w:rPr>
          <w:rFonts w:ascii="Arial" w:hAnsi="Arial" w:cs="Arial"/>
        </w:rPr>
      </w:pPr>
      <w:r w:rsidRPr="00502F3F">
        <w:rPr>
          <w:rFonts w:ascii="Arial" w:hAnsi="Arial" w:cs="Arial"/>
          <w:b/>
          <w:bCs/>
        </w:rPr>
        <w:t>Nuvem:</w:t>
      </w:r>
      <w:r w:rsidRPr="00502F3F">
        <w:rPr>
          <w:rFonts w:ascii="Arial" w:hAnsi="Arial" w:cs="Arial"/>
        </w:rPr>
        <w:t xml:space="preserve"> Integrados a serviços como Microsoft </w:t>
      </w:r>
      <w:proofErr w:type="spellStart"/>
      <w:r w:rsidRPr="00502F3F">
        <w:rPr>
          <w:rFonts w:ascii="Arial" w:hAnsi="Arial" w:cs="Arial"/>
        </w:rPr>
        <w:t>Teams</w:t>
      </w:r>
      <w:proofErr w:type="spellEnd"/>
      <w:r w:rsidRPr="00502F3F">
        <w:rPr>
          <w:rFonts w:ascii="Arial" w:hAnsi="Arial" w:cs="Arial"/>
        </w:rPr>
        <w:t xml:space="preserve"> ou SharePoint.</w:t>
      </w:r>
    </w:p>
    <w:p w14:paraId="59E00F25" w14:textId="77777777" w:rsidR="00502F3F" w:rsidRPr="00502F3F" w:rsidRDefault="00502F3F" w:rsidP="00D90521">
      <w:pPr>
        <w:pStyle w:val="NormalWeb"/>
        <w:numPr>
          <w:ilvl w:val="0"/>
          <w:numId w:val="5"/>
        </w:numPr>
        <w:spacing w:after="0" w:afterAutospacing="0"/>
        <w:jc w:val="both"/>
        <w:rPr>
          <w:rFonts w:ascii="Arial" w:hAnsi="Arial" w:cs="Arial"/>
        </w:rPr>
      </w:pPr>
      <w:r w:rsidRPr="00502F3F">
        <w:rPr>
          <w:rFonts w:ascii="Arial" w:hAnsi="Arial" w:cs="Arial"/>
          <w:b/>
          <w:bCs/>
        </w:rPr>
        <w:t>Dispositivos Móveis:</w:t>
      </w:r>
      <w:r w:rsidRPr="00502F3F">
        <w:rPr>
          <w:rFonts w:ascii="Arial" w:hAnsi="Arial" w:cs="Arial"/>
        </w:rPr>
        <w:t xml:space="preserve"> Executados em aplicativos nativos (iOS e </w:t>
      </w:r>
      <w:proofErr w:type="spellStart"/>
      <w:r w:rsidRPr="00502F3F">
        <w:rPr>
          <w:rFonts w:ascii="Arial" w:hAnsi="Arial" w:cs="Arial"/>
        </w:rPr>
        <w:t>Android</w:t>
      </w:r>
      <w:proofErr w:type="spellEnd"/>
      <w:r w:rsidRPr="00502F3F">
        <w:rPr>
          <w:rFonts w:ascii="Arial" w:hAnsi="Arial" w:cs="Arial"/>
        </w:rPr>
        <w:t>).</w:t>
      </w:r>
    </w:p>
    <w:p w14:paraId="4C415212" w14:textId="45777BD6" w:rsidR="00D90521" w:rsidRPr="00473ED8" w:rsidRDefault="00502F3F" w:rsidP="00473ED8">
      <w:pPr>
        <w:pStyle w:val="NormalWeb"/>
        <w:numPr>
          <w:ilvl w:val="0"/>
          <w:numId w:val="5"/>
        </w:numPr>
        <w:spacing w:after="0" w:afterAutospacing="0"/>
        <w:jc w:val="both"/>
        <w:rPr>
          <w:rFonts w:ascii="Arial" w:hAnsi="Arial" w:cs="Arial"/>
        </w:rPr>
      </w:pPr>
      <w:r w:rsidRPr="00502F3F">
        <w:rPr>
          <w:rFonts w:ascii="Arial" w:hAnsi="Arial" w:cs="Arial"/>
          <w:b/>
          <w:bCs/>
        </w:rPr>
        <w:t>Locais (</w:t>
      </w:r>
      <w:proofErr w:type="spellStart"/>
      <w:r w:rsidRPr="00502F3F">
        <w:rPr>
          <w:rFonts w:ascii="Arial" w:hAnsi="Arial" w:cs="Arial"/>
          <w:b/>
          <w:bCs/>
        </w:rPr>
        <w:t>On-premises</w:t>
      </w:r>
      <w:proofErr w:type="spellEnd"/>
      <w:r w:rsidRPr="00502F3F">
        <w:rPr>
          <w:rFonts w:ascii="Arial" w:hAnsi="Arial" w:cs="Arial"/>
          <w:b/>
          <w:bCs/>
        </w:rPr>
        <w:t>):</w:t>
      </w:r>
      <w:r w:rsidRPr="00502F3F">
        <w:rPr>
          <w:rFonts w:ascii="Arial" w:hAnsi="Arial" w:cs="Arial"/>
        </w:rPr>
        <w:t xml:space="preserve"> Conectando-se a dados internos através de </w:t>
      </w:r>
      <w:r w:rsidRPr="00502F3F">
        <w:rPr>
          <w:rFonts w:ascii="Arial" w:hAnsi="Arial" w:cs="Arial"/>
          <w:i/>
          <w:iCs/>
        </w:rPr>
        <w:t>gateways</w:t>
      </w:r>
      <w:r w:rsidRPr="00502F3F">
        <w:rPr>
          <w:rFonts w:ascii="Arial" w:hAnsi="Arial" w:cs="Arial"/>
        </w:rPr>
        <w:t>.</w:t>
      </w:r>
    </w:p>
    <w:p w14:paraId="1C5F692B" w14:textId="13D689F3" w:rsidR="00502F3F" w:rsidRDefault="00502F3F" w:rsidP="00D0376D">
      <w:pPr>
        <w:pStyle w:val="Ttulo3"/>
        <w:numPr>
          <w:ilvl w:val="0"/>
          <w:numId w:val="1"/>
        </w:numPr>
        <w:rPr>
          <w:rFonts w:ascii="Arial" w:hAnsi="Arial" w:cs="Arial"/>
          <w:b/>
          <w:color w:val="auto"/>
        </w:rPr>
      </w:pPr>
      <w:r w:rsidRPr="00502F3F">
        <w:rPr>
          <w:rFonts w:ascii="Arial" w:hAnsi="Arial" w:cs="Arial"/>
          <w:b/>
          <w:color w:val="auto"/>
        </w:rPr>
        <w:t>Desafios Críticos, Governança e Segurança (Unidade 4)</w:t>
      </w:r>
    </w:p>
    <w:p w14:paraId="663D1EEE" w14:textId="35933294" w:rsidR="00502F3F" w:rsidRPr="00D0376D" w:rsidRDefault="00D0376D" w:rsidP="00D0376D">
      <w:pPr>
        <w:jc w:val="both"/>
      </w:pPr>
      <w:r w:rsidRPr="00D0376D">
        <w:t xml:space="preserve">   A facilidade de criação introduzida pela Unidade 3 gera complexidades de governança e segurança, que são o foco da Unidade 4. À medida que as aplicações crescem, elas enfrentam desafios que exigem um planejamento robusto.</w:t>
      </w:r>
      <w:r>
        <w:br/>
        <w:t xml:space="preserve">   </w:t>
      </w:r>
      <w:r w:rsidR="00502F3F" w:rsidRPr="00502F3F">
        <w:rPr>
          <w:rFonts w:eastAsia="Arial" w:cs="Arial"/>
          <w:color w:val="000000" w:themeColor="text1"/>
          <w:szCs w:val="24"/>
        </w:rPr>
        <w:t xml:space="preserve">Com certeza. Combinar as duas unidades permite criar um artigo completo que mostra a jornada do </w:t>
      </w:r>
      <w:proofErr w:type="spellStart"/>
      <w:r w:rsidR="00502F3F" w:rsidRPr="00502F3F">
        <w:rPr>
          <w:rFonts w:eastAsia="Arial" w:cs="Arial"/>
          <w:color w:val="000000" w:themeColor="text1"/>
          <w:szCs w:val="24"/>
        </w:rPr>
        <w:t>Low-Code</w:t>
      </w:r>
      <w:proofErr w:type="spellEnd"/>
      <w:r w:rsidR="00502F3F" w:rsidRPr="00502F3F">
        <w:rPr>
          <w:rFonts w:eastAsia="Arial" w:cs="Arial"/>
          <w:color w:val="000000" w:themeColor="text1"/>
          <w:szCs w:val="24"/>
        </w:rPr>
        <w:t>, desde seus fundamentos técnicos até seus desafios estratégicos e futuro.</w:t>
      </w:r>
    </w:p>
    <w:p w14:paraId="577B8316" w14:textId="24B2A2CC" w:rsidR="00D90521" w:rsidRPr="00502F3F" w:rsidRDefault="00502F3F" w:rsidP="00D90521">
      <w:pPr>
        <w:spacing w:after="0" w:line="276" w:lineRule="auto"/>
        <w:jc w:val="both"/>
        <w:rPr>
          <w:rFonts w:eastAsia="Arial" w:cs="Arial"/>
          <w:color w:val="000000" w:themeColor="text1"/>
          <w:szCs w:val="24"/>
        </w:rPr>
      </w:pPr>
      <w:r w:rsidRPr="00502F3F">
        <w:rPr>
          <w:rFonts w:eastAsia="Arial" w:cs="Arial"/>
          <w:color w:val="000000" w:themeColor="text1"/>
          <w:szCs w:val="24"/>
        </w:rPr>
        <w:t xml:space="preserve">Aqui está um resumo consolidado das </w:t>
      </w:r>
      <w:r w:rsidRPr="00502F3F">
        <w:rPr>
          <w:rFonts w:eastAsia="Arial" w:cs="Arial"/>
          <w:b/>
          <w:bCs/>
          <w:color w:val="000000" w:themeColor="text1"/>
          <w:szCs w:val="24"/>
        </w:rPr>
        <w:t>Unidades 3 e 4</w:t>
      </w:r>
      <w:r w:rsidRPr="00502F3F">
        <w:rPr>
          <w:rFonts w:eastAsia="Arial" w:cs="Arial"/>
          <w:color w:val="000000" w:themeColor="text1"/>
          <w:szCs w:val="24"/>
        </w:rPr>
        <w:t xml:space="preserve"> no formato de um artigo acadêmico.</w:t>
      </w:r>
    </w:p>
    <w:p w14:paraId="790CCAC7" w14:textId="77777777" w:rsidR="00502F3F" w:rsidRPr="00502F3F" w:rsidRDefault="00502F3F" w:rsidP="00D90521">
      <w:pPr>
        <w:spacing w:after="0" w:line="276" w:lineRule="auto"/>
        <w:jc w:val="center"/>
        <w:rPr>
          <w:rFonts w:eastAsia="Arial" w:cs="Arial"/>
          <w:b/>
          <w:bCs/>
          <w:color w:val="000000" w:themeColor="text1"/>
          <w:szCs w:val="24"/>
        </w:rPr>
      </w:pPr>
      <w:r w:rsidRPr="00502F3F">
        <w:rPr>
          <w:rFonts w:eastAsia="Arial" w:cs="Arial"/>
          <w:b/>
          <w:bCs/>
          <w:color w:val="000000" w:themeColor="text1"/>
          <w:szCs w:val="24"/>
        </w:rPr>
        <w:t>3.1 O Paradoxo da Documentação</w:t>
      </w:r>
    </w:p>
    <w:p w14:paraId="7ACC3DEF" w14:textId="751E5E19" w:rsidR="00502F3F" w:rsidRPr="00502F3F" w:rsidRDefault="00D0376D" w:rsidP="00D90521">
      <w:pPr>
        <w:spacing w:after="0" w:line="276" w:lineRule="auto"/>
        <w:jc w:val="both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 xml:space="preserve">   </w:t>
      </w:r>
      <w:r w:rsidR="00502F3F" w:rsidRPr="00502F3F">
        <w:rPr>
          <w:rFonts w:eastAsia="Arial" w:cs="Arial"/>
          <w:color w:val="000000" w:themeColor="text1"/>
          <w:szCs w:val="24"/>
        </w:rPr>
        <w:t xml:space="preserve">Embora a natureza visual do </w:t>
      </w:r>
      <w:proofErr w:type="spellStart"/>
      <w:r w:rsidR="00502F3F" w:rsidRPr="00502F3F">
        <w:rPr>
          <w:rFonts w:eastAsia="Arial" w:cs="Arial"/>
          <w:color w:val="000000" w:themeColor="text1"/>
          <w:szCs w:val="24"/>
        </w:rPr>
        <w:t>Low-Code</w:t>
      </w:r>
      <w:proofErr w:type="spellEnd"/>
      <w:r w:rsidR="00502F3F" w:rsidRPr="00502F3F">
        <w:rPr>
          <w:rFonts w:eastAsia="Arial" w:cs="Arial"/>
          <w:color w:val="000000" w:themeColor="text1"/>
          <w:szCs w:val="24"/>
        </w:rPr>
        <w:t xml:space="preserve"> possa sugerir que ele é "</w:t>
      </w:r>
      <w:proofErr w:type="spellStart"/>
      <w:r w:rsidR="00502F3F" w:rsidRPr="00502F3F">
        <w:rPr>
          <w:rFonts w:eastAsia="Arial" w:cs="Arial"/>
          <w:color w:val="000000" w:themeColor="text1"/>
          <w:szCs w:val="24"/>
        </w:rPr>
        <w:t>autodocumentado</w:t>
      </w:r>
      <w:proofErr w:type="spellEnd"/>
      <w:r w:rsidR="00502F3F" w:rsidRPr="00502F3F">
        <w:rPr>
          <w:rFonts w:eastAsia="Arial" w:cs="Arial"/>
          <w:color w:val="000000" w:themeColor="text1"/>
          <w:szCs w:val="24"/>
        </w:rPr>
        <w:t xml:space="preserve">", a falta de documentação de requisitos, lógica de negócios e decisões de design é um risco. Para a manutenção e o alinhamento de </w:t>
      </w:r>
      <w:proofErr w:type="spellStart"/>
      <w:r w:rsidR="00502F3F" w:rsidRPr="00502F3F">
        <w:rPr>
          <w:rFonts w:eastAsia="Arial" w:cs="Arial"/>
          <w:i/>
          <w:iCs/>
          <w:color w:val="000000" w:themeColor="text1"/>
          <w:szCs w:val="24"/>
        </w:rPr>
        <w:t>stakeholders</w:t>
      </w:r>
      <w:proofErr w:type="spellEnd"/>
      <w:r w:rsidR="00502F3F" w:rsidRPr="00502F3F">
        <w:rPr>
          <w:rFonts w:eastAsia="Arial" w:cs="Arial"/>
          <w:color w:val="000000" w:themeColor="text1"/>
          <w:szCs w:val="24"/>
        </w:rPr>
        <w:t xml:space="preserve">, uma </w:t>
      </w:r>
      <w:r w:rsidR="00502F3F" w:rsidRPr="00502F3F">
        <w:rPr>
          <w:rFonts w:eastAsia="Arial" w:cs="Arial"/>
          <w:color w:val="000000" w:themeColor="text1"/>
          <w:szCs w:val="24"/>
        </w:rPr>
        <w:lastRenderedPageBreak/>
        <w:t>documentação clara e concisa é indispensável (PMI, 2021).</w:t>
      </w:r>
    </w:p>
    <w:p w14:paraId="322B9C4A" w14:textId="77777777" w:rsidR="00502F3F" w:rsidRPr="00502F3F" w:rsidRDefault="00502F3F" w:rsidP="00D90521">
      <w:pPr>
        <w:spacing w:after="0" w:line="276" w:lineRule="auto"/>
        <w:jc w:val="center"/>
        <w:rPr>
          <w:rFonts w:eastAsia="Arial" w:cs="Arial"/>
          <w:b/>
          <w:bCs/>
          <w:color w:val="000000" w:themeColor="text1"/>
          <w:szCs w:val="24"/>
        </w:rPr>
      </w:pPr>
      <w:r w:rsidRPr="00502F3F">
        <w:rPr>
          <w:rFonts w:eastAsia="Arial" w:cs="Arial"/>
          <w:b/>
          <w:bCs/>
          <w:color w:val="000000" w:themeColor="text1"/>
          <w:szCs w:val="24"/>
        </w:rPr>
        <w:t>3.2 O Desafio da Escalabilidade</w:t>
      </w:r>
    </w:p>
    <w:p w14:paraId="4E179D78" w14:textId="1F5AD088" w:rsidR="00502F3F" w:rsidRPr="00502F3F" w:rsidRDefault="00D0376D" w:rsidP="00D90521">
      <w:pPr>
        <w:spacing w:after="0" w:line="276" w:lineRule="auto"/>
        <w:jc w:val="both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 xml:space="preserve">    </w:t>
      </w:r>
      <w:r w:rsidR="00502F3F" w:rsidRPr="00502F3F">
        <w:rPr>
          <w:rFonts w:eastAsia="Arial" w:cs="Arial"/>
          <w:color w:val="000000" w:themeColor="text1"/>
          <w:szCs w:val="24"/>
        </w:rPr>
        <w:t xml:space="preserve">Aplicações que começam como soluções departamentais podem falhar ao escalar. A escalabilidade em </w:t>
      </w:r>
      <w:proofErr w:type="spellStart"/>
      <w:r w:rsidR="00502F3F" w:rsidRPr="00502F3F">
        <w:rPr>
          <w:rFonts w:eastAsia="Arial" w:cs="Arial"/>
          <w:color w:val="000000" w:themeColor="text1"/>
          <w:szCs w:val="24"/>
        </w:rPr>
        <w:t>Low-Code</w:t>
      </w:r>
      <w:proofErr w:type="spellEnd"/>
      <w:r w:rsidR="00502F3F" w:rsidRPr="00502F3F">
        <w:rPr>
          <w:rFonts w:eastAsia="Arial" w:cs="Arial"/>
          <w:color w:val="000000" w:themeColor="text1"/>
          <w:szCs w:val="24"/>
        </w:rPr>
        <w:t xml:space="preserve"> não é automática e exige uma arquitetura planejada (AUVEE, 2024), focada na modularidade das funções e na otimização de consultas ao banco de dados.</w:t>
      </w:r>
    </w:p>
    <w:p w14:paraId="456F8E83" w14:textId="77777777" w:rsidR="00502F3F" w:rsidRPr="00502F3F" w:rsidRDefault="00502F3F" w:rsidP="00D90521">
      <w:pPr>
        <w:spacing w:after="0" w:line="276" w:lineRule="auto"/>
        <w:jc w:val="center"/>
        <w:rPr>
          <w:rFonts w:eastAsia="Arial" w:cs="Arial"/>
          <w:b/>
          <w:bCs/>
          <w:color w:val="000000" w:themeColor="text1"/>
          <w:szCs w:val="24"/>
        </w:rPr>
      </w:pPr>
      <w:r w:rsidRPr="00502F3F">
        <w:rPr>
          <w:rFonts w:eastAsia="Arial" w:cs="Arial"/>
          <w:b/>
          <w:bCs/>
          <w:color w:val="000000" w:themeColor="text1"/>
          <w:szCs w:val="24"/>
        </w:rPr>
        <w:t>3.3 Segurança, Ética e Conformidade (LGPD)</w:t>
      </w:r>
    </w:p>
    <w:p w14:paraId="63BB1F97" w14:textId="290CDB8C" w:rsidR="00502F3F" w:rsidRPr="00502F3F" w:rsidRDefault="00D0376D" w:rsidP="00D90521">
      <w:pPr>
        <w:spacing w:after="0" w:line="276" w:lineRule="auto"/>
        <w:jc w:val="both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 xml:space="preserve">    </w:t>
      </w:r>
      <w:r w:rsidR="00502F3F" w:rsidRPr="00502F3F">
        <w:rPr>
          <w:rFonts w:eastAsia="Arial" w:cs="Arial"/>
          <w:color w:val="000000" w:themeColor="text1"/>
          <w:szCs w:val="24"/>
        </w:rPr>
        <w:t>A democratização do desenvolvimento amplia a superfície de ataque. Desenvolvedores-cidadãos podem, inadvertidamente, criar falhas de segurança.</w:t>
      </w:r>
    </w:p>
    <w:p w14:paraId="1CB7C231" w14:textId="77777777" w:rsidR="00502F3F" w:rsidRPr="00502F3F" w:rsidRDefault="00502F3F" w:rsidP="00D90521">
      <w:pPr>
        <w:numPr>
          <w:ilvl w:val="0"/>
          <w:numId w:val="9"/>
        </w:numPr>
        <w:spacing w:after="0" w:line="276" w:lineRule="auto"/>
        <w:jc w:val="both"/>
        <w:rPr>
          <w:rFonts w:eastAsia="Arial" w:cs="Arial"/>
          <w:color w:val="000000" w:themeColor="text1"/>
          <w:szCs w:val="24"/>
        </w:rPr>
      </w:pPr>
      <w:r w:rsidRPr="00502F3F">
        <w:rPr>
          <w:rFonts w:eastAsia="Arial" w:cs="Arial"/>
          <w:b/>
          <w:bCs/>
          <w:color w:val="000000" w:themeColor="text1"/>
          <w:szCs w:val="24"/>
        </w:rPr>
        <w:t>Riscos:</w:t>
      </w:r>
      <w:r w:rsidRPr="00502F3F">
        <w:rPr>
          <w:rFonts w:eastAsia="Arial" w:cs="Arial"/>
          <w:color w:val="000000" w:themeColor="text1"/>
          <w:szCs w:val="24"/>
        </w:rPr>
        <w:t xml:space="preserve"> Vulnerabilidades como XSS (Cross-Site </w:t>
      </w:r>
      <w:proofErr w:type="spellStart"/>
      <w:r w:rsidRPr="00502F3F">
        <w:rPr>
          <w:rFonts w:eastAsia="Arial" w:cs="Arial"/>
          <w:color w:val="000000" w:themeColor="text1"/>
          <w:szCs w:val="24"/>
        </w:rPr>
        <w:t>Scripting</w:t>
      </w:r>
      <w:proofErr w:type="spellEnd"/>
      <w:r w:rsidRPr="00502F3F">
        <w:rPr>
          <w:rFonts w:eastAsia="Arial" w:cs="Arial"/>
          <w:color w:val="000000" w:themeColor="text1"/>
          <w:szCs w:val="24"/>
        </w:rPr>
        <w:t>) ou configurações de acesso falhas ainda são uma ameaça (KIZZA, 2016).</w:t>
      </w:r>
    </w:p>
    <w:p w14:paraId="50A19F93" w14:textId="77777777" w:rsidR="00502F3F" w:rsidRPr="00502F3F" w:rsidRDefault="00502F3F" w:rsidP="00D90521">
      <w:pPr>
        <w:numPr>
          <w:ilvl w:val="0"/>
          <w:numId w:val="9"/>
        </w:numPr>
        <w:spacing w:after="0" w:line="276" w:lineRule="auto"/>
        <w:jc w:val="both"/>
        <w:rPr>
          <w:rFonts w:eastAsia="Arial" w:cs="Arial"/>
          <w:color w:val="000000" w:themeColor="text1"/>
          <w:szCs w:val="24"/>
        </w:rPr>
      </w:pPr>
      <w:r w:rsidRPr="00502F3F">
        <w:rPr>
          <w:rFonts w:eastAsia="Arial" w:cs="Arial"/>
          <w:b/>
          <w:bCs/>
          <w:color w:val="000000" w:themeColor="text1"/>
          <w:szCs w:val="24"/>
        </w:rPr>
        <w:t>Governança (Solução da Unidade 3):</w:t>
      </w:r>
      <w:r w:rsidRPr="00502F3F">
        <w:rPr>
          <w:rFonts w:eastAsia="Arial" w:cs="Arial"/>
          <w:color w:val="000000" w:themeColor="text1"/>
          <w:szCs w:val="24"/>
        </w:rPr>
        <w:t xml:space="preserve"> Para mitigar isso, a plataforma fornece um modelo de segurança robusto baseado em </w:t>
      </w:r>
      <w:r w:rsidRPr="00502F3F">
        <w:rPr>
          <w:rFonts w:eastAsia="Arial" w:cs="Arial"/>
          <w:b/>
          <w:bCs/>
          <w:color w:val="000000" w:themeColor="text1"/>
          <w:szCs w:val="24"/>
        </w:rPr>
        <w:t>Funções de Segurança (RBAC)</w:t>
      </w:r>
      <w:r w:rsidRPr="00502F3F">
        <w:rPr>
          <w:rFonts w:eastAsia="Arial" w:cs="Arial"/>
          <w:color w:val="000000" w:themeColor="text1"/>
          <w:szCs w:val="24"/>
        </w:rPr>
        <w:t xml:space="preserve">, que definem permissões granulares (ler, escrever, </w:t>
      </w:r>
      <w:r w:rsidRPr="00502F3F">
        <w:rPr>
          <w:rFonts w:eastAsia="Arial" w:cs="Arial"/>
          <w:color w:val="000000" w:themeColor="text1"/>
          <w:szCs w:val="24"/>
        </w:rPr>
        <w:t xml:space="preserve">etc.). Essas funções são aplicadas a </w:t>
      </w:r>
      <w:r w:rsidRPr="00502F3F">
        <w:rPr>
          <w:rFonts w:eastAsia="Arial" w:cs="Arial"/>
          <w:b/>
          <w:bCs/>
          <w:color w:val="000000" w:themeColor="text1"/>
          <w:szCs w:val="24"/>
        </w:rPr>
        <w:t>Equipes</w:t>
      </w:r>
      <w:r w:rsidRPr="00502F3F">
        <w:rPr>
          <w:rFonts w:eastAsia="Arial" w:cs="Arial"/>
          <w:color w:val="000000" w:themeColor="text1"/>
          <w:szCs w:val="24"/>
        </w:rPr>
        <w:t xml:space="preserve"> e </w:t>
      </w:r>
      <w:r w:rsidRPr="00502F3F">
        <w:rPr>
          <w:rFonts w:eastAsia="Arial" w:cs="Arial"/>
          <w:b/>
          <w:bCs/>
          <w:color w:val="000000" w:themeColor="text1"/>
          <w:szCs w:val="24"/>
        </w:rPr>
        <w:t>Usuários</w:t>
      </w:r>
      <w:r w:rsidRPr="00502F3F">
        <w:rPr>
          <w:rFonts w:eastAsia="Arial" w:cs="Arial"/>
          <w:color w:val="000000" w:themeColor="text1"/>
          <w:szCs w:val="24"/>
        </w:rPr>
        <w:t xml:space="preserve"> para garantir que eles acessem apenas os dados necessários.</w:t>
      </w:r>
    </w:p>
    <w:p w14:paraId="6373B912" w14:textId="77777777" w:rsidR="00502F3F" w:rsidRPr="00502F3F" w:rsidRDefault="00502F3F" w:rsidP="00D90521">
      <w:pPr>
        <w:numPr>
          <w:ilvl w:val="0"/>
          <w:numId w:val="9"/>
        </w:numPr>
        <w:spacing w:after="0" w:line="276" w:lineRule="auto"/>
        <w:jc w:val="both"/>
        <w:rPr>
          <w:rFonts w:eastAsia="Arial" w:cs="Arial"/>
          <w:color w:val="000000" w:themeColor="text1"/>
          <w:szCs w:val="24"/>
        </w:rPr>
      </w:pPr>
      <w:r w:rsidRPr="00502F3F">
        <w:rPr>
          <w:rFonts w:eastAsia="Arial" w:cs="Arial"/>
          <w:b/>
          <w:bCs/>
          <w:color w:val="000000" w:themeColor="text1"/>
          <w:szCs w:val="24"/>
        </w:rPr>
        <w:t>Conformidade (LGPD):</w:t>
      </w:r>
      <w:r w:rsidRPr="00502F3F">
        <w:rPr>
          <w:rFonts w:eastAsia="Arial" w:cs="Arial"/>
          <w:color w:val="000000" w:themeColor="text1"/>
          <w:szCs w:val="24"/>
        </w:rPr>
        <w:t xml:space="preserve"> É imperativo que as aplicações garantam a conformidade com leis de proteção de dados. Isso inclui implementar </w:t>
      </w:r>
      <w:r w:rsidRPr="00502F3F">
        <w:rPr>
          <w:rFonts w:eastAsia="Arial" w:cs="Arial"/>
          <w:b/>
          <w:bCs/>
          <w:color w:val="000000" w:themeColor="text1"/>
          <w:szCs w:val="24"/>
        </w:rPr>
        <w:t>gestão de consentimento</w:t>
      </w:r>
      <w:r w:rsidRPr="00502F3F">
        <w:rPr>
          <w:rFonts w:eastAsia="Arial" w:cs="Arial"/>
          <w:color w:val="000000" w:themeColor="text1"/>
          <w:szCs w:val="24"/>
        </w:rPr>
        <w:t>, criptografia de dados e garantir a "privacidade por design" (</w:t>
      </w:r>
      <w:proofErr w:type="spellStart"/>
      <w:r w:rsidRPr="00502F3F">
        <w:rPr>
          <w:rFonts w:eastAsia="Arial" w:cs="Arial"/>
          <w:color w:val="000000" w:themeColor="text1"/>
          <w:szCs w:val="24"/>
        </w:rPr>
        <w:t>Privacy</w:t>
      </w:r>
      <w:proofErr w:type="spellEnd"/>
      <w:r w:rsidRPr="00502F3F">
        <w:rPr>
          <w:rFonts w:eastAsia="Arial" w:cs="Arial"/>
          <w:color w:val="000000" w:themeColor="text1"/>
          <w:szCs w:val="24"/>
        </w:rPr>
        <w:t xml:space="preserve"> </w:t>
      </w:r>
      <w:proofErr w:type="spellStart"/>
      <w:r w:rsidRPr="00502F3F">
        <w:rPr>
          <w:rFonts w:eastAsia="Arial" w:cs="Arial"/>
          <w:color w:val="000000" w:themeColor="text1"/>
          <w:szCs w:val="24"/>
        </w:rPr>
        <w:t>by</w:t>
      </w:r>
      <w:proofErr w:type="spellEnd"/>
      <w:r w:rsidRPr="00502F3F">
        <w:rPr>
          <w:rFonts w:eastAsia="Arial" w:cs="Arial"/>
          <w:color w:val="000000" w:themeColor="text1"/>
          <w:szCs w:val="24"/>
        </w:rPr>
        <w:t xml:space="preserve"> Design).</w:t>
      </w:r>
    </w:p>
    <w:p w14:paraId="14F17BE0" w14:textId="5DDC25EA" w:rsidR="093D2CE3" w:rsidRPr="00502F3F" w:rsidRDefault="093D2CE3" w:rsidP="00D90521">
      <w:pPr>
        <w:spacing w:after="0" w:line="276" w:lineRule="auto"/>
        <w:jc w:val="both"/>
        <w:rPr>
          <w:rFonts w:eastAsia="Arial" w:cs="Arial"/>
          <w:color w:val="000000" w:themeColor="text1"/>
          <w:szCs w:val="24"/>
        </w:rPr>
      </w:pPr>
    </w:p>
    <w:p w14:paraId="42DE6B17" w14:textId="77777777" w:rsidR="00502F3F" w:rsidRPr="00502F3F" w:rsidRDefault="00502F3F" w:rsidP="00D90521">
      <w:pPr>
        <w:spacing w:after="0" w:line="276" w:lineRule="auto"/>
        <w:ind w:firstLine="284"/>
        <w:jc w:val="center"/>
        <w:rPr>
          <w:rFonts w:eastAsia="Arial" w:cs="Arial"/>
          <w:b/>
          <w:bCs/>
          <w:color w:val="000000" w:themeColor="text1"/>
          <w:szCs w:val="24"/>
        </w:rPr>
      </w:pPr>
      <w:r w:rsidRPr="00502F3F">
        <w:rPr>
          <w:rFonts w:eastAsia="Arial" w:cs="Arial"/>
          <w:b/>
          <w:bCs/>
          <w:color w:val="000000" w:themeColor="text1"/>
          <w:szCs w:val="24"/>
        </w:rPr>
        <w:t xml:space="preserve">4. Inovações e o Futuro do </w:t>
      </w:r>
      <w:proofErr w:type="spellStart"/>
      <w:r w:rsidRPr="00502F3F">
        <w:rPr>
          <w:rFonts w:eastAsia="Arial" w:cs="Arial"/>
          <w:b/>
          <w:bCs/>
          <w:color w:val="000000" w:themeColor="text1"/>
          <w:szCs w:val="24"/>
        </w:rPr>
        <w:t>Low-Code</w:t>
      </w:r>
      <w:proofErr w:type="spellEnd"/>
      <w:r w:rsidRPr="00502F3F">
        <w:rPr>
          <w:rFonts w:eastAsia="Arial" w:cs="Arial"/>
          <w:b/>
          <w:bCs/>
          <w:color w:val="000000" w:themeColor="text1"/>
          <w:szCs w:val="24"/>
        </w:rPr>
        <w:t xml:space="preserve"> (Unidade 4)</w:t>
      </w:r>
    </w:p>
    <w:p w14:paraId="69BF2174" w14:textId="77777777" w:rsidR="00502F3F" w:rsidRPr="00502F3F" w:rsidRDefault="00502F3F" w:rsidP="00D90521">
      <w:pPr>
        <w:spacing w:after="0"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  <w:r w:rsidRPr="00502F3F">
        <w:rPr>
          <w:rFonts w:eastAsia="Arial" w:cs="Arial"/>
          <w:color w:val="000000" w:themeColor="text1"/>
          <w:szCs w:val="24"/>
        </w:rPr>
        <w:t xml:space="preserve">O ecossistema </w:t>
      </w:r>
      <w:proofErr w:type="spellStart"/>
      <w:r w:rsidRPr="00502F3F">
        <w:rPr>
          <w:rFonts w:eastAsia="Arial" w:cs="Arial"/>
          <w:color w:val="000000" w:themeColor="text1"/>
          <w:szCs w:val="24"/>
        </w:rPr>
        <w:t>Low-Code</w:t>
      </w:r>
      <w:proofErr w:type="spellEnd"/>
      <w:r w:rsidRPr="00502F3F">
        <w:rPr>
          <w:rFonts w:eastAsia="Arial" w:cs="Arial"/>
          <w:color w:val="000000" w:themeColor="text1"/>
          <w:szCs w:val="24"/>
        </w:rPr>
        <w:t xml:space="preserve"> está em rápida evolução, movendo-se de uma ferramenta de produtividade para um hub de inovação estratégica.</w:t>
      </w:r>
    </w:p>
    <w:p w14:paraId="6D6AB02D" w14:textId="77777777" w:rsidR="00502F3F" w:rsidRPr="00502F3F" w:rsidRDefault="00502F3F" w:rsidP="00D90521">
      <w:pPr>
        <w:spacing w:after="0" w:line="276" w:lineRule="auto"/>
        <w:jc w:val="center"/>
        <w:rPr>
          <w:rFonts w:eastAsia="Arial" w:cs="Arial"/>
          <w:b/>
          <w:bCs/>
          <w:color w:val="000000" w:themeColor="text1"/>
          <w:szCs w:val="24"/>
        </w:rPr>
      </w:pPr>
      <w:r w:rsidRPr="00502F3F">
        <w:rPr>
          <w:rFonts w:eastAsia="Arial" w:cs="Arial"/>
          <w:b/>
          <w:bCs/>
          <w:color w:val="000000" w:themeColor="text1"/>
          <w:szCs w:val="24"/>
        </w:rPr>
        <w:t>4.1 A Integração da Inteligência Artificial (IA)</w:t>
      </w:r>
    </w:p>
    <w:p w14:paraId="30F5ACC1" w14:textId="6D4F4414" w:rsidR="00502F3F" w:rsidRPr="00502F3F" w:rsidRDefault="00D0376D" w:rsidP="00D90521">
      <w:pPr>
        <w:spacing w:after="0" w:line="276" w:lineRule="auto"/>
        <w:jc w:val="both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 xml:space="preserve">    </w:t>
      </w:r>
      <w:r w:rsidR="00502F3F" w:rsidRPr="00502F3F">
        <w:rPr>
          <w:rFonts w:eastAsia="Arial" w:cs="Arial"/>
          <w:color w:val="000000" w:themeColor="text1"/>
          <w:szCs w:val="24"/>
        </w:rPr>
        <w:t xml:space="preserve">A IA é a principal tendência, atuando como um "copiloto" para o desenvolvedor. Isso se manifesta na geração de código ou fluxos a partir de linguagem natural, na depuração inteligente de erros e na criação de experiências de usuário </w:t>
      </w:r>
      <w:r w:rsidR="00502F3F" w:rsidRPr="00502F3F">
        <w:rPr>
          <w:rFonts w:eastAsia="Arial" w:cs="Arial"/>
          <w:color w:val="000000" w:themeColor="text1"/>
          <w:szCs w:val="24"/>
        </w:rPr>
        <w:lastRenderedPageBreak/>
        <w:t>personalizadas, como visto no estudo de caso do assistente virtual educacional (Aula 5)</w:t>
      </w:r>
    </w:p>
    <w:p w14:paraId="004901EA" w14:textId="77777777" w:rsidR="00502F3F" w:rsidRPr="00502F3F" w:rsidRDefault="00502F3F" w:rsidP="00D90521">
      <w:pPr>
        <w:spacing w:after="0" w:line="276" w:lineRule="auto"/>
        <w:jc w:val="center"/>
        <w:rPr>
          <w:rFonts w:eastAsia="Arial" w:cs="Arial"/>
          <w:b/>
          <w:bCs/>
          <w:color w:val="000000" w:themeColor="text1"/>
          <w:szCs w:val="24"/>
        </w:rPr>
      </w:pPr>
      <w:r w:rsidRPr="00502F3F">
        <w:rPr>
          <w:rFonts w:eastAsia="Arial" w:cs="Arial"/>
          <w:b/>
          <w:bCs/>
          <w:color w:val="000000" w:themeColor="text1"/>
          <w:szCs w:val="24"/>
        </w:rPr>
        <w:t xml:space="preserve">4.2 </w:t>
      </w:r>
      <w:proofErr w:type="spellStart"/>
      <w:r w:rsidRPr="00502F3F">
        <w:rPr>
          <w:rFonts w:eastAsia="Arial" w:cs="Arial"/>
          <w:b/>
          <w:bCs/>
          <w:color w:val="000000" w:themeColor="text1"/>
          <w:szCs w:val="24"/>
        </w:rPr>
        <w:t>Hiperautomação</w:t>
      </w:r>
      <w:proofErr w:type="spellEnd"/>
      <w:r w:rsidRPr="00502F3F">
        <w:rPr>
          <w:rFonts w:eastAsia="Arial" w:cs="Arial"/>
          <w:b/>
          <w:bCs/>
          <w:color w:val="000000" w:themeColor="text1"/>
          <w:szCs w:val="24"/>
        </w:rPr>
        <w:t xml:space="preserve"> e Hubs de Inovação</w:t>
      </w:r>
    </w:p>
    <w:p w14:paraId="4EA744FC" w14:textId="5F3F6D8E" w:rsidR="677A2BEA" w:rsidRDefault="00D0376D" w:rsidP="00D90521">
      <w:pPr>
        <w:spacing w:after="0" w:line="276" w:lineRule="auto"/>
        <w:jc w:val="both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 xml:space="preserve">    </w:t>
      </w:r>
      <w:r w:rsidR="00502F3F" w:rsidRPr="00502F3F">
        <w:rPr>
          <w:rFonts w:eastAsia="Arial" w:cs="Arial"/>
          <w:color w:val="000000" w:themeColor="text1"/>
          <w:szCs w:val="24"/>
        </w:rPr>
        <w:t xml:space="preserve">O </w:t>
      </w:r>
      <w:proofErr w:type="spellStart"/>
      <w:r w:rsidR="00502F3F" w:rsidRPr="00502F3F">
        <w:rPr>
          <w:rFonts w:eastAsia="Arial" w:cs="Arial"/>
          <w:color w:val="000000" w:themeColor="text1"/>
          <w:szCs w:val="24"/>
        </w:rPr>
        <w:t>Gartner</w:t>
      </w:r>
      <w:proofErr w:type="spellEnd"/>
      <w:r w:rsidR="00502F3F" w:rsidRPr="00502F3F">
        <w:rPr>
          <w:rFonts w:eastAsia="Arial" w:cs="Arial"/>
          <w:color w:val="000000" w:themeColor="text1"/>
          <w:szCs w:val="24"/>
        </w:rPr>
        <w:t xml:space="preserve"> (2022) posiciona o </w:t>
      </w:r>
      <w:proofErr w:type="spellStart"/>
      <w:r w:rsidR="00502F3F" w:rsidRPr="00502F3F">
        <w:rPr>
          <w:rFonts w:eastAsia="Arial" w:cs="Arial"/>
          <w:color w:val="000000" w:themeColor="text1"/>
          <w:szCs w:val="24"/>
        </w:rPr>
        <w:t>Low-Code</w:t>
      </w:r>
      <w:proofErr w:type="spellEnd"/>
      <w:r w:rsidR="00502F3F" w:rsidRPr="00502F3F">
        <w:rPr>
          <w:rFonts w:eastAsia="Arial" w:cs="Arial"/>
          <w:color w:val="000000" w:themeColor="text1"/>
          <w:szCs w:val="24"/>
        </w:rPr>
        <w:t xml:space="preserve"> no "Platô de Produtividade". O próximo diferencial competitivo será a </w:t>
      </w:r>
      <w:proofErr w:type="spellStart"/>
      <w:r w:rsidR="00502F3F" w:rsidRPr="00502F3F">
        <w:rPr>
          <w:rFonts w:eastAsia="Arial" w:cs="Arial"/>
          <w:b/>
          <w:bCs/>
          <w:color w:val="000000" w:themeColor="text1"/>
          <w:szCs w:val="24"/>
        </w:rPr>
        <w:t>hiperautomação</w:t>
      </w:r>
      <w:proofErr w:type="spellEnd"/>
      <w:r w:rsidR="00502F3F" w:rsidRPr="00502F3F">
        <w:rPr>
          <w:rFonts w:eastAsia="Arial" w:cs="Arial"/>
          <w:color w:val="000000" w:themeColor="text1"/>
          <w:szCs w:val="24"/>
        </w:rPr>
        <w:t xml:space="preserve"> — a combinação de </w:t>
      </w:r>
      <w:proofErr w:type="spellStart"/>
      <w:r w:rsidR="00502F3F" w:rsidRPr="00502F3F">
        <w:rPr>
          <w:rFonts w:eastAsia="Arial" w:cs="Arial"/>
          <w:color w:val="000000" w:themeColor="text1"/>
          <w:szCs w:val="24"/>
        </w:rPr>
        <w:t>Low-Code</w:t>
      </w:r>
      <w:proofErr w:type="spellEnd"/>
      <w:r w:rsidR="00502F3F" w:rsidRPr="00502F3F">
        <w:rPr>
          <w:rFonts w:eastAsia="Arial" w:cs="Arial"/>
          <w:color w:val="000000" w:themeColor="text1"/>
          <w:szCs w:val="24"/>
        </w:rPr>
        <w:t>, Automação de Processos Robóticos (RPA) e IA. As plataformas LCNC estão se tornando "hubs de inovação" que permitem às empresas testar, iterar e lançar novas ideias de negócios em velocidade sem precedentes.</w:t>
      </w:r>
    </w:p>
    <w:p w14:paraId="5329FCD4" w14:textId="3A6EEF63" w:rsidR="00AD4E4D" w:rsidRDefault="00AD4E4D" w:rsidP="00D90521">
      <w:pPr>
        <w:pStyle w:val="PargrafodaLista"/>
        <w:numPr>
          <w:ilvl w:val="0"/>
          <w:numId w:val="1"/>
        </w:numPr>
        <w:spacing w:after="0" w:line="276" w:lineRule="auto"/>
        <w:jc w:val="center"/>
        <w:rPr>
          <w:b/>
          <w:bCs/>
        </w:rPr>
      </w:pPr>
      <w:r w:rsidRPr="677A2BEA">
        <w:rPr>
          <w:b/>
          <w:bCs/>
        </w:rPr>
        <w:t>Metodologia</w:t>
      </w:r>
    </w:p>
    <w:p w14:paraId="2EA4B71C" w14:textId="7750291E" w:rsidR="00AD4E4D" w:rsidRPr="00D90521" w:rsidRDefault="00D90521" w:rsidP="00D90521">
      <w:pPr>
        <w:spacing w:after="0" w:line="276" w:lineRule="auto"/>
        <w:ind w:firstLine="284"/>
        <w:jc w:val="both"/>
      </w:pPr>
      <w:r>
        <w:t>Us</w:t>
      </w:r>
      <w:r>
        <w:t xml:space="preserve">ar a agilidade e a automação do </w:t>
      </w:r>
      <w:proofErr w:type="spellStart"/>
      <w:r>
        <w:t>Low-Code</w:t>
      </w:r>
      <w:proofErr w:type="spellEnd"/>
      <w:r>
        <w:t xml:space="preserve"> para resolver problemas de negócio rapidamente, mas dentro de uma estrutura controlada que garante segurança, qualidade e estabilidade.</w:t>
      </w:r>
    </w:p>
    <w:p w14:paraId="2B63D399" w14:textId="77777777" w:rsidR="00D0376D" w:rsidRDefault="00AD4E4D" w:rsidP="00D0376D">
      <w:pPr>
        <w:pStyle w:val="PargrafodaLista"/>
        <w:numPr>
          <w:ilvl w:val="0"/>
          <w:numId w:val="1"/>
        </w:numPr>
        <w:spacing w:after="0" w:line="276" w:lineRule="auto"/>
        <w:jc w:val="center"/>
        <w:rPr>
          <w:b/>
          <w:bCs/>
        </w:rPr>
      </w:pPr>
      <w:r w:rsidRPr="677A2BEA">
        <w:rPr>
          <w:b/>
          <w:bCs/>
        </w:rPr>
        <w:t>Conclusão</w:t>
      </w:r>
    </w:p>
    <w:p w14:paraId="54B95E73" w14:textId="14F39247" w:rsidR="00502F3F" w:rsidRPr="00D0376D" w:rsidRDefault="00D0376D" w:rsidP="00D0376D">
      <w:pPr>
        <w:pStyle w:val="PargrafodaLista"/>
        <w:spacing w:after="0" w:line="276" w:lineRule="auto"/>
        <w:ind w:left="0"/>
        <w:jc w:val="both"/>
        <w:rPr>
          <w:b/>
          <w:bCs/>
        </w:rPr>
      </w:pPr>
      <w:r>
        <w:rPr>
          <w:rFonts w:cs="Arial"/>
        </w:rPr>
        <w:t xml:space="preserve">   </w:t>
      </w:r>
      <w:r w:rsidR="00502F3F" w:rsidRPr="00D0376D">
        <w:rPr>
          <w:rFonts w:cs="Arial"/>
        </w:rPr>
        <w:t xml:space="preserve">Este artigo demonstrou a jornada do </w:t>
      </w:r>
      <w:proofErr w:type="spellStart"/>
      <w:r w:rsidR="00502F3F" w:rsidRPr="00D0376D">
        <w:rPr>
          <w:rFonts w:cs="Arial"/>
        </w:rPr>
        <w:t>Low-Code</w:t>
      </w:r>
      <w:proofErr w:type="spellEnd"/>
      <w:r w:rsidR="00502F3F" w:rsidRPr="00D0376D">
        <w:rPr>
          <w:rFonts w:cs="Arial"/>
        </w:rPr>
        <w:t xml:space="preserve">, desde seus fundamentos arquitetônicos (Unidade 3) até suas implicações estratégicas (Unidade 4). Conclui-se que o </w:t>
      </w:r>
      <w:proofErr w:type="spellStart"/>
      <w:r w:rsidR="00502F3F" w:rsidRPr="00D0376D">
        <w:rPr>
          <w:rFonts w:cs="Arial"/>
        </w:rPr>
        <w:t>Low-Code</w:t>
      </w:r>
      <w:proofErr w:type="spellEnd"/>
      <w:r w:rsidR="00502F3F" w:rsidRPr="00D0376D">
        <w:rPr>
          <w:rFonts w:cs="Arial"/>
        </w:rPr>
        <w:t xml:space="preserve"> é mais do que uma ferramenta para criação rápida de </w:t>
      </w:r>
      <w:r w:rsidR="00502F3F" w:rsidRPr="00D0376D">
        <w:rPr>
          <w:rFonts w:cs="Arial"/>
        </w:rPr>
        <w:t>apli</w:t>
      </w:r>
      <w:bookmarkStart w:id="0" w:name="_GoBack"/>
      <w:bookmarkEnd w:id="0"/>
      <w:r w:rsidR="00502F3F" w:rsidRPr="00D0376D">
        <w:rPr>
          <w:rFonts w:cs="Arial"/>
        </w:rPr>
        <w:t>cações; é um pilar da transformação digital.</w:t>
      </w:r>
    </w:p>
    <w:p w14:paraId="66694714" w14:textId="77777777" w:rsidR="00502F3F" w:rsidRPr="00502F3F" w:rsidRDefault="00502F3F" w:rsidP="00D90521">
      <w:pPr>
        <w:pStyle w:val="NormalWeb"/>
        <w:spacing w:after="0" w:afterAutospacing="0"/>
        <w:jc w:val="both"/>
        <w:rPr>
          <w:rFonts w:ascii="Arial" w:hAnsi="Arial" w:cs="Arial"/>
        </w:rPr>
      </w:pPr>
      <w:r w:rsidRPr="00502F3F">
        <w:rPr>
          <w:rFonts w:ascii="Arial" w:hAnsi="Arial" w:cs="Arial"/>
        </w:rPr>
        <w:t xml:space="preserve">Seu sucesso sustentável, no entanto, não é garantido apenas pela tecnologia. Depende de um equilíbrio entre a agilidade democrática e uma governança rigorosa, focada em segurança, escalabilidade e conformidade ética (LGPD). A futura integração com a Inteligência Artificial apenas tornará esse equilíbrio mais crucial, solidificando o </w:t>
      </w:r>
      <w:proofErr w:type="spellStart"/>
      <w:r w:rsidRPr="00502F3F">
        <w:rPr>
          <w:rFonts w:ascii="Arial" w:hAnsi="Arial" w:cs="Arial"/>
        </w:rPr>
        <w:t>Low-Code</w:t>
      </w:r>
      <w:proofErr w:type="spellEnd"/>
      <w:r w:rsidRPr="00502F3F">
        <w:rPr>
          <w:rFonts w:ascii="Arial" w:hAnsi="Arial" w:cs="Arial"/>
        </w:rPr>
        <w:t xml:space="preserve"> como um componente central da engenharia de software moderna.</w:t>
      </w:r>
    </w:p>
    <w:p w14:paraId="429D04DE" w14:textId="3E9E29E0" w:rsidR="00AD4E4D" w:rsidRPr="00AD4E4D" w:rsidRDefault="00AD4E4D" w:rsidP="00502F3F">
      <w:pPr>
        <w:spacing w:line="276" w:lineRule="auto"/>
        <w:ind w:firstLine="284"/>
        <w:jc w:val="center"/>
      </w:pPr>
    </w:p>
    <w:sectPr w:rsidR="00AD4E4D" w:rsidRPr="00AD4E4D" w:rsidSect="00BF351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6139E1" w14:textId="77777777" w:rsidR="00EC46FD" w:rsidRDefault="00EC46FD" w:rsidP="00BF351B">
      <w:pPr>
        <w:spacing w:after="0" w:line="240" w:lineRule="auto"/>
      </w:pPr>
      <w:r>
        <w:separator/>
      </w:r>
    </w:p>
  </w:endnote>
  <w:endnote w:type="continuationSeparator" w:id="0">
    <w:p w14:paraId="19A90ADF" w14:textId="77777777" w:rsidR="00EC46FD" w:rsidRDefault="00EC46FD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428E4C" w14:textId="0A173B73" w:rsidR="00502F3F" w:rsidRPr="00502F3F" w:rsidRDefault="00502F3F" w:rsidP="00D90521">
    <w:pPr>
      <w:pStyle w:val="NormalWeb"/>
      <w:spacing w:before="0" w:beforeAutospacing="0" w:after="0" w:afterAutospacing="0"/>
      <w:jc w:val="both"/>
      <w:rPr>
        <w:rFonts w:ascii="Arial" w:hAnsi="Arial" w:cs="Arial"/>
      </w:rPr>
    </w:pPr>
    <w:r w:rsidRPr="00502F3F">
      <w:rPr>
        <w:rFonts w:ascii="Arial" w:hAnsi="Arial" w:cs="Arial"/>
      </w:rPr>
      <w:t xml:space="preserve">ALSAADI, H. et al. (2021). </w:t>
    </w:r>
    <w:proofErr w:type="spellStart"/>
    <w:r w:rsidRPr="00502F3F">
      <w:rPr>
        <w:rFonts w:ascii="Arial" w:hAnsi="Arial" w:cs="Arial"/>
      </w:rPr>
      <w:t>Factors</w:t>
    </w:r>
    <w:proofErr w:type="spellEnd"/>
    <w:r w:rsidRPr="00502F3F">
      <w:rPr>
        <w:rFonts w:ascii="Arial" w:hAnsi="Arial" w:cs="Arial"/>
      </w:rPr>
      <w:t xml:space="preserve"> </w:t>
    </w:r>
    <w:proofErr w:type="spellStart"/>
    <w:r w:rsidRPr="00502F3F">
      <w:rPr>
        <w:rFonts w:ascii="Arial" w:hAnsi="Arial" w:cs="Arial"/>
      </w:rPr>
      <w:t>that</w:t>
    </w:r>
    <w:proofErr w:type="spellEnd"/>
    <w:r w:rsidRPr="00502F3F">
      <w:rPr>
        <w:rFonts w:ascii="Arial" w:hAnsi="Arial" w:cs="Arial"/>
      </w:rPr>
      <w:t xml:space="preserve"> </w:t>
    </w:r>
    <w:proofErr w:type="spellStart"/>
    <w:r w:rsidRPr="00502F3F">
      <w:rPr>
        <w:rFonts w:ascii="Arial" w:hAnsi="Arial" w:cs="Arial"/>
      </w:rPr>
      <w:t>affect</w:t>
    </w:r>
    <w:proofErr w:type="spellEnd"/>
    <w:r w:rsidRPr="00502F3F">
      <w:rPr>
        <w:rFonts w:ascii="Arial" w:hAnsi="Arial" w:cs="Arial"/>
      </w:rPr>
      <w:t xml:space="preserve"> </w:t>
    </w:r>
    <w:proofErr w:type="spellStart"/>
    <w:r w:rsidRPr="00502F3F">
      <w:rPr>
        <w:rFonts w:ascii="Arial" w:hAnsi="Arial" w:cs="Arial"/>
      </w:rPr>
      <w:t>the</w:t>
    </w:r>
    <w:proofErr w:type="spellEnd"/>
    <w:r w:rsidRPr="00502F3F">
      <w:rPr>
        <w:rFonts w:ascii="Arial" w:hAnsi="Arial" w:cs="Arial"/>
      </w:rPr>
      <w:t xml:space="preserve"> </w:t>
    </w:r>
    <w:proofErr w:type="spellStart"/>
    <w:r w:rsidRPr="00502F3F">
      <w:rPr>
        <w:rFonts w:ascii="Arial" w:hAnsi="Arial" w:cs="Arial"/>
      </w:rPr>
      <w:t>utilization</w:t>
    </w:r>
    <w:proofErr w:type="spellEnd"/>
    <w:r w:rsidRPr="00502F3F">
      <w:rPr>
        <w:rFonts w:ascii="Arial" w:hAnsi="Arial" w:cs="Arial"/>
      </w:rPr>
      <w:t xml:space="preserve"> </w:t>
    </w:r>
    <w:proofErr w:type="spellStart"/>
    <w:r w:rsidRPr="00502F3F">
      <w:rPr>
        <w:rFonts w:ascii="Arial" w:hAnsi="Arial" w:cs="Arial"/>
      </w:rPr>
      <w:t>of</w:t>
    </w:r>
    <w:proofErr w:type="spellEnd"/>
    <w:r w:rsidRPr="00502F3F">
      <w:rPr>
        <w:rFonts w:ascii="Arial" w:hAnsi="Arial" w:cs="Arial"/>
      </w:rPr>
      <w:t xml:space="preserve"> </w:t>
    </w:r>
    <w:proofErr w:type="spellStart"/>
    <w:r w:rsidRPr="00502F3F">
      <w:rPr>
        <w:rFonts w:ascii="Arial" w:hAnsi="Arial" w:cs="Arial"/>
      </w:rPr>
      <w:t>low-code</w:t>
    </w:r>
    <w:proofErr w:type="spellEnd"/>
    <w:r w:rsidRPr="00502F3F">
      <w:rPr>
        <w:rFonts w:ascii="Arial" w:hAnsi="Arial" w:cs="Arial"/>
      </w:rPr>
      <w:t xml:space="preserve"> </w:t>
    </w:r>
    <w:proofErr w:type="spellStart"/>
    <w:r w:rsidRPr="00502F3F">
      <w:rPr>
        <w:rFonts w:ascii="Arial" w:hAnsi="Arial" w:cs="Arial"/>
      </w:rPr>
      <w:t>development</w:t>
    </w:r>
    <w:proofErr w:type="spellEnd"/>
    <w:r w:rsidRPr="00502F3F">
      <w:rPr>
        <w:rFonts w:ascii="Arial" w:hAnsi="Arial" w:cs="Arial"/>
      </w:rPr>
      <w:t xml:space="preserve"> </w:t>
    </w:r>
    <w:proofErr w:type="spellStart"/>
    <w:r w:rsidRPr="00502F3F">
      <w:rPr>
        <w:rFonts w:ascii="Arial" w:hAnsi="Arial" w:cs="Arial"/>
      </w:rPr>
      <w:t>platforms</w:t>
    </w:r>
    <w:proofErr w:type="spellEnd"/>
    <w:r w:rsidRPr="00502F3F">
      <w:rPr>
        <w:rFonts w:ascii="Arial" w:hAnsi="Arial" w:cs="Arial"/>
      </w:rPr>
      <w:t xml:space="preserve">: </w:t>
    </w:r>
    <w:proofErr w:type="spellStart"/>
    <w:r w:rsidRPr="00502F3F">
      <w:rPr>
        <w:rFonts w:ascii="Arial" w:hAnsi="Arial" w:cs="Arial"/>
      </w:rPr>
      <w:t>survey</w:t>
    </w:r>
    <w:proofErr w:type="spellEnd"/>
    <w:r w:rsidRPr="00502F3F">
      <w:rPr>
        <w:rFonts w:ascii="Arial" w:hAnsi="Arial" w:cs="Arial"/>
      </w:rPr>
      <w:t xml:space="preserve"> </w:t>
    </w:r>
    <w:proofErr w:type="spellStart"/>
    <w:r w:rsidRPr="00502F3F">
      <w:rPr>
        <w:rFonts w:ascii="Arial" w:hAnsi="Arial" w:cs="Arial"/>
      </w:rPr>
      <w:t>study</w:t>
    </w:r>
    <w:proofErr w:type="spellEnd"/>
    <w:r w:rsidRPr="00502F3F">
      <w:rPr>
        <w:rFonts w:ascii="Arial" w:hAnsi="Arial" w:cs="Arial"/>
      </w:rPr>
      <w:t>.</w:t>
    </w:r>
  </w:p>
  <w:p w14:paraId="5D59EC40" w14:textId="52BF508D" w:rsidR="00502F3F" w:rsidRPr="00502F3F" w:rsidRDefault="00502F3F" w:rsidP="00D90521">
    <w:pPr>
      <w:pStyle w:val="NormalWeb"/>
      <w:spacing w:before="0" w:beforeAutospacing="0" w:after="0" w:afterAutospacing="0"/>
      <w:jc w:val="both"/>
      <w:rPr>
        <w:rFonts w:ascii="Arial" w:hAnsi="Arial" w:cs="Arial"/>
      </w:rPr>
    </w:pPr>
    <w:r w:rsidRPr="00502F3F">
      <w:rPr>
        <w:rFonts w:ascii="Arial" w:hAnsi="Arial" w:cs="Arial"/>
      </w:rPr>
      <w:t xml:space="preserve">AUVEE, E. (2024). </w:t>
    </w:r>
    <w:proofErr w:type="spellStart"/>
    <w:r w:rsidRPr="00502F3F">
      <w:rPr>
        <w:rFonts w:ascii="Arial" w:hAnsi="Arial" w:cs="Arial"/>
      </w:rPr>
      <w:t>Low</w:t>
    </w:r>
    <w:proofErr w:type="spellEnd"/>
    <w:r w:rsidRPr="00502F3F">
      <w:rPr>
        <w:rFonts w:ascii="Arial" w:hAnsi="Arial" w:cs="Arial"/>
      </w:rPr>
      <w:t xml:space="preserve"> </w:t>
    </w:r>
    <w:proofErr w:type="spellStart"/>
    <w:r w:rsidRPr="00502F3F">
      <w:rPr>
        <w:rFonts w:ascii="Arial" w:hAnsi="Arial" w:cs="Arial"/>
      </w:rPr>
      <w:t>Code</w:t>
    </w:r>
    <w:proofErr w:type="spellEnd"/>
    <w:r w:rsidRPr="00502F3F">
      <w:rPr>
        <w:rFonts w:ascii="Arial" w:hAnsi="Arial" w:cs="Arial"/>
      </w:rPr>
      <w:t xml:space="preserve"> </w:t>
    </w:r>
    <w:proofErr w:type="spellStart"/>
    <w:r w:rsidRPr="00502F3F">
      <w:rPr>
        <w:rFonts w:ascii="Arial" w:hAnsi="Arial" w:cs="Arial"/>
      </w:rPr>
      <w:t>Scalability</w:t>
    </w:r>
    <w:proofErr w:type="spellEnd"/>
    <w:r w:rsidRPr="00502F3F">
      <w:rPr>
        <w:rFonts w:ascii="Arial" w:hAnsi="Arial" w:cs="Arial"/>
      </w:rPr>
      <w:t xml:space="preserve"> – </w:t>
    </w:r>
    <w:proofErr w:type="spellStart"/>
    <w:r w:rsidRPr="00502F3F">
      <w:rPr>
        <w:rFonts w:ascii="Arial" w:hAnsi="Arial" w:cs="Arial"/>
      </w:rPr>
      <w:t>How</w:t>
    </w:r>
    <w:proofErr w:type="spellEnd"/>
    <w:r w:rsidRPr="00502F3F">
      <w:rPr>
        <w:rFonts w:ascii="Arial" w:hAnsi="Arial" w:cs="Arial"/>
      </w:rPr>
      <w:t xml:space="preserve"> </w:t>
    </w:r>
    <w:proofErr w:type="spellStart"/>
    <w:r w:rsidRPr="00502F3F">
      <w:rPr>
        <w:rFonts w:ascii="Arial" w:hAnsi="Arial" w:cs="Arial"/>
      </w:rPr>
      <w:t>to</w:t>
    </w:r>
    <w:proofErr w:type="spellEnd"/>
    <w:r w:rsidRPr="00502F3F">
      <w:rPr>
        <w:rFonts w:ascii="Arial" w:hAnsi="Arial" w:cs="Arial"/>
      </w:rPr>
      <w:t xml:space="preserve"> </w:t>
    </w:r>
    <w:proofErr w:type="spellStart"/>
    <w:r w:rsidRPr="00502F3F">
      <w:rPr>
        <w:rFonts w:ascii="Arial" w:hAnsi="Arial" w:cs="Arial"/>
      </w:rPr>
      <w:t>make</w:t>
    </w:r>
    <w:proofErr w:type="spellEnd"/>
    <w:r w:rsidRPr="00502F3F">
      <w:rPr>
        <w:rFonts w:ascii="Arial" w:hAnsi="Arial" w:cs="Arial"/>
      </w:rPr>
      <w:t xml:space="preserve"> </w:t>
    </w:r>
    <w:proofErr w:type="spellStart"/>
    <w:r w:rsidRPr="00502F3F">
      <w:rPr>
        <w:rFonts w:ascii="Arial" w:hAnsi="Arial" w:cs="Arial"/>
      </w:rPr>
      <w:t>the</w:t>
    </w:r>
    <w:proofErr w:type="spellEnd"/>
    <w:r w:rsidRPr="00502F3F">
      <w:rPr>
        <w:rFonts w:ascii="Arial" w:hAnsi="Arial" w:cs="Arial"/>
      </w:rPr>
      <w:t xml:space="preserve"> </w:t>
    </w:r>
    <w:proofErr w:type="spellStart"/>
    <w:r w:rsidRPr="00502F3F">
      <w:rPr>
        <w:rFonts w:ascii="Arial" w:hAnsi="Arial" w:cs="Arial"/>
      </w:rPr>
      <w:t>most</w:t>
    </w:r>
    <w:proofErr w:type="spellEnd"/>
    <w:r w:rsidRPr="00502F3F">
      <w:rPr>
        <w:rFonts w:ascii="Arial" w:hAnsi="Arial" w:cs="Arial"/>
      </w:rPr>
      <w:t xml:space="preserve"> </w:t>
    </w:r>
    <w:proofErr w:type="spellStart"/>
    <w:r w:rsidRPr="00502F3F">
      <w:rPr>
        <w:rFonts w:ascii="Arial" w:hAnsi="Arial" w:cs="Arial"/>
      </w:rPr>
      <w:t>of</w:t>
    </w:r>
    <w:proofErr w:type="spellEnd"/>
    <w:r w:rsidRPr="00502F3F">
      <w:rPr>
        <w:rFonts w:ascii="Arial" w:hAnsi="Arial" w:cs="Arial"/>
      </w:rPr>
      <w:t xml:space="preserve"> it.</w:t>
    </w:r>
  </w:p>
  <w:p w14:paraId="5DC929A4" w14:textId="10820A9E" w:rsidR="00502F3F" w:rsidRPr="00502F3F" w:rsidRDefault="00502F3F" w:rsidP="00D90521">
    <w:pPr>
      <w:pStyle w:val="NormalWeb"/>
      <w:spacing w:before="0" w:beforeAutospacing="0" w:after="0" w:afterAutospacing="0"/>
      <w:jc w:val="both"/>
      <w:rPr>
        <w:rFonts w:ascii="Arial" w:hAnsi="Arial" w:cs="Arial"/>
      </w:rPr>
    </w:pPr>
    <w:r w:rsidRPr="00502F3F">
      <w:rPr>
        <w:rFonts w:ascii="Arial" w:hAnsi="Arial" w:cs="Arial"/>
      </w:rPr>
      <w:t xml:space="preserve">GARTNER. (2022). </w:t>
    </w:r>
    <w:proofErr w:type="spellStart"/>
    <w:r w:rsidRPr="00502F3F">
      <w:rPr>
        <w:rFonts w:ascii="Arial" w:hAnsi="Arial" w:cs="Arial"/>
        <w:i/>
        <w:iCs/>
      </w:rPr>
      <w:t>Hype</w:t>
    </w:r>
    <w:proofErr w:type="spellEnd"/>
    <w:r w:rsidRPr="00502F3F">
      <w:rPr>
        <w:rFonts w:ascii="Arial" w:hAnsi="Arial" w:cs="Arial"/>
        <w:i/>
        <w:iCs/>
      </w:rPr>
      <w:t xml:space="preserve"> </w:t>
    </w:r>
    <w:proofErr w:type="spellStart"/>
    <w:r w:rsidRPr="00502F3F">
      <w:rPr>
        <w:rFonts w:ascii="Arial" w:hAnsi="Arial" w:cs="Arial"/>
        <w:i/>
        <w:iCs/>
      </w:rPr>
      <w:t>Cycle</w:t>
    </w:r>
    <w:proofErr w:type="spellEnd"/>
    <w:r w:rsidRPr="00502F3F">
      <w:rPr>
        <w:rFonts w:ascii="Arial" w:hAnsi="Arial" w:cs="Arial"/>
        <w:i/>
        <w:iCs/>
      </w:rPr>
      <w:t xml:space="preserve"> for </w:t>
    </w:r>
    <w:proofErr w:type="spellStart"/>
    <w:r w:rsidRPr="00502F3F">
      <w:rPr>
        <w:rFonts w:ascii="Arial" w:hAnsi="Arial" w:cs="Arial"/>
        <w:i/>
        <w:iCs/>
      </w:rPr>
      <w:t>Cloud</w:t>
    </w:r>
    <w:proofErr w:type="spellEnd"/>
    <w:r w:rsidRPr="00502F3F">
      <w:rPr>
        <w:rFonts w:ascii="Arial" w:hAnsi="Arial" w:cs="Arial"/>
        <w:i/>
        <w:iCs/>
      </w:rPr>
      <w:t xml:space="preserve"> Platform Services 2022.</w:t>
    </w:r>
  </w:p>
  <w:p w14:paraId="094F62FB" w14:textId="67DDF742" w:rsidR="00502F3F" w:rsidRPr="00502F3F" w:rsidRDefault="00502F3F" w:rsidP="00D90521">
    <w:pPr>
      <w:pStyle w:val="NormalWeb"/>
      <w:spacing w:before="0" w:beforeAutospacing="0" w:after="0" w:afterAutospacing="0"/>
      <w:jc w:val="both"/>
      <w:rPr>
        <w:rFonts w:ascii="Arial" w:hAnsi="Arial" w:cs="Arial"/>
      </w:rPr>
    </w:pPr>
    <w:r w:rsidRPr="00502F3F">
      <w:rPr>
        <w:rFonts w:ascii="Arial" w:hAnsi="Arial" w:cs="Arial"/>
      </w:rPr>
      <w:t xml:space="preserve">HODEL, B. (2023). </w:t>
    </w:r>
    <w:proofErr w:type="spellStart"/>
    <w:r w:rsidRPr="00502F3F">
      <w:rPr>
        <w:rFonts w:ascii="Arial" w:hAnsi="Arial" w:cs="Arial"/>
        <w:i/>
        <w:iCs/>
      </w:rPr>
      <w:t>Beginning</w:t>
    </w:r>
    <w:proofErr w:type="spellEnd"/>
    <w:r w:rsidRPr="00502F3F">
      <w:rPr>
        <w:rFonts w:ascii="Arial" w:hAnsi="Arial" w:cs="Arial"/>
        <w:i/>
        <w:iCs/>
      </w:rPr>
      <w:t xml:space="preserve"> Microsoft </w:t>
    </w:r>
    <w:proofErr w:type="spellStart"/>
    <w:r w:rsidRPr="00502F3F">
      <w:rPr>
        <w:rFonts w:ascii="Arial" w:hAnsi="Arial" w:cs="Arial"/>
        <w:i/>
        <w:iCs/>
      </w:rPr>
      <w:t>Dataverse</w:t>
    </w:r>
    <w:proofErr w:type="spellEnd"/>
    <w:r w:rsidRPr="00502F3F">
      <w:rPr>
        <w:rFonts w:ascii="Arial" w:hAnsi="Arial" w:cs="Arial"/>
        <w:i/>
        <w:iCs/>
      </w:rPr>
      <w:t>.</w:t>
    </w:r>
  </w:p>
  <w:p w14:paraId="4594E7F6" w14:textId="49639118" w:rsidR="00502F3F" w:rsidRPr="00502F3F" w:rsidRDefault="00502F3F" w:rsidP="00D90521">
    <w:pPr>
      <w:pStyle w:val="NormalWeb"/>
      <w:spacing w:before="0" w:beforeAutospacing="0" w:after="0" w:afterAutospacing="0"/>
      <w:jc w:val="both"/>
      <w:rPr>
        <w:rFonts w:ascii="Arial" w:hAnsi="Arial" w:cs="Arial"/>
      </w:rPr>
    </w:pPr>
    <w:r w:rsidRPr="00502F3F">
      <w:rPr>
        <w:rFonts w:ascii="Arial" w:hAnsi="Arial" w:cs="Arial"/>
      </w:rPr>
      <w:t xml:space="preserve">KENNEWEG, B.; KASAM, I.; MCMULLEN, M. (2021). </w:t>
    </w:r>
    <w:proofErr w:type="spellStart"/>
    <w:r w:rsidRPr="00502F3F">
      <w:rPr>
        <w:rFonts w:ascii="Arial" w:hAnsi="Arial" w:cs="Arial"/>
        <w:i/>
        <w:iCs/>
      </w:rPr>
      <w:t>Building</w:t>
    </w:r>
    <w:proofErr w:type="spellEnd"/>
    <w:r w:rsidRPr="00502F3F">
      <w:rPr>
        <w:rFonts w:ascii="Arial" w:hAnsi="Arial" w:cs="Arial"/>
        <w:i/>
        <w:iCs/>
      </w:rPr>
      <w:t xml:space="preserve"> </w:t>
    </w:r>
    <w:proofErr w:type="spellStart"/>
    <w:r w:rsidRPr="00502F3F">
      <w:rPr>
        <w:rFonts w:ascii="Arial" w:hAnsi="Arial" w:cs="Arial"/>
        <w:i/>
        <w:iCs/>
      </w:rPr>
      <w:t>Low-Code</w:t>
    </w:r>
    <w:proofErr w:type="spellEnd"/>
    <w:r w:rsidRPr="00502F3F">
      <w:rPr>
        <w:rFonts w:ascii="Arial" w:hAnsi="Arial" w:cs="Arial"/>
        <w:i/>
        <w:iCs/>
      </w:rPr>
      <w:t xml:space="preserve"> </w:t>
    </w:r>
    <w:proofErr w:type="spellStart"/>
    <w:r w:rsidRPr="00502F3F">
      <w:rPr>
        <w:rFonts w:ascii="Arial" w:hAnsi="Arial" w:cs="Arial"/>
        <w:i/>
        <w:iCs/>
      </w:rPr>
      <w:t>Applications</w:t>
    </w:r>
    <w:proofErr w:type="spellEnd"/>
    <w:r w:rsidRPr="00502F3F">
      <w:rPr>
        <w:rFonts w:ascii="Arial" w:hAnsi="Arial" w:cs="Arial"/>
        <w:i/>
        <w:iCs/>
      </w:rPr>
      <w:t xml:space="preserve"> </w:t>
    </w:r>
    <w:proofErr w:type="spellStart"/>
    <w:r w:rsidRPr="00502F3F">
      <w:rPr>
        <w:rFonts w:ascii="Arial" w:hAnsi="Arial" w:cs="Arial"/>
        <w:i/>
        <w:iCs/>
      </w:rPr>
      <w:t>with</w:t>
    </w:r>
    <w:proofErr w:type="spellEnd"/>
    <w:r w:rsidRPr="00502F3F">
      <w:rPr>
        <w:rFonts w:ascii="Arial" w:hAnsi="Arial" w:cs="Arial"/>
        <w:i/>
        <w:iCs/>
      </w:rPr>
      <w:t xml:space="preserve"> </w:t>
    </w:r>
    <w:proofErr w:type="spellStart"/>
    <w:r w:rsidRPr="00502F3F">
      <w:rPr>
        <w:rFonts w:ascii="Arial" w:hAnsi="Arial" w:cs="Arial"/>
        <w:i/>
        <w:iCs/>
      </w:rPr>
      <w:t>Mendix</w:t>
    </w:r>
    <w:proofErr w:type="spellEnd"/>
    <w:r w:rsidRPr="00502F3F">
      <w:rPr>
        <w:rFonts w:ascii="Arial" w:hAnsi="Arial" w:cs="Arial"/>
        <w:i/>
        <w:iCs/>
      </w:rPr>
      <w:t>.</w:t>
    </w:r>
  </w:p>
  <w:p w14:paraId="672A6659" w14:textId="77777777" w:rsidR="00AD4E4D" w:rsidRPr="00AD4E4D" w:rsidRDefault="00AD4E4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D9B0D2" w14:textId="77777777" w:rsidR="00EC46FD" w:rsidRDefault="00EC46FD" w:rsidP="00BF351B">
      <w:pPr>
        <w:spacing w:after="0" w:line="240" w:lineRule="auto"/>
      </w:pPr>
      <w:r>
        <w:separator/>
      </w:r>
    </w:p>
  </w:footnote>
  <w:footnote w:type="continuationSeparator" w:id="0">
    <w:p w14:paraId="48A3DDAD" w14:textId="77777777" w:rsidR="00EC46FD" w:rsidRDefault="00EC46FD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37501D" w14:textId="39A66E30" w:rsidR="00BF351B" w:rsidRPr="00BF351B" w:rsidRDefault="00EC1056" w:rsidP="00BF351B">
    <w:pPr>
      <w:pStyle w:val="Cabealho"/>
      <w:jc w:val="center"/>
      <w:rPr>
        <w:b/>
        <w:sz w:val="32"/>
        <w:szCs w:val="32"/>
      </w:rPr>
    </w:pPr>
    <w:r w:rsidRPr="00EC1056">
      <w:rPr>
        <w:rFonts w:eastAsia="Arial" w:cs="Arial"/>
        <w:sz w:val="32"/>
        <w:szCs w:val="32"/>
      </w:rPr>
      <w:t xml:space="preserve">Do Fundamento à Fronteira: Uma Análise da Arquitetura, Governança e Inovação em Plataformas </w:t>
    </w:r>
    <w:proofErr w:type="spellStart"/>
    <w:r w:rsidRPr="00EC1056">
      <w:rPr>
        <w:rFonts w:eastAsia="Arial" w:cs="Arial"/>
        <w:sz w:val="32"/>
        <w:szCs w:val="32"/>
      </w:rPr>
      <w:t>Low-Code</w:t>
    </w:r>
    <w:proofErr w:type="spellEnd"/>
    <w:r w:rsidR="00473ED8">
      <w:rPr>
        <w:rFonts w:eastAsia="Arial" w:cs="Arial"/>
        <w:sz w:val="32"/>
        <w:szCs w:val="32"/>
      </w:rPr>
      <w:br/>
    </w:r>
  </w:p>
  <w:p w14:paraId="0506A249" w14:textId="3929DCF4" w:rsidR="677A2BEA" w:rsidRPr="00473ED8" w:rsidRDefault="00EC1056" w:rsidP="677A2BEA">
    <w:pPr>
      <w:spacing w:line="276" w:lineRule="auto"/>
      <w:jc w:val="center"/>
      <w:rPr>
        <w:szCs w:val="24"/>
      </w:rPr>
    </w:pPr>
    <w:r w:rsidRPr="00473ED8">
      <w:rPr>
        <w:szCs w:val="24"/>
      </w:rPr>
      <w:t>Luzaydha Sousa Santos</w:t>
    </w:r>
  </w:p>
  <w:p w14:paraId="782BADC9" w14:textId="4E3F57E1" w:rsidR="677A2BEA" w:rsidRPr="00473ED8" w:rsidRDefault="677A2BEA" w:rsidP="677A2BEA">
    <w:pPr>
      <w:spacing w:line="276" w:lineRule="auto"/>
      <w:jc w:val="center"/>
      <w:rPr>
        <w:szCs w:val="24"/>
      </w:rPr>
    </w:pPr>
    <w:r w:rsidRPr="00473ED8">
      <w:rPr>
        <w:szCs w:val="24"/>
      </w:rPr>
      <w:t>Unic Beira Rio</w:t>
    </w:r>
  </w:p>
  <w:p w14:paraId="5DAB6C7B" w14:textId="3D0E729B" w:rsidR="00BF351B" w:rsidRPr="00473ED8" w:rsidRDefault="00BF351B" w:rsidP="00EC1056">
    <w:pPr>
      <w:spacing w:line="276" w:lineRule="auto"/>
      <w:jc w:val="center"/>
      <w:rPr>
        <w:szCs w:val="24"/>
      </w:rPr>
    </w:pPr>
    <w:r w:rsidRPr="00473ED8">
      <w:rPr>
        <w:szCs w:val="24"/>
      </w:rPr>
      <w:t xml:space="preserve">Palavras-chave: </w:t>
    </w:r>
    <w:proofErr w:type="spellStart"/>
    <w:r w:rsidR="00EC1056" w:rsidRPr="00473ED8">
      <w:rPr>
        <w:szCs w:val="24"/>
      </w:rPr>
      <w:t>Low-Code</w:t>
    </w:r>
    <w:proofErr w:type="spellEnd"/>
    <w:r w:rsidR="00EC1056" w:rsidRPr="00473ED8">
      <w:rPr>
        <w:szCs w:val="24"/>
      </w:rPr>
      <w:t xml:space="preserve">; Power </w:t>
    </w:r>
    <w:proofErr w:type="spellStart"/>
    <w:r w:rsidR="00EC1056" w:rsidRPr="00473ED8">
      <w:rPr>
        <w:szCs w:val="24"/>
      </w:rPr>
      <w:t>Apps</w:t>
    </w:r>
    <w:proofErr w:type="spellEnd"/>
    <w:r w:rsidR="00EC1056" w:rsidRPr="00473ED8">
      <w:rPr>
        <w:szCs w:val="24"/>
      </w:rPr>
      <w:t>; Arquitetura de Software; Governança d</w:t>
    </w:r>
    <w:r w:rsidR="00EC1056" w:rsidRPr="00473ED8">
      <w:rPr>
        <w:szCs w:val="24"/>
      </w:rPr>
      <w:t>e Software; Escalabilidade</w:t>
    </w:r>
    <w:r w:rsidR="00502F3F" w:rsidRPr="00473ED8">
      <w:rPr>
        <w:szCs w:val="24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D5294"/>
    <w:multiLevelType w:val="multilevel"/>
    <w:tmpl w:val="8CC0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7688D"/>
    <w:multiLevelType w:val="multilevel"/>
    <w:tmpl w:val="4C8C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8DFB0"/>
    <w:multiLevelType w:val="hybridMultilevel"/>
    <w:tmpl w:val="E0B064E6"/>
    <w:lvl w:ilvl="0" w:tplc="2B826732">
      <w:start w:val="1"/>
      <w:numFmt w:val="lowerLetter"/>
      <w:lvlText w:val="%1."/>
      <w:lvlJc w:val="left"/>
      <w:pPr>
        <w:ind w:left="720" w:hanging="360"/>
      </w:pPr>
    </w:lvl>
    <w:lvl w:ilvl="1" w:tplc="677EB2CC">
      <w:start w:val="1"/>
      <w:numFmt w:val="lowerLetter"/>
      <w:lvlText w:val="%2."/>
      <w:lvlJc w:val="left"/>
      <w:pPr>
        <w:ind w:left="1440" w:hanging="360"/>
      </w:pPr>
    </w:lvl>
    <w:lvl w:ilvl="2" w:tplc="E210133A">
      <w:start w:val="1"/>
      <w:numFmt w:val="lowerRoman"/>
      <w:lvlText w:val="%3."/>
      <w:lvlJc w:val="right"/>
      <w:pPr>
        <w:ind w:left="2160" w:hanging="180"/>
      </w:pPr>
    </w:lvl>
    <w:lvl w:ilvl="3" w:tplc="1630A53C">
      <w:start w:val="1"/>
      <w:numFmt w:val="decimal"/>
      <w:lvlText w:val="%4."/>
      <w:lvlJc w:val="left"/>
      <w:pPr>
        <w:ind w:left="2880" w:hanging="360"/>
      </w:pPr>
    </w:lvl>
    <w:lvl w:ilvl="4" w:tplc="6E2CEE40">
      <w:start w:val="1"/>
      <w:numFmt w:val="lowerLetter"/>
      <w:lvlText w:val="%5."/>
      <w:lvlJc w:val="left"/>
      <w:pPr>
        <w:ind w:left="3600" w:hanging="360"/>
      </w:pPr>
    </w:lvl>
    <w:lvl w:ilvl="5" w:tplc="A766A054">
      <w:start w:val="1"/>
      <w:numFmt w:val="lowerRoman"/>
      <w:lvlText w:val="%6."/>
      <w:lvlJc w:val="right"/>
      <w:pPr>
        <w:ind w:left="4320" w:hanging="180"/>
      </w:pPr>
    </w:lvl>
    <w:lvl w:ilvl="6" w:tplc="54DAA77C">
      <w:start w:val="1"/>
      <w:numFmt w:val="decimal"/>
      <w:lvlText w:val="%7."/>
      <w:lvlJc w:val="left"/>
      <w:pPr>
        <w:ind w:left="5040" w:hanging="360"/>
      </w:pPr>
    </w:lvl>
    <w:lvl w:ilvl="7" w:tplc="EAB48688">
      <w:start w:val="1"/>
      <w:numFmt w:val="lowerLetter"/>
      <w:lvlText w:val="%8."/>
      <w:lvlJc w:val="left"/>
      <w:pPr>
        <w:ind w:left="5760" w:hanging="360"/>
      </w:pPr>
    </w:lvl>
    <w:lvl w:ilvl="8" w:tplc="8E70E28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00E57"/>
    <w:multiLevelType w:val="multilevel"/>
    <w:tmpl w:val="B972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ECA63"/>
    <w:multiLevelType w:val="hybridMultilevel"/>
    <w:tmpl w:val="5A0612B2"/>
    <w:lvl w:ilvl="0" w:tplc="B7FA6B6C">
      <w:start w:val="1"/>
      <w:numFmt w:val="decimal"/>
      <w:lvlText w:val="%1."/>
      <w:lvlJc w:val="left"/>
      <w:pPr>
        <w:ind w:left="720" w:hanging="360"/>
      </w:pPr>
    </w:lvl>
    <w:lvl w:ilvl="1" w:tplc="95D6D688">
      <w:start w:val="1"/>
      <w:numFmt w:val="lowerLetter"/>
      <w:lvlText w:val="%2."/>
      <w:lvlJc w:val="left"/>
      <w:pPr>
        <w:ind w:left="1440" w:hanging="360"/>
      </w:pPr>
    </w:lvl>
    <w:lvl w:ilvl="2" w:tplc="C3C27872">
      <w:start w:val="1"/>
      <w:numFmt w:val="lowerRoman"/>
      <w:lvlText w:val="%3."/>
      <w:lvlJc w:val="right"/>
      <w:pPr>
        <w:ind w:left="2160" w:hanging="180"/>
      </w:pPr>
    </w:lvl>
    <w:lvl w:ilvl="3" w:tplc="2FBA3826">
      <w:start w:val="1"/>
      <w:numFmt w:val="decimal"/>
      <w:lvlText w:val="%4."/>
      <w:lvlJc w:val="left"/>
      <w:pPr>
        <w:ind w:left="2880" w:hanging="360"/>
      </w:pPr>
    </w:lvl>
    <w:lvl w:ilvl="4" w:tplc="5754BF02">
      <w:start w:val="1"/>
      <w:numFmt w:val="lowerLetter"/>
      <w:lvlText w:val="%5."/>
      <w:lvlJc w:val="left"/>
      <w:pPr>
        <w:ind w:left="3600" w:hanging="360"/>
      </w:pPr>
    </w:lvl>
    <w:lvl w:ilvl="5" w:tplc="319EF766">
      <w:start w:val="1"/>
      <w:numFmt w:val="lowerRoman"/>
      <w:lvlText w:val="%6."/>
      <w:lvlJc w:val="right"/>
      <w:pPr>
        <w:ind w:left="4320" w:hanging="180"/>
      </w:pPr>
    </w:lvl>
    <w:lvl w:ilvl="6" w:tplc="C15A15EA">
      <w:start w:val="1"/>
      <w:numFmt w:val="decimal"/>
      <w:lvlText w:val="%7."/>
      <w:lvlJc w:val="left"/>
      <w:pPr>
        <w:ind w:left="5040" w:hanging="360"/>
      </w:pPr>
    </w:lvl>
    <w:lvl w:ilvl="7" w:tplc="398C0A3E">
      <w:start w:val="1"/>
      <w:numFmt w:val="lowerLetter"/>
      <w:lvlText w:val="%8."/>
      <w:lvlJc w:val="left"/>
      <w:pPr>
        <w:ind w:left="5760" w:hanging="360"/>
      </w:pPr>
    </w:lvl>
    <w:lvl w:ilvl="8" w:tplc="2DDCDA7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4F7D33"/>
    <w:multiLevelType w:val="hybridMultilevel"/>
    <w:tmpl w:val="07BAB836"/>
    <w:lvl w:ilvl="0" w:tplc="1D64FF5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E4F57"/>
    <w:multiLevelType w:val="multilevel"/>
    <w:tmpl w:val="004C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513F6"/>
    <w:multiLevelType w:val="multilevel"/>
    <w:tmpl w:val="0298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63EBF"/>
    <w:multiLevelType w:val="multilevel"/>
    <w:tmpl w:val="C48A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30967"/>
    <w:multiLevelType w:val="hybridMultilevel"/>
    <w:tmpl w:val="CB8C36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B837DB"/>
    <w:multiLevelType w:val="multilevel"/>
    <w:tmpl w:val="0CA6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0"/>
  </w:num>
  <w:num w:numId="5">
    <w:abstractNumId w:val="1"/>
  </w:num>
  <w:num w:numId="6">
    <w:abstractNumId w:val="3"/>
  </w:num>
  <w:num w:numId="7">
    <w:abstractNumId w:val="8"/>
  </w:num>
  <w:num w:numId="8">
    <w:abstractNumId w:val="6"/>
  </w:num>
  <w:num w:numId="9">
    <w:abstractNumId w:val="7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51B"/>
    <w:rsid w:val="0006443E"/>
    <w:rsid w:val="0033574E"/>
    <w:rsid w:val="003C38AD"/>
    <w:rsid w:val="00472D57"/>
    <w:rsid w:val="00473ED8"/>
    <w:rsid w:val="00502F3F"/>
    <w:rsid w:val="00661704"/>
    <w:rsid w:val="00AD4E4D"/>
    <w:rsid w:val="00BF351B"/>
    <w:rsid w:val="00D0376D"/>
    <w:rsid w:val="00D116B1"/>
    <w:rsid w:val="00D90521"/>
    <w:rsid w:val="00DA6BDE"/>
    <w:rsid w:val="00EC1056"/>
    <w:rsid w:val="00EC46FD"/>
    <w:rsid w:val="03B15EEE"/>
    <w:rsid w:val="05B59341"/>
    <w:rsid w:val="0850079A"/>
    <w:rsid w:val="093D2CE3"/>
    <w:rsid w:val="09F5F7FA"/>
    <w:rsid w:val="0A000365"/>
    <w:rsid w:val="11FEA16C"/>
    <w:rsid w:val="13966785"/>
    <w:rsid w:val="173BA784"/>
    <w:rsid w:val="1A4C611F"/>
    <w:rsid w:val="1CC34CC5"/>
    <w:rsid w:val="1D49497E"/>
    <w:rsid w:val="213247D1"/>
    <w:rsid w:val="21B1B948"/>
    <w:rsid w:val="3016C640"/>
    <w:rsid w:val="322C562A"/>
    <w:rsid w:val="3253BAB5"/>
    <w:rsid w:val="339DECF0"/>
    <w:rsid w:val="471D5B21"/>
    <w:rsid w:val="4AD564AE"/>
    <w:rsid w:val="4CB494C7"/>
    <w:rsid w:val="4D1A0D68"/>
    <w:rsid w:val="53C7BBF7"/>
    <w:rsid w:val="677A2BEA"/>
    <w:rsid w:val="6AF4A9AE"/>
    <w:rsid w:val="6B4C2B6E"/>
    <w:rsid w:val="6CB2405A"/>
    <w:rsid w:val="72A8676F"/>
    <w:rsid w:val="7499A0E1"/>
    <w:rsid w:val="7577AA17"/>
    <w:rsid w:val="77F1DDC5"/>
    <w:rsid w:val="79B6B9A2"/>
    <w:rsid w:val="7C38D241"/>
    <w:rsid w:val="7E91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02F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02F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uiPriority w:val="9"/>
    <w:rsid w:val="00502F3F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NormalWeb">
    <w:name w:val="Normal (Web)"/>
    <w:basedOn w:val="Normal"/>
    <w:uiPriority w:val="99"/>
    <w:semiHidden/>
    <w:unhideWhenUsed/>
    <w:rsid w:val="00502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02F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6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979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Luzaydha Sousa Santos</cp:lastModifiedBy>
  <cp:revision>2</cp:revision>
  <dcterms:created xsi:type="dcterms:W3CDTF">2025-11-10T18:29:00Z</dcterms:created>
  <dcterms:modified xsi:type="dcterms:W3CDTF">2025-11-10T18:29:00Z</dcterms:modified>
</cp:coreProperties>
</file>