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8BE6E" w14:textId="30CD9A58" w:rsidR="00BF351B" w:rsidRDefault="00BF351B" w:rsidP="00BD4588">
      <w:pPr>
        <w:pStyle w:val="PargrafodaLista"/>
        <w:numPr>
          <w:ilvl w:val="0"/>
          <w:numId w:val="1"/>
        </w:numPr>
        <w:spacing w:after="0" w:line="276" w:lineRule="auto"/>
        <w:jc w:val="center"/>
        <w:rPr>
          <w:b/>
          <w:bCs/>
        </w:rPr>
      </w:pPr>
      <w:r w:rsidRPr="677A2BEA">
        <w:rPr>
          <w:b/>
          <w:bCs/>
        </w:rPr>
        <w:t>Introdução</w:t>
      </w:r>
    </w:p>
    <w:p w14:paraId="49D6D60C" w14:textId="77777777" w:rsidR="00CD483D" w:rsidRDefault="00CD483D" w:rsidP="00CD483D">
      <w:pPr>
        <w:spacing w:after="0" w:line="276" w:lineRule="auto"/>
        <w:ind w:firstLine="284"/>
        <w:jc w:val="both"/>
      </w:pPr>
      <w:r>
        <w:t>Um compilador é um programa tradutor que converte um código-fonte de uma linguagem de alto nível para um código-alvo, tipicamente em linguagem de máquina. Esse processo é dividido em duas grandes fases: Análise (front-</w:t>
      </w:r>
      <w:proofErr w:type="spellStart"/>
      <w:r>
        <w:t>end</w:t>
      </w:r>
      <w:proofErr w:type="spellEnd"/>
      <w:r>
        <w:t>) e Síntese (</w:t>
      </w:r>
      <w:proofErr w:type="spellStart"/>
      <w:r>
        <w:t>back-end</w:t>
      </w:r>
      <w:proofErr w:type="spellEnd"/>
      <w:r>
        <w:t>). A fase de Análise, responsável por entender o código-fonte, compreende as etapas léxica, sintática e semântica. A fase de Síntese, que constrói o programa-alvo, inclui a geração de código intermediário, otimização e geração de código final.</w:t>
      </w:r>
    </w:p>
    <w:p w14:paraId="51DE73EF" w14:textId="77777777" w:rsidR="00CD483D" w:rsidRDefault="00CD483D" w:rsidP="00CD483D">
      <w:pPr>
        <w:spacing w:after="0" w:line="276" w:lineRule="auto"/>
        <w:ind w:firstLine="284"/>
        <w:jc w:val="both"/>
      </w:pPr>
    </w:p>
    <w:p w14:paraId="5E126F0A" w14:textId="77777777" w:rsidR="00CD483D" w:rsidRDefault="00CD483D" w:rsidP="00CD483D">
      <w:pPr>
        <w:spacing w:after="0" w:line="276" w:lineRule="auto"/>
        <w:ind w:firstLine="284"/>
        <w:jc w:val="both"/>
      </w:pPr>
      <w:r>
        <w:t>Este artigo foca nas etapas que formam o coração do compilador, desde a verificação estrutural da gramática até a criação de uma representação abstrata e independente de máquina, pronta para otimização.</w:t>
      </w:r>
    </w:p>
    <w:p w14:paraId="043ABCF6" w14:textId="77777777" w:rsidR="00CD483D" w:rsidRDefault="00CD483D" w:rsidP="00CD483D">
      <w:pPr>
        <w:spacing w:after="0" w:line="276" w:lineRule="auto"/>
        <w:ind w:firstLine="284"/>
        <w:jc w:val="both"/>
      </w:pPr>
    </w:p>
    <w:p w14:paraId="5C6FD32D" w14:textId="77777777" w:rsidR="00CD483D" w:rsidRPr="00CD483D" w:rsidRDefault="00CD483D" w:rsidP="00CD483D">
      <w:pPr>
        <w:spacing w:after="0" w:line="276" w:lineRule="auto"/>
        <w:ind w:firstLine="284"/>
        <w:jc w:val="center"/>
        <w:rPr>
          <w:b/>
        </w:rPr>
      </w:pPr>
      <w:r w:rsidRPr="00CD483D">
        <w:rPr>
          <w:b/>
        </w:rPr>
        <w:t>2. Análise Sintática: A Estrutura da Linguagem</w:t>
      </w:r>
    </w:p>
    <w:p w14:paraId="49054CD3" w14:textId="77777777" w:rsidR="00CD483D" w:rsidRDefault="00CD483D" w:rsidP="00CD483D">
      <w:pPr>
        <w:spacing w:after="0" w:line="276" w:lineRule="auto"/>
        <w:ind w:firstLine="284"/>
        <w:jc w:val="both"/>
      </w:pPr>
      <w:r>
        <w:t xml:space="preserve">Após a Análise Léxica gerar uma sequência de </w:t>
      </w:r>
      <w:proofErr w:type="spellStart"/>
      <w:r>
        <w:t>tokens</w:t>
      </w:r>
      <w:proofErr w:type="spellEnd"/>
      <w:r>
        <w:t xml:space="preserve"> válidos, a Análise Sintática assume a responsabilidade de verificar se essa </w:t>
      </w:r>
      <w:r>
        <w:t xml:space="preserve">sequência </w:t>
      </w:r>
      <w:proofErr w:type="spellStart"/>
      <w:r>
        <w:t>obedece</w:t>
      </w:r>
      <w:proofErr w:type="spellEnd"/>
      <w:r>
        <w:t xml:space="preserve"> às regras gramaticais da linguagem. Isso é feito através da construção de uma árvore de derivação.</w:t>
      </w:r>
    </w:p>
    <w:p w14:paraId="6B610E92" w14:textId="77777777" w:rsidR="00CD483D" w:rsidRDefault="00CD483D" w:rsidP="00CD483D">
      <w:pPr>
        <w:spacing w:after="0" w:line="276" w:lineRule="auto"/>
        <w:ind w:firstLine="284"/>
        <w:jc w:val="both"/>
      </w:pPr>
    </w:p>
    <w:p w14:paraId="0578E1AA" w14:textId="77777777" w:rsidR="00CD483D" w:rsidRPr="00CD483D" w:rsidRDefault="00CD483D" w:rsidP="00CD483D">
      <w:pPr>
        <w:spacing w:after="0" w:line="276" w:lineRule="auto"/>
        <w:ind w:firstLine="284"/>
        <w:jc w:val="center"/>
        <w:rPr>
          <w:b/>
        </w:rPr>
      </w:pPr>
      <w:r w:rsidRPr="00CD483D">
        <w:rPr>
          <w:b/>
        </w:rPr>
        <w:t>2.1. Ambiguidade e Precedência</w:t>
      </w:r>
    </w:p>
    <w:p w14:paraId="0975FC85" w14:textId="77777777" w:rsidR="00CD483D" w:rsidRDefault="00CD483D" w:rsidP="00CD483D">
      <w:pPr>
        <w:spacing w:after="0" w:line="276" w:lineRule="auto"/>
        <w:ind w:firstLine="284"/>
        <w:jc w:val="both"/>
      </w:pPr>
      <w:r>
        <w:t>Um desafio central na definição de gramáticas é a ambiguidade, que ocorre quando uma mesma sentença pode gerar duas ou mais árvores de derivação distintas. Um exemplo clássico é a expressão a + b * c, que pode ser interpretada como (a + b) * c ou a + (b * c). Gramáticas ambíguas não são desejáveis, pois o compilador não saberia qual regra de precedência de operadores aplicar. A solução é reescrever a gramática, introduzindo novas produções que forcem a ordem correta de avaliação (</w:t>
      </w:r>
      <w:proofErr w:type="spellStart"/>
      <w:r>
        <w:t>Aho</w:t>
      </w:r>
      <w:proofErr w:type="spellEnd"/>
      <w:r>
        <w:t>, 2007).</w:t>
      </w:r>
    </w:p>
    <w:p w14:paraId="0E6531EB" w14:textId="77777777" w:rsidR="00CD483D" w:rsidRDefault="00CD483D" w:rsidP="00CD483D">
      <w:pPr>
        <w:spacing w:after="0" w:line="276" w:lineRule="auto"/>
        <w:ind w:firstLine="284"/>
        <w:jc w:val="both"/>
      </w:pPr>
    </w:p>
    <w:p w14:paraId="5B38AF4E" w14:textId="0F0BEA70" w:rsidR="00CD483D" w:rsidRDefault="00CD483D" w:rsidP="00CD483D">
      <w:pPr>
        <w:spacing w:after="0" w:line="276" w:lineRule="auto"/>
        <w:ind w:firstLine="284"/>
        <w:jc w:val="center"/>
        <w:rPr>
          <w:b/>
        </w:rPr>
      </w:pPr>
      <w:r w:rsidRPr="00CD483D">
        <w:rPr>
          <w:b/>
        </w:rPr>
        <w:t>2.2. Métodos Descendentes (Top-Down)</w:t>
      </w:r>
    </w:p>
    <w:p w14:paraId="28AA2040" w14:textId="7CEE8E78" w:rsidR="00CD483D" w:rsidRDefault="00CD483D" w:rsidP="00CD483D">
      <w:pPr>
        <w:spacing w:after="0" w:line="276" w:lineRule="auto"/>
        <w:jc w:val="both"/>
      </w:pPr>
      <w:r>
        <w:rPr>
          <w:b/>
        </w:rPr>
        <w:t xml:space="preserve">   </w:t>
      </w:r>
      <w:bookmarkStart w:id="0" w:name="_GoBack"/>
      <w:bookmarkEnd w:id="0"/>
      <w:r>
        <w:t>A análise top-</w:t>
      </w:r>
      <w:proofErr w:type="spellStart"/>
      <w:r>
        <w:t>down</w:t>
      </w:r>
      <w:proofErr w:type="spellEnd"/>
      <w:r>
        <w:t xml:space="preserve"> constrói a árvore de derivação da raiz (símbolo inicial da gramática) para as folhas (</w:t>
      </w:r>
      <w:proofErr w:type="spellStart"/>
      <w:r>
        <w:t>tokens</w:t>
      </w:r>
      <w:proofErr w:type="spellEnd"/>
      <w:r>
        <w:t xml:space="preserve"> terminais). O método mais </w:t>
      </w:r>
      <w:r>
        <w:lastRenderedPageBreak/>
        <w:t>intuitivo é o analisador preditivo recursivo.</w:t>
      </w:r>
    </w:p>
    <w:p w14:paraId="21A3F3B8" w14:textId="77777777" w:rsidR="00CD483D" w:rsidRDefault="00CD483D" w:rsidP="00CD483D">
      <w:pPr>
        <w:spacing w:after="0" w:line="276" w:lineRule="auto"/>
        <w:ind w:firstLine="284"/>
        <w:jc w:val="both"/>
      </w:pPr>
    </w:p>
    <w:p w14:paraId="29C9A3BA" w14:textId="77777777" w:rsidR="00CD483D" w:rsidRDefault="00CD483D" w:rsidP="00CD483D">
      <w:pPr>
        <w:spacing w:after="0" w:line="276" w:lineRule="auto"/>
        <w:ind w:firstLine="284"/>
        <w:jc w:val="both"/>
      </w:pPr>
      <w:r>
        <w:t xml:space="preserve">Para que este método seja eficiente e determinístico, ele deve operar sem retrocesso (no </w:t>
      </w:r>
      <w:proofErr w:type="spellStart"/>
      <w:r>
        <w:t>backtracking</w:t>
      </w:r>
      <w:proofErr w:type="spellEnd"/>
      <w:r>
        <w:t>). Isso impõe uma restrição crucial à gramática: ela não pode conter recursão à esquerda. A recursão à esquerda (</w:t>
      </w:r>
      <w:proofErr w:type="spellStart"/>
      <w:r>
        <w:t>ex</w:t>
      </w:r>
      <w:proofErr w:type="spellEnd"/>
      <w:r>
        <w:t>: E → E + T) causaria um loop infinito no analisador. Este problema é resolvido através da fatoração da gramática, transformando a recursão à esquerda em repetição à direita, tipicamente usando novas produções e símbolos não-terminais.</w:t>
      </w:r>
    </w:p>
    <w:p w14:paraId="379ACDCB" w14:textId="77777777" w:rsidR="00CD483D" w:rsidRDefault="00CD483D" w:rsidP="00CD483D">
      <w:pPr>
        <w:spacing w:after="0" w:line="276" w:lineRule="auto"/>
        <w:ind w:firstLine="284"/>
        <w:jc w:val="both"/>
      </w:pPr>
    </w:p>
    <w:p w14:paraId="48D5B991" w14:textId="77777777" w:rsidR="00CD483D" w:rsidRPr="00CD483D" w:rsidRDefault="00CD483D" w:rsidP="00CD483D">
      <w:pPr>
        <w:spacing w:after="0" w:line="276" w:lineRule="auto"/>
        <w:ind w:firstLine="284"/>
        <w:jc w:val="center"/>
        <w:rPr>
          <w:b/>
        </w:rPr>
      </w:pPr>
      <w:r w:rsidRPr="00CD483D">
        <w:rPr>
          <w:b/>
        </w:rPr>
        <w:t>3. Análise Semântica e a Tabela de Símbolos</w:t>
      </w:r>
    </w:p>
    <w:p w14:paraId="4A3CBAD4" w14:textId="77777777" w:rsidR="00CD483D" w:rsidRDefault="00CD483D" w:rsidP="00CD483D">
      <w:pPr>
        <w:spacing w:after="0" w:line="276" w:lineRule="auto"/>
        <w:ind w:firstLine="284"/>
        <w:jc w:val="both"/>
      </w:pPr>
      <w:r>
        <w:t>Uma vez que a estrutura sintática é validada, o compilador deve verificar o significado do código. A Análise Semântica é a fase que "conecta as definições das variáveis com o seu uso, verifica se cada expressão tem um tipo correto e traduz a sintaxe abstrata em uma representação mais simples" (</w:t>
      </w:r>
      <w:proofErr w:type="spellStart"/>
      <w:r>
        <w:t>Appel</w:t>
      </w:r>
      <w:proofErr w:type="spellEnd"/>
      <w:r>
        <w:t>, 2002).</w:t>
      </w:r>
    </w:p>
    <w:p w14:paraId="16D837FA" w14:textId="77777777" w:rsidR="00CD483D" w:rsidRDefault="00CD483D" w:rsidP="00CD483D">
      <w:pPr>
        <w:spacing w:after="0" w:line="276" w:lineRule="auto"/>
        <w:ind w:firstLine="284"/>
        <w:jc w:val="both"/>
      </w:pPr>
    </w:p>
    <w:p w14:paraId="7FE826F1" w14:textId="77777777" w:rsidR="00CD483D" w:rsidRPr="00CD483D" w:rsidRDefault="00CD483D" w:rsidP="00CD483D">
      <w:pPr>
        <w:spacing w:after="0" w:line="276" w:lineRule="auto"/>
        <w:ind w:firstLine="284"/>
        <w:jc w:val="center"/>
        <w:rPr>
          <w:b/>
        </w:rPr>
      </w:pPr>
      <w:r w:rsidRPr="00CD483D">
        <w:rPr>
          <w:b/>
        </w:rPr>
        <w:t>3.1. Tradução Dirigida pela Sintaxe (TDS)</w:t>
      </w:r>
    </w:p>
    <w:p w14:paraId="082AE371" w14:textId="77777777" w:rsidR="00CD483D" w:rsidRDefault="00CD483D" w:rsidP="00CD483D">
      <w:pPr>
        <w:spacing w:after="0" w:line="276" w:lineRule="auto"/>
        <w:ind w:firstLine="284"/>
        <w:jc w:val="both"/>
      </w:pPr>
      <w:r>
        <w:t>A TDS é a técnica utilizada para implementar a análise semântica. Ela associa regras semânticas (ações) a cada produção da gramática. Essas ações manipulam atributos associados aos símbolos da gramática, que podem ser:</w:t>
      </w:r>
    </w:p>
    <w:p w14:paraId="70640B23" w14:textId="77777777" w:rsidR="00CD483D" w:rsidRDefault="00CD483D" w:rsidP="00CD483D">
      <w:pPr>
        <w:spacing w:after="0" w:line="276" w:lineRule="auto"/>
        <w:ind w:firstLine="284"/>
        <w:jc w:val="both"/>
      </w:pPr>
    </w:p>
    <w:p w14:paraId="490C3A8C" w14:textId="55FEBB13" w:rsidR="00CD483D" w:rsidRDefault="00CD483D" w:rsidP="00CD483D">
      <w:pPr>
        <w:pStyle w:val="PargrafodaLista"/>
        <w:numPr>
          <w:ilvl w:val="0"/>
          <w:numId w:val="4"/>
        </w:numPr>
        <w:spacing w:after="0" w:line="276" w:lineRule="auto"/>
        <w:ind w:left="360"/>
        <w:jc w:val="both"/>
      </w:pPr>
      <w:r>
        <w:t>Atributos sintetizados</w:t>
      </w:r>
      <w:r>
        <w:t>: Calculados a partir dos atributos dos filhos na árvore de derivação (fluxo de informação de baixo para cima).</w:t>
      </w:r>
    </w:p>
    <w:p w14:paraId="752ED802" w14:textId="77777777" w:rsidR="00CD483D" w:rsidRDefault="00CD483D" w:rsidP="00CD483D">
      <w:pPr>
        <w:spacing w:after="0" w:line="276" w:lineRule="auto"/>
        <w:ind w:firstLine="284"/>
        <w:jc w:val="both"/>
      </w:pPr>
    </w:p>
    <w:p w14:paraId="2121CC0D" w14:textId="77777777" w:rsidR="00CD483D" w:rsidRDefault="00CD483D" w:rsidP="00CD483D">
      <w:pPr>
        <w:pStyle w:val="PargrafodaLista"/>
        <w:numPr>
          <w:ilvl w:val="0"/>
          <w:numId w:val="4"/>
        </w:numPr>
        <w:spacing w:after="0" w:line="276" w:lineRule="auto"/>
        <w:ind w:left="360"/>
        <w:jc w:val="both"/>
      </w:pPr>
      <w:r>
        <w:t>Atributos Herdados: Calculados a partir dos atributos do nó pai ou de irmãos (fluxo de informação de cima para baixo).</w:t>
      </w:r>
    </w:p>
    <w:p w14:paraId="289DC400" w14:textId="77777777" w:rsidR="00CD483D" w:rsidRPr="00CD483D" w:rsidRDefault="00CD483D" w:rsidP="00CD483D">
      <w:pPr>
        <w:spacing w:after="0" w:line="276" w:lineRule="auto"/>
        <w:ind w:firstLine="284"/>
        <w:jc w:val="both"/>
        <w:rPr>
          <w:b/>
        </w:rPr>
      </w:pPr>
    </w:p>
    <w:p w14:paraId="4774ED18" w14:textId="77777777" w:rsidR="00CD483D" w:rsidRPr="00CD483D" w:rsidRDefault="00CD483D" w:rsidP="00CD483D">
      <w:pPr>
        <w:spacing w:after="0" w:line="276" w:lineRule="auto"/>
        <w:ind w:firstLine="284"/>
        <w:jc w:val="center"/>
        <w:rPr>
          <w:b/>
        </w:rPr>
      </w:pPr>
      <w:r w:rsidRPr="00CD483D">
        <w:rPr>
          <w:b/>
        </w:rPr>
        <w:t>3.2. Tabela de Símbolos (TS)</w:t>
      </w:r>
    </w:p>
    <w:p w14:paraId="6BB89B4A" w14:textId="77777777" w:rsidR="00CD483D" w:rsidRDefault="00CD483D" w:rsidP="00CD483D">
      <w:pPr>
        <w:spacing w:after="0" w:line="276" w:lineRule="auto"/>
        <w:ind w:firstLine="284"/>
        <w:jc w:val="both"/>
      </w:pPr>
      <w:r>
        <w:t>A Tabela de Símbolos é a estrutura de dados central para a análise semântica. Ela armazena informações sobre todos os identificadores (variáveis, funções, etc.) encontrados no código. Essencialmente, é uma estrutura de par chave-valor (</w:t>
      </w:r>
      <w:proofErr w:type="spellStart"/>
      <w:r>
        <w:t>Sedgewick</w:t>
      </w:r>
      <w:proofErr w:type="spellEnd"/>
      <w:r>
        <w:t xml:space="preserve">, 2011) </w:t>
      </w:r>
      <w:r>
        <w:lastRenderedPageBreak/>
        <w:t>que guarda o lexema e seus atributos (tipo, escopo, etc.).</w:t>
      </w:r>
    </w:p>
    <w:p w14:paraId="242A6377" w14:textId="77777777" w:rsidR="00CD483D" w:rsidRDefault="00CD483D" w:rsidP="00CD483D">
      <w:pPr>
        <w:spacing w:after="0" w:line="276" w:lineRule="auto"/>
        <w:ind w:firstLine="284"/>
        <w:jc w:val="both"/>
      </w:pPr>
    </w:p>
    <w:p w14:paraId="09369032" w14:textId="77777777" w:rsidR="00CD483D" w:rsidRDefault="00CD483D" w:rsidP="00CD483D">
      <w:pPr>
        <w:spacing w:after="0" w:line="276" w:lineRule="auto"/>
        <w:ind w:firstLine="284"/>
        <w:jc w:val="both"/>
      </w:pPr>
      <w:r>
        <w:t xml:space="preserve">A TS é preenchida inicialmente pelo analisador léxico (com o par </w:t>
      </w:r>
      <w:proofErr w:type="spellStart"/>
      <w:r>
        <w:t>token</w:t>
      </w:r>
      <w:proofErr w:type="spellEnd"/>
      <w:r>
        <w:t xml:space="preserve">-lexema) e é consultada e atualizada intensamente durante as análises sintática e semântica. Implementações comuns utilizam tabelas </w:t>
      </w:r>
      <w:proofErr w:type="spellStart"/>
      <w:r>
        <w:t>hash</w:t>
      </w:r>
      <w:proofErr w:type="spellEnd"/>
      <w:r>
        <w:t xml:space="preserve"> (</w:t>
      </w:r>
      <w:proofErr w:type="spellStart"/>
      <w:r>
        <w:t>Hashtable</w:t>
      </w:r>
      <w:proofErr w:type="spellEnd"/>
      <w:r>
        <w:t>) devido à sua eficiência em operações de inserção e busca.</w:t>
      </w:r>
    </w:p>
    <w:p w14:paraId="0D4677FA" w14:textId="77777777" w:rsidR="00CD483D" w:rsidRDefault="00CD483D" w:rsidP="00CD483D">
      <w:pPr>
        <w:spacing w:after="0" w:line="276" w:lineRule="auto"/>
        <w:ind w:firstLine="284"/>
        <w:jc w:val="center"/>
      </w:pPr>
    </w:p>
    <w:p w14:paraId="637572EE" w14:textId="77777777" w:rsidR="00CD483D" w:rsidRPr="00CD483D" w:rsidRDefault="00CD483D" w:rsidP="00CD483D">
      <w:pPr>
        <w:spacing w:after="0" w:line="276" w:lineRule="auto"/>
        <w:ind w:firstLine="284"/>
        <w:jc w:val="center"/>
        <w:rPr>
          <w:b/>
        </w:rPr>
      </w:pPr>
      <w:r w:rsidRPr="00CD483D">
        <w:rPr>
          <w:b/>
        </w:rPr>
        <w:t xml:space="preserve">3.3. Ferramentas Práticas: </w:t>
      </w:r>
      <w:proofErr w:type="spellStart"/>
      <w:r w:rsidRPr="00CD483D">
        <w:rPr>
          <w:b/>
        </w:rPr>
        <w:t>JFlex</w:t>
      </w:r>
      <w:proofErr w:type="spellEnd"/>
      <w:r w:rsidRPr="00CD483D">
        <w:rPr>
          <w:b/>
        </w:rPr>
        <w:t xml:space="preserve"> e CUP</w:t>
      </w:r>
    </w:p>
    <w:p w14:paraId="2BC70EBF" w14:textId="77777777" w:rsidR="00CD483D" w:rsidRDefault="00CD483D" w:rsidP="00CD483D">
      <w:pPr>
        <w:spacing w:after="0" w:line="276" w:lineRule="auto"/>
        <w:ind w:firstLine="284"/>
        <w:jc w:val="both"/>
      </w:pPr>
      <w:r>
        <w:t xml:space="preserve">Na prática, analisadores não são sempre escritos manualmente. Ferramentas como </w:t>
      </w:r>
      <w:proofErr w:type="spellStart"/>
      <w:r>
        <w:t>JFlex</w:t>
      </w:r>
      <w:proofErr w:type="spellEnd"/>
      <w:r>
        <w:t xml:space="preserve"> (gerador de analisador léxico) e CUP (gerador de analisador sintático para Java, similar ao YACC) automatizam esse processo. O </w:t>
      </w:r>
      <w:proofErr w:type="spellStart"/>
      <w:r>
        <w:t>JFlex</w:t>
      </w:r>
      <w:proofErr w:type="spellEnd"/>
      <w:r>
        <w:t xml:space="preserve"> gera o código que reconhece </w:t>
      </w:r>
      <w:proofErr w:type="spellStart"/>
      <w:r>
        <w:t>tokens</w:t>
      </w:r>
      <w:proofErr w:type="spellEnd"/>
      <w:r>
        <w:t xml:space="preserve"> e o CUP gera um analisador sintático </w:t>
      </w:r>
      <w:proofErr w:type="spellStart"/>
      <w:r>
        <w:t>bottom-up</w:t>
      </w:r>
      <w:proofErr w:type="spellEnd"/>
      <w:r>
        <w:t xml:space="preserve"> (ascendente) do tipo LALR, que permite a integração de ações semânticas e a manipulação da Tabela de Símbolos diretamente nas regras de produção da gramática.</w:t>
      </w:r>
    </w:p>
    <w:p w14:paraId="0E8D79A6" w14:textId="77777777" w:rsidR="00CD483D" w:rsidRDefault="00CD483D" w:rsidP="00CD483D">
      <w:pPr>
        <w:spacing w:after="0" w:line="276" w:lineRule="auto"/>
        <w:ind w:firstLine="284"/>
        <w:jc w:val="both"/>
      </w:pPr>
    </w:p>
    <w:p w14:paraId="64809AFC" w14:textId="285BA830" w:rsidR="00CD483D" w:rsidRDefault="00CD483D" w:rsidP="00CD483D">
      <w:pPr>
        <w:spacing w:after="0" w:line="276" w:lineRule="auto"/>
        <w:ind w:firstLine="284"/>
        <w:jc w:val="center"/>
        <w:rPr>
          <w:b/>
        </w:rPr>
      </w:pPr>
      <w:r w:rsidRPr="00CD483D">
        <w:rPr>
          <w:b/>
        </w:rPr>
        <w:t>4. Geração de Código Intermediário (RI)</w:t>
      </w:r>
    </w:p>
    <w:p w14:paraId="5F4FFC92" w14:textId="77777777" w:rsidR="00CD483D" w:rsidRPr="00CD483D" w:rsidRDefault="00CD483D" w:rsidP="00CD483D">
      <w:pPr>
        <w:spacing w:after="0" w:line="276" w:lineRule="auto"/>
        <w:ind w:firstLine="284"/>
        <w:jc w:val="center"/>
        <w:rPr>
          <w:b/>
        </w:rPr>
      </w:pPr>
    </w:p>
    <w:p w14:paraId="34C6B2E7" w14:textId="77777777" w:rsidR="00CD483D" w:rsidRDefault="00CD483D" w:rsidP="00CD483D">
      <w:pPr>
        <w:spacing w:after="0" w:line="276" w:lineRule="auto"/>
        <w:ind w:firstLine="284"/>
        <w:jc w:val="both"/>
      </w:pPr>
      <w:r>
        <w:t>Concluída a fase de análise (front-</w:t>
      </w:r>
      <w:proofErr w:type="spellStart"/>
      <w:r>
        <w:t>end</w:t>
      </w:r>
      <w:proofErr w:type="spellEnd"/>
      <w:r>
        <w:t>), inicia-se a fase de síntese (</w:t>
      </w:r>
      <w:proofErr w:type="spellStart"/>
      <w:r>
        <w:t>back-end</w:t>
      </w:r>
      <w:proofErr w:type="spellEnd"/>
      <w:r>
        <w:t>). Para evitar a complexidade de traduzir a AST diretamente para o código de máquina de múltiplas arquiteturas, os compiladores modernos utilizam uma Representação Intermediária (RI).</w:t>
      </w:r>
    </w:p>
    <w:p w14:paraId="45CA1D56" w14:textId="77777777" w:rsidR="00CD483D" w:rsidRDefault="00CD483D" w:rsidP="00CD483D">
      <w:pPr>
        <w:spacing w:after="0" w:line="276" w:lineRule="auto"/>
        <w:ind w:firstLine="284"/>
        <w:jc w:val="both"/>
      </w:pPr>
    </w:p>
    <w:p w14:paraId="75D448C7" w14:textId="77777777" w:rsidR="00CD483D" w:rsidRDefault="00CD483D" w:rsidP="00CD483D">
      <w:pPr>
        <w:spacing w:after="0" w:line="276" w:lineRule="auto"/>
        <w:ind w:firstLine="284"/>
        <w:jc w:val="both"/>
      </w:pPr>
      <w:r>
        <w:t>A RI deve ser fácil de gerar a partir da linguagem-fonte e fácil de traduzir para a linguagem-alvo (</w:t>
      </w:r>
      <w:proofErr w:type="spellStart"/>
      <w:r>
        <w:t>Mogensen</w:t>
      </w:r>
      <w:proofErr w:type="spellEnd"/>
      <w:r>
        <w:t>, 2010). As três formas principais de RI são:</w:t>
      </w:r>
    </w:p>
    <w:p w14:paraId="6BF8E0A5" w14:textId="77777777" w:rsidR="00CD483D" w:rsidRDefault="00CD483D" w:rsidP="00CD483D">
      <w:pPr>
        <w:spacing w:after="0" w:line="276" w:lineRule="auto"/>
        <w:ind w:firstLine="284"/>
        <w:jc w:val="both"/>
      </w:pPr>
    </w:p>
    <w:p w14:paraId="45CEF893" w14:textId="77777777" w:rsidR="00CD483D" w:rsidRDefault="00CD483D" w:rsidP="00CD483D">
      <w:pPr>
        <w:pStyle w:val="PargrafodaLista"/>
        <w:numPr>
          <w:ilvl w:val="0"/>
          <w:numId w:val="5"/>
        </w:numPr>
        <w:spacing w:after="0" w:line="276" w:lineRule="auto"/>
        <w:ind w:left="360"/>
        <w:jc w:val="both"/>
      </w:pPr>
      <w:r>
        <w:t>Árvores Sintáticas Abstratas (</w:t>
      </w:r>
      <w:proofErr w:type="spellStart"/>
      <w:r>
        <w:t>ASTs</w:t>
      </w:r>
      <w:proofErr w:type="spellEnd"/>
      <w:r>
        <w:t>): A própria saída da análise, servindo como uma RI de alto nível.</w:t>
      </w:r>
    </w:p>
    <w:p w14:paraId="30230921" w14:textId="77777777" w:rsidR="00CD483D" w:rsidRDefault="00CD483D" w:rsidP="00CD483D">
      <w:pPr>
        <w:spacing w:after="0" w:line="276" w:lineRule="auto"/>
        <w:ind w:firstLine="284"/>
        <w:jc w:val="both"/>
      </w:pPr>
    </w:p>
    <w:p w14:paraId="4B21F5C7" w14:textId="77777777" w:rsidR="00CD483D" w:rsidRDefault="00CD483D" w:rsidP="00CD483D">
      <w:pPr>
        <w:pStyle w:val="PargrafodaLista"/>
        <w:numPr>
          <w:ilvl w:val="0"/>
          <w:numId w:val="5"/>
        </w:numPr>
        <w:spacing w:after="0" w:line="276" w:lineRule="auto"/>
        <w:ind w:left="360"/>
        <w:jc w:val="both"/>
      </w:pPr>
      <w:r>
        <w:t>Notação Pós-fixa (Polonesa Reversa): Uma representação linear excelente para máquinas de pilha. A expressão a * (b + c) torna-se a b c + *.</w:t>
      </w:r>
    </w:p>
    <w:p w14:paraId="70DEB55F" w14:textId="77777777" w:rsidR="00CD483D" w:rsidRDefault="00CD483D" w:rsidP="00CD483D">
      <w:pPr>
        <w:spacing w:after="0" w:line="276" w:lineRule="auto"/>
        <w:ind w:firstLine="284"/>
        <w:jc w:val="both"/>
      </w:pPr>
    </w:p>
    <w:p w14:paraId="2AE0F4CD" w14:textId="77777777" w:rsidR="00CD483D" w:rsidRDefault="00CD483D" w:rsidP="00CD483D">
      <w:pPr>
        <w:pStyle w:val="PargrafodaLista"/>
        <w:numPr>
          <w:ilvl w:val="0"/>
          <w:numId w:val="5"/>
        </w:numPr>
        <w:spacing w:after="0" w:line="276" w:lineRule="auto"/>
        <w:ind w:left="360"/>
        <w:jc w:val="both"/>
      </w:pPr>
      <w:r>
        <w:lastRenderedPageBreak/>
        <w:t>Código de Três Endereços: A forma mais comum para otimizações. Divide instruções complexas em uma sequência de operações simples, cada uma com no máximo três operandos (</w:t>
      </w:r>
      <w:proofErr w:type="spellStart"/>
      <w:r>
        <w:t>ex</w:t>
      </w:r>
      <w:proofErr w:type="spellEnd"/>
      <w:r>
        <w:t>: t1 = b + c; t2 = a * t1).</w:t>
      </w:r>
    </w:p>
    <w:p w14:paraId="131C168C" w14:textId="77777777" w:rsidR="00CD483D" w:rsidRDefault="00CD483D" w:rsidP="00CD483D">
      <w:pPr>
        <w:spacing w:after="0" w:line="276" w:lineRule="auto"/>
        <w:ind w:firstLine="284"/>
        <w:jc w:val="both"/>
      </w:pPr>
    </w:p>
    <w:p w14:paraId="3799A392" w14:textId="77777777" w:rsidR="00CD483D" w:rsidRDefault="00CD483D" w:rsidP="00CD483D">
      <w:pPr>
        <w:spacing w:after="0" w:line="276" w:lineRule="auto"/>
        <w:ind w:firstLine="284"/>
        <w:jc w:val="both"/>
      </w:pPr>
      <w:r>
        <w:t xml:space="preserve">Um exemplo proeminente de RI é o </w:t>
      </w:r>
      <w:proofErr w:type="spellStart"/>
      <w:r>
        <w:t>bytecode</w:t>
      </w:r>
      <w:proofErr w:type="spellEnd"/>
      <w:r>
        <w:t xml:space="preserve"> da Máquina Virtual Java (JVM), que permite ao código Java compilado (.</w:t>
      </w:r>
      <w:proofErr w:type="spellStart"/>
      <w:r>
        <w:t>class</w:t>
      </w:r>
      <w:proofErr w:type="spellEnd"/>
      <w:r>
        <w:t>) ser executado em qualquer plataforma que possua uma JVM, demonstrando a portabilidade massiva que a RI proporciona.</w:t>
      </w:r>
    </w:p>
    <w:p w14:paraId="1C24E00C" w14:textId="77777777" w:rsidR="00CD483D" w:rsidRDefault="00CD483D" w:rsidP="00CD483D">
      <w:pPr>
        <w:spacing w:after="0" w:line="276" w:lineRule="auto"/>
        <w:ind w:firstLine="284"/>
        <w:jc w:val="both"/>
      </w:pPr>
    </w:p>
    <w:p w14:paraId="4DB3F530" w14:textId="77777777" w:rsidR="00CD483D" w:rsidRPr="00CD483D" w:rsidRDefault="00CD483D" w:rsidP="00CD483D">
      <w:pPr>
        <w:spacing w:after="0" w:line="276" w:lineRule="auto"/>
        <w:ind w:firstLine="284"/>
        <w:jc w:val="center"/>
        <w:rPr>
          <w:b/>
        </w:rPr>
      </w:pPr>
      <w:r w:rsidRPr="00CD483D">
        <w:rPr>
          <w:b/>
        </w:rPr>
        <w:t>5. Conclusão</w:t>
      </w:r>
    </w:p>
    <w:p w14:paraId="34448C36" w14:textId="0BD2218F" w:rsidR="00BD4588" w:rsidRPr="00AD4E4D" w:rsidRDefault="00CD483D" w:rsidP="00CD483D">
      <w:pPr>
        <w:spacing w:after="0" w:line="276" w:lineRule="auto"/>
        <w:ind w:firstLine="284"/>
        <w:jc w:val="both"/>
      </w:pPr>
      <w:r>
        <w:t xml:space="preserve">O processo de compilação é uma jornada </w:t>
      </w:r>
      <w:proofErr w:type="spellStart"/>
      <w:r>
        <w:t>multi-etapas</w:t>
      </w:r>
      <w:proofErr w:type="spellEnd"/>
      <w:r>
        <w:t xml:space="preserve"> que transforma texto em código executável. A Análise Sintática garante a conformidade estrutural através de árvores de derivação, exigindo gramáticas não-ambíguas e livres de recursão à esquerda. A Análise Semântica, operando sobre a Tabela de Símbolos e guiada pela TDS, confere significado e valida tipos. Finalmente, a Geração de Código Intermediário abstrai a máquina-</w:t>
      </w:r>
      <w:r>
        <w:t>alvo, promovendo a modularidade e portabilidade do compilador. Cada fase constrói sobre a anterior, demonstrando uma engenharia de software robusta e fundamental para a computação moderna.</w:t>
      </w:r>
    </w:p>
    <w:sectPr w:rsidR="00BD4588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F84B44" w14:textId="77777777" w:rsidR="00DF1AFD" w:rsidRDefault="00DF1AFD" w:rsidP="00BF351B">
      <w:pPr>
        <w:spacing w:after="0" w:line="240" w:lineRule="auto"/>
      </w:pPr>
      <w:r>
        <w:separator/>
      </w:r>
    </w:p>
  </w:endnote>
  <w:endnote w:type="continuationSeparator" w:id="0">
    <w:p w14:paraId="382E3592" w14:textId="77777777" w:rsidR="00DF1AFD" w:rsidRDefault="00DF1AFD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42934A" w14:textId="77777777" w:rsidR="00CD483D" w:rsidRPr="00CD483D" w:rsidRDefault="00CD483D" w:rsidP="00CD483D">
    <w:pPr>
      <w:pStyle w:val="Rodap"/>
      <w:rPr>
        <w:rFonts w:eastAsia="Calibri" w:cs="Arial"/>
        <w:noProof/>
        <w:color w:val="232020"/>
        <w:sz w:val="22"/>
        <w:lang w:eastAsia="pt-BR"/>
      </w:rPr>
    </w:pPr>
    <w:r w:rsidRPr="00CD483D">
      <w:rPr>
        <w:rFonts w:eastAsia="Calibri" w:cs="Arial"/>
        <w:noProof/>
        <w:color w:val="232020"/>
        <w:sz w:val="22"/>
        <w:lang w:eastAsia="pt-BR"/>
      </w:rPr>
      <w:t>AHO, A. V. et al. Compiladores: Princípios, Técnicas e Ferramentas. 2ª ed. Pearson Addison Wesley, 2007.</w:t>
    </w:r>
  </w:p>
  <w:p w14:paraId="07193914" w14:textId="77777777" w:rsidR="00CD483D" w:rsidRPr="00CD483D" w:rsidRDefault="00CD483D" w:rsidP="00CD483D">
    <w:pPr>
      <w:pStyle w:val="Rodap"/>
      <w:rPr>
        <w:rFonts w:eastAsia="Calibri" w:cs="Arial"/>
        <w:noProof/>
        <w:color w:val="232020"/>
        <w:sz w:val="22"/>
        <w:lang w:eastAsia="pt-BR"/>
      </w:rPr>
    </w:pPr>
  </w:p>
  <w:p w14:paraId="6DAF7AC5" w14:textId="77777777" w:rsidR="00CD483D" w:rsidRPr="00CD483D" w:rsidRDefault="00CD483D" w:rsidP="00CD483D">
    <w:pPr>
      <w:pStyle w:val="Rodap"/>
      <w:rPr>
        <w:rFonts w:eastAsia="Calibri" w:cs="Arial"/>
        <w:noProof/>
        <w:color w:val="232020"/>
        <w:sz w:val="22"/>
        <w:lang w:eastAsia="pt-BR"/>
      </w:rPr>
    </w:pPr>
    <w:r w:rsidRPr="00CD483D">
      <w:rPr>
        <w:rFonts w:eastAsia="Calibri" w:cs="Arial"/>
        <w:noProof/>
        <w:color w:val="232020"/>
        <w:sz w:val="22"/>
        <w:lang w:eastAsia="pt-BR"/>
      </w:rPr>
      <w:t>APPEL, A. W. Modern Compiler Implementation in Java. Cambridge University Press, 2002.</w:t>
    </w:r>
  </w:p>
  <w:p w14:paraId="0005D4DA" w14:textId="77777777" w:rsidR="00CD483D" w:rsidRPr="00CD483D" w:rsidRDefault="00CD483D" w:rsidP="00CD483D">
    <w:pPr>
      <w:pStyle w:val="Rodap"/>
      <w:rPr>
        <w:rFonts w:eastAsia="Calibri" w:cs="Arial"/>
        <w:noProof/>
        <w:color w:val="232020"/>
        <w:sz w:val="22"/>
        <w:lang w:eastAsia="pt-BR"/>
      </w:rPr>
    </w:pPr>
  </w:p>
  <w:p w14:paraId="7AC35747" w14:textId="77777777" w:rsidR="00CD483D" w:rsidRPr="00CD483D" w:rsidRDefault="00CD483D" w:rsidP="00CD483D">
    <w:pPr>
      <w:pStyle w:val="Rodap"/>
      <w:rPr>
        <w:rFonts w:eastAsia="Calibri" w:cs="Arial"/>
        <w:noProof/>
        <w:color w:val="232020"/>
        <w:sz w:val="22"/>
        <w:lang w:eastAsia="pt-BR"/>
      </w:rPr>
    </w:pPr>
    <w:r w:rsidRPr="00CD483D">
      <w:rPr>
        <w:rFonts w:eastAsia="Calibri" w:cs="Arial"/>
        <w:noProof/>
        <w:color w:val="232020"/>
        <w:sz w:val="22"/>
        <w:lang w:eastAsia="pt-BR"/>
      </w:rPr>
      <w:t>MOGENSEN, T. E. Basics of Compiler Design. DIKU, University of Copenhagen, 2010.</w:t>
    </w:r>
  </w:p>
  <w:p w14:paraId="32F845D1" w14:textId="77777777" w:rsidR="00CD483D" w:rsidRPr="00CD483D" w:rsidRDefault="00CD483D" w:rsidP="00CD483D">
    <w:pPr>
      <w:pStyle w:val="Rodap"/>
      <w:rPr>
        <w:rFonts w:eastAsia="Calibri" w:cs="Arial"/>
        <w:noProof/>
        <w:color w:val="232020"/>
        <w:sz w:val="22"/>
        <w:lang w:eastAsia="pt-BR"/>
      </w:rPr>
    </w:pPr>
  </w:p>
  <w:p w14:paraId="672A6659" w14:textId="799B3079" w:rsidR="00AD4E4D" w:rsidRPr="00AD4E4D" w:rsidRDefault="00CD483D" w:rsidP="00CD483D">
    <w:pPr>
      <w:pStyle w:val="Rodap"/>
    </w:pPr>
    <w:r w:rsidRPr="00CD483D">
      <w:rPr>
        <w:rFonts w:eastAsia="Calibri" w:cs="Arial"/>
        <w:noProof/>
        <w:color w:val="232020"/>
        <w:sz w:val="22"/>
        <w:lang w:eastAsia="pt-BR"/>
      </w:rPr>
      <w:t>SEDGEWICK, R.; WAYNE, K. Algorithms. 4ª ed. Addison-Wesley Professional, 2011.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C45FB1" w14:textId="77777777" w:rsidR="00DF1AFD" w:rsidRDefault="00DF1AFD" w:rsidP="00BF351B">
      <w:pPr>
        <w:spacing w:after="0" w:line="240" w:lineRule="auto"/>
      </w:pPr>
      <w:r>
        <w:separator/>
      </w:r>
    </w:p>
  </w:footnote>
  <w:footnote w:type="continuationSeparator" w:id="0">
    <w:p w14:paraId="749F2B0C" w14:textId="77777777" w:rsidR="00DF1AFD" w:rsidRDefault="00DF1AFD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E8CE3" w14:textId="762335D3" w:rsidR="00BD4588" w:rsidRDefault="00CD483D" w:rsidP="00BF351B">
    <w:pPr>
      <w:pStyle w:val="Cabealho"/>
      <w:jc w:val="center"/>
      <w:rPr>
        <w:rFonts w:eastAsia="Arial" w:cs="Arial"/>
        <w:sz w:val="32"/>
        <w:szCs w:val="32"/>
      </w:rPr>
    </w:pPr>
    <w:r w:rsidRPr="00CD483D">
      <w:rPr>
        <w:rFonts w:eastAsia="Arial" w:cs="Arial"/>
        <w:sz w:val="32"/>
        <w:szCs w:val="32"/>
      </w:rPr>
      <w:t>Fundamentos do Processo de Compilação: Da Análise Sintática à Geração de Código Intermediári</w:t>
    </w:r>
    <w:r>
      <w:rPr>
        <w:rFonts w:eastAsia="Arial" w:cs="Arial"/>
        <w:sz w:val="32"/>
        <w:szCs w:val="32"/>
      </w:rPr>
      <w:t>o</w:t>
    </w:r>
  </w:p>
  <w:p w14:paraId="3FD4C807" w14:textId="77777777" w:rsidR="00CD483D" w:rsidRPr="00BF351B" w:rsidRDefault="00CD483D" w:rsidP="00BF351B">
    <w:pPr>
      <w:pStyle w:val="Cabealho"/>
      <w:jc w:val="center"/>
      <w:rPr>
        <w:b/>
        <w:sz w:val="32"/>
        <w:szCs w:val="32"/>
      </w:rPr>
    </w:pPr>
  </w:p>
  <w:p w14:paraId="0506A249" w14:textId="6CFEA43C" w:rsidR="677A2BEA" w:rsidRDefault="00BD4588" w:rsidP="677A2BEA">
    <w:pPr>
      <w:spacing w:line="276" w:lineRule="auto"/>
      <w:jc w:val="center"/>
    </w:pPr>
    <w:r>
      <w:rPr>
        <w:sz w:val="28"/>
        <w:szCs w:val="28"/>
      </w:rPr>
      <w:t>Luzaydha Sousa Santos</w:t>
    </w:r>
  </w:p>
  <w:p w14:paraId="782BADC9" w14:textId="4E3F57E1" w:rsidR="677A2BEA" w:rsidRDefault="677A2BEA" w:rsidP="677A2BEA">
    <w:pPr>
      <w:spacing w:line="276" w:lineRule="auto"/>
      <w:jc w:val="center"/>
    </w:pPr>
    <w:r>
      <w:t>Unic Beira Rio</w:t>
    </w:r>
  </w:p>
  <w:p w14:paraId="66BC3D83" w14:textId="1986B5F2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r w:rsidR="00CD483D">
      <w:t>Compiladores; Análise Sintática; Análise Semântica; Tabela de Símbolos; Geração de Código Intermediário.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90990"/>
    <w:multiLevelType w:val="hybridMultilevel"/>
    <w:tmpl w:val="23FE08E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258DFB0"/>
    <w:multiLevelType w:val="hybridMultilevel"/>
    <w:tmpl w:val="E49AA282"/>
    <w:lvl w:ilvl="0" w:tplc="D970588E">
      <w:start w:val="1"/>
      <w:numFmt w:val="lowerLetter"/>
      <w:lvlText w:val="%1."/>
      <w:lvlJc w:val="left"/>
      <w:pPr>
        <w:ind w:left="720" w:hanging="360"/>
      </w:pPr>
    </w:lvl>
    <w:lvl w:ilvl="1" w:tplc="CBFC3D92">
      <w:start w:val="1"/>
      <w:numFmt w:val="lowerLetter"/>
      <w:lvlText w:val="%2."/>
      <w:lvlJc w:val="left"/>
      <w:pPr>
        <w:ind w:left="1440" w:hanging="360"/>
      </w:pPr>
    </w:lvl>
    <w:lvl w:ilvl="2" w:tplc="7BDAF4CE">
      <w:start w:val="1"/>
      <w:numFmt w:val="lowerRoman"/>
      <w:lvlText w:val="%3."/>
      <w:lvlJc w:val="right"/>
      <w:pPr>
        <w:ind w:left="2160" w:hanging="180"/>
      </w:pPr>
    </w:lvl>
    <w:lvl w:ilvl="3" w:tplc="44886B90">
      <w:start w:val="1"/>
      <w:numFmt w:val="decimal"/>
      <w:lvlText w:val="%4."/>
      <w:lvlJc w:val="left"/>
      <w:pPr>
        <w:ind w:left="2880" w:hanging="360"/>
      </w:pPr>
    </w:lvl>
    <w:lvl w:ilvl="4" w:tplc="E760CDA2">
      <w:start w:val="1"/>
      <w:numFmt w:val="lowerLetter"/>
      <w:lvlText w:val="%5."/>
      <w:lvlJc w:val="left"/>
      <w:pPr>
        <w:ind w:left="3600" w:hanging="360"/>
      </w:pPr>
    </w:lvl>
    <w:lvl w:ilvl="5" w:tplc="52EEFE00">
      <w:start w:val="1"/>
      <w:numFmt w:val="lowerRoman"/>
      <w:lvlText w:val="%6."/>
      <w:lvlJc w:val="right"/>
      <w:pPr>
        <w:ind w:left="4320" w:hanging="180"/>
      </w:pPr>
    </w:lvl>
    <w:lvl w:ilvl="6" w:tplc="E8B270F4">
      <w:start w:val="1"/>
      <w:numFmt w:val="decimal"/>
      <w:lvlText w:val="%7."/>
      <w:lvlJc w:val="left"/>
      <w:pPr>
        <w:ind w:left="5040" w:hanging="360"/>
      </w:pPr>
    </w:lvl>
    <w:lvl w:ilvl="7" w:tplc="D2BE554E">
      <w:start w:val="1"/>
      <w:numFmt w:val="lowerLetter"/>
      <w:lvlText w:val="%8."/>
      <w:lvlJc w:val="left"/>
      <w:pPr>
        <w:ind w:left="5760" w:hanging="360"/>
      </w:pPr>
    </w:lvl>
    <w:lvl w:ilvl="8" w:tplc="FE8A9BB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ECA63"/>
    <w:multiLevelType w:val="hybridMultilevel"/>
    <w:tmpl w:val="79AC45AC"/>
    <w:lvl w:ilvl="0" w:tplc="6736DBEE">
      <w:start w:val="1"/>
      <w:numFmt w:val="decimal"/>
      <w:lvlText w:val="%1."/>
      <w:lvlJc w:val="left"/>
      <w:pPr>
        <w:ind w:left="720" w:hanging="360"/>
      </w:pPr>
    </w:lvl>
    <w:lvl w:ilvl="1" w:tplc="E892C526">
      <w:start w:val="1"/>
      <w:numFmt w:val="lowerLetter"/>
      <w:lvlText w:val="%2."/>
      <w:lvlJc w:val="left"/>
      <w:pPr>
        <w:ind w:left="1440" w:hanging="360"/>
      </w:pPr>
    </w:lvl>
    <w:lvl w:ilvl="2" w:tplc="EC24D996">
      <w:start w:val="1"/>
      <w:numFmt w:val="lowerRoman"/>
      <w:lvlText w:val="%3."/>
      <w:lvlJc w:val="right"/>
      <w:pPr>
        <w:ind w:left="2160" w:hanging="180"/>
      </w:pPr>
    </w:lvl>
    <w:lvl w:ilvl="3" w:tplc="0BB8E732">
      <w:start w:val="1"/>
      <w:numFmt w:val="decimal"/>
      <w:lvlText w:val="%4."/>
      <w:lvlJc w:val="left"/>
      <w:pPr>
        <w:ind w:left="2880" w:hanging="360"/>
      </w:pPr>
    </w:lvl>
    <w:lvl w:ilvl="4" w:tplc="EDB4B15C">
      <w:start w:val="1"/>
      <w:numFmt w:val="lowerLetter"/>
      <w:lvlText w:val="%5."/>
      <w:lvlJc w:val="left"/>
      <w:pPr>
        <w:ind w:left="3600" w:hanging="360"/>
      </w:pPr>
    </w:lvl>
    <w:lvl w:ilvl="5" w:tplc="B6E0406C">
      <w:start w:val="1"/>
      <w:numFmt w:val="lowerRoman"/>
      <w:lvlText w:val="%6."/>
      <w:lvlJc w:val="right"/>
      <w:pPr>
        <w:ind w:left="4320" w:hanging="180"/>
      </w:pPr>
    </w:lvl>
    <w:lvl w:ilvl="6" w:tplc="F9281FD4">
      <w:start w:val="1"/>
      <w:numFmt w:val="decimal"/>
      <w:lvlText w:val="%7."/>
      <w:lvlJc w:val="left"/>
      <w:pPr>
        <w:ind w:left="5040" w:hanging="360"/>
      </w:pPr>
    </w:lvl>
    <w:lvl w:ilvl="7" w:tplc="8AD810FE">
      <w:start w:val="1"/>
      <w:numFmt w:val="lowerLetter"/>
      <w:lvlText w:val="%8."/>
      <w:lvlJc w:val="left"/>
      <w:pPr>
        <w:ind w:left="5760" w:hanging="360"/>
      </w:pPr>
    </w:lvl>
    <w:lvl w:ilvl="8" w:tplc="42C607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E71B3"/>
    <w:multiLevelType w:val="hybridMultilevel"/>
    <w:tmpl w:val="4CB8AB0A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90A424E"/>
    <w:multiLevelType w:val="hybridMultilevel"/>
    <w:tmpl w:val="F9F0370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2633D4"/>
    <w:rsid w:val="0033574E"/>
    <w:rsid w:val="003C38AD"/>
    <w:rsid w:val="00472D57"/>
    <w:rsid w:val="00661704"/>
    <w:rsid w:val="00AD4E4D"/>
    <w:rsid w:val="00BD4588"/>
    <w:rsid w:val="00BF351B"/>
    <w:rsid w:val="00CD483D"/>
    <w:rsid w:val="00D116B1"/>
    <w:rsid w:val="00DF1AFD"/>
    <w:rsid w:val="00FE193E"/>
    <w:rsid w:val="03B15EEE"/>
    <w:rsid w:val="05B59341"/>
    <w:rsid w:val="0850079A"/>
    <w:rsid w:val="093D2CE3"/>
    <w:rsid w:val="09F5F7FA"/>
    <w:rsid w:val="0A000365"/>
    <w:rsid w:val="11FEA16C"/>
    <w:rsid w:val="13966785"/>
    <w:rsid w:val="173BA784"/>
    <w:rsid w:val="1A4C611F"/>
    <w:rsid w:val="1CC34CC5"/>
    <w:rsid w:val="1D49497E"/>
    <w:rsid w:val="213247D1"/>
    <w:rsid w:val="21B1B948"/>
    <w:rsid w:val="3016C640"/>
    <w:rsid w:val="322C562A"/>
    <w:rsid w:val="3253BAB5"/>
    <w:rsid w:val="339DECF0"/>
    <w:rsid w:val="471D5B21"/>
    <w:rsid w:val="4AD564AE"/>
    <w:rsid w:val="4CB494C7"/>
    <w:rsid w:val="4D1A0D68"/>
    <w:rsid w:val="53C7BBF7"/>
    <w:rsid w:val="677A2BEA"/>
    <w:rsid w:val="6AF4A9AE"/>
    <w:rsid w:val="6B4C2B6E"/>
    <w:rsid w:val="6CB2405A"/>
    <w:rsid w:val="72A8676F"/>
    <w:rsid w:val="7499A0E1"/>
    <w:rsid w:val="7577AA17"/>
    <w:rsid w:val="77F1DDC5"/>
    <w:rsid w:val="79B6B9A2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7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930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Vinicius</cp:lastModifiedBy>
  <cp:revision>4</cp:revision>
  <dcterms:created xsi:type="dcterms:W3CDTF">2025-11-13T20:48:00Z</dcterms:created>
  <dcterms:modified xsi:type="dcterms:W3CDTF">2025-11-16T17:23:00Z</dcterms:modified>
</cp:coreProperties>
</file>