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F Pro Display" w:hAnsi="SF Pro Display" w:eastAsia="SF Pro Display" w:cs="SF Pro Display"/>
          <w:b/>
          <w:i w:val="0"/>
          <w:caps w:val="0"/>
          <w:color w:val="333333"/>
          <w:spacing w:val="0"/>
          <w:sz w:val="36"/>
          <w:szCs w:val="36"/>
          <w:shd w:val="clear" w:fill="FFFFFF"/>
        </w:rPr>
      </w:pPr>
      <w:r>
        <w:rPr>
          <w:rFonts w:ascii="SF Pro Display" w:hAnsi="SF Pro Display" w:eastAsia="SF Pro Display" w:cs="SF Pro Display"/>
          <w:b/>
          <w:i w:val="0"/>
          <w:caps w:val="0"/>
          <w:color w:val="333333"/>
          <w:spacing w:val="0"/>
          <w:sz w:val="36"/>
          <w:szCs w:val="36"/>
          <w:shd w:val="clear" w:fill="FFFFFF"/>
        </w:rPr>
        <w:t>关于springboot访问页面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97885" cy="4029075"/>
            <wp:effectExtent l="0" t="0" r="1206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7885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600" w:right="0" w:hanging="360"/>
      </w:pPr>
      <w:r>
        <w:rPr>
          <w:rFonts w:ascii="-apple-system" w:hAnsi="-apple-system" w:eastAsia="-apple-system" w:cs="-apple-system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demo1页面直接放在static包之下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600" w:right="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demo2页面所放的位置为喜欢分类的程序员们喜欢放的位置，一般与此同级的还有css文件，js文件，images文件等静态资源。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600" w:right="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demo3页面可以类比我们曾经使用过放需要放在WEB-INF下进行加密限制jsp页面（springboot建议我们全部用.html页面并配置上thymeleaf模板来替代jsp页面），这种文件一般需要通过4的controller来进行跳转。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600" w:right="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demo3页面的controller，用来做跳转测试</w:t>
      </w:r>
    </w:p>
    <w:p>
      <w:pPr>
        <w:rPr>
          <w:rFonts w:ascii="宋体" w:hAnsi="宋体" w:eastAsia="宋体" w:cs="宋体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F Pro 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EAB500"/>
    <w:multiLevelType w:val="multilevel"/>
    <w:tmpl w:val="5AEAB50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F960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100017484</cp:lastModifiedBy>
  <dcterms:modified xsi:type="dcterms:W3CDTF">2018-05-03T07:03:32Z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