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7225" w:type="dxa"/>
        <w:jc w:val="center"/>
        <w:tblLook w:val="04A0" w:firstRow="1" w:lastRow="0" w:firstColumn="1" w:lastColumn="0" w:noHBand="0" w:noVBand="1"/>
      </w:tblPr>
      <w:tblGrid>
        <w:gridCol w:w="1586"/>
        <w:gridCol w:w="15639"/>
      </w:tblGrid>
      <w:tr w:rsidR="00E07DF7">
        <w:trPr>
          <w:jc w:val="center"/>
        </w:trPr>
        <w:tc>
          <w:tcPr>
            <w:tcW w:w="17225" w:type="dxa"/>
            <w:gridSpan w:val="2"/>
            <w:vAlign w:val="center"/>
          </w:tcPr>
          <w:p w:rsidR="00E07DF7" w:rsidRDefault="000A6163">
            <w:pPr>
              <w:jc w:val="center"/>
              <w:rPr>
                <w:rFonts w:ascii="黑体" w:eastAsia="黑体" w:hAnsi="黑体" w:cs="黑体"/>
                <w:b/>
                <w:bCs/>
                <w:color w:val="000000" w:themeColor="text1"/>
                <w:sz w:val="36"/>
                <w:szCs w:val="44"/>
              </w:rPr>
            </w:pPr>
            <w:bookmarkStart w:id="0" w:name="_GoBack"/>
            <w:bookmarkEnd w:id="0"/>
            <w:r>
              <w:rPr>
                <w:rFonts w:ascii="黑体" w:eastAsia="黑体" w:hAnsi="黑体" w:cs="黑体" w:hint="eastAsia"/>
                <w:b/>
                <w:bCs/>
                <w:color w:val="000000" w:themeColor="text1"/>
                <w:sz w:val="36"/>
                <w:szCs w:val="44"/>
                <w:lang w:eastAsia="zh-Hans"/>
              </w:rPr>
              <w:t>全国层面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z w:val="36"/>
                <w:szCs w:val="44"/>
                <w:lang w:eastAsia="zh-Hans"/>
              </w:rPr>
              <w:t>：</w:t>
            </w:r>
            <w:r>
              <w:rPr>
                <w:rFonts w:ascii="黑体" w:eastAsia="黑体" w:hAnsi="黑体" w:cs="黑体" w:hint="eastAsia"/>
                <w:b/>
                <w:bCs/>
                <w:color w:val="000000" w:themeColor="text1"/>
                <w:sz w:val="36"/>
                <w:szCs w:val="44"/>
              </w:rPr>
              <w:t>200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z w:val="36"/>
                <w:szCs w:val="44"/>
              </w:rPr>
              <w:t>0</w:t>
            </w:r>
            <w:r>
              <w:rPr>
                <w:rFonts w:ascii="黑体" w:eastAsia="黑体" w:hAnsi="黑体" w:cs="黑体" w:hint="eastAsia"/>
                <w:b/>
                <w:bCs/>
                <w:color w:val="000000" w:themeColor="text1"/>
                <w:sz w:val="36"/>
                <w:szCs w:val="44"/>
                <w:lang w:eastAsia="zh-Hans"/>
              </w:rPr>
              <w:t>年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z w:val="36"/>
                <w:szCs w:val="44"/>
                <w:lang w:eastAsia="zh-Hans"/>
              </w:rPr>
              <w:t>-</w:t>
            </w:r>
            <w:r>
              <w:rPr>
                <w:rFonts w:ascii="黑体" w:eastAsia="黑体" w:hAnsi="黑体" w:cs="黑体" w:hint="eastAsia"/>
                <w:b/>
                <w:bCs/>
                <w:color w:val="000000" w:themeColor="text1"/>
                <w:sz w:val="36"/>
                <w:szCs w:val="44"/>
              </w:rPr>
              <w:t>202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z w:val="36"/>
                <w:szCs w:val="44"/>
              </w:rPr>
              <w:t>2</w:t>
            </w:r>
            <w:r>
              <w:rPr>
                <w:rFonts w:ascii="黑体" w:eastAsia="黑体" w:hAnsi="黑体" w:cs="黑体" w:hint="eastAsia"/>
                <w:b/>
                <w:bCs/>
                <w:color w:val="000000" w:themeColor="text1"/>
                <w:sz w:val="36"/>
                <w:szCs w:val="44"/>
                <w:lang w:eastAsia="zh-Hans"/>
              </w:rPr>
              <w:t>年度</w:t>
            </w:r>
            <w:r>
              <w:rPr>
                <w:rFonts w:ascii="黑体" w:eastAsia="黑体" w:hAnsi="黑体" w:cs="黑体" w:hint="eastAsia"/>
                <w:b/>
                <w:bCs/>
                <w:color w:val="000000" w:themeColor="text1"/>
                <w:sz w:val="36"/>
                <w:szCs w:val="44"/>
              </w:rPr>
              <w:t>数据，已整理为面板数据格式</w:t>
            </w:r>
          </w:p>
        </w:tc>
      </w:tr>
      <w:tr w:rsidR="00E07DF7">
        <w:trPr>
          <w:jc w:val="center"/>
        </w:trPr>
        <w:tc>
          <w:tcPr>
            <w:tcW w:w="1586" w:type="dxa"/>
            <w:vAlign w:val="center"/>
          </w:tcPr>
          <w:p w:rsidR="00E07DF7" w:rsidRDefault="000A6163">
            <w:pPr>
              <w:jc w:val="center"/>
              <w:rPr>
                <w:rFonts w:ascii="黑体" w:eastAsia="黑体" w:hAnsi="黑体" w:cs="黑体"/>
                <w:b/>
                <w:bCs/>
                <w:color w:val="000000" w:themeColor="text1"/>
                <w:sz w:val="28"/>
                <w:szCs w:val="36"/>
                <w:lang w:eastAsia="zh-Hans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财政收入</w:t>
            </w:r>
          </w:p>
        </w:tc>
        <w:tc>
          <w:tcPr>
            <w:tcW w:w="15639" w:type="dxa"/>
            <w:vAlign w:val="center"/>
          </w:tcPr>
          <w:p w:rsidR="00E07DF7" w:rsidRDefault="000A6163">
            <w:pP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国家财政收入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，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国家税收收入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国家国内增值税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国家国内消费税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国家进口货物增值税、消费税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国家出口货物退增值税、消费税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国家营业税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国家企业所得税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国家个人所得税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国家资源税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国家城市维护建设税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国家房产税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国家印花税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国家证券交易印花税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国家城镇土地使用税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国家土地增值税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国家车船税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国家船舶吨税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国家车辆购置税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国家关税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国家耕地占用税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国家契税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国家烟叶税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国家其他税收收入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，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国家非税收入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国家专项收入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国家行政事业性收费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国家罚没收入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国家其他收入</w:t>
            </w:r>
          </w:p>
        </w:tc>
      </w:tr>
      <w:tr w:rsidR="00E07DF7">
        <w:trPr>
          <w:jc w:val="center"/>
        </w:trPr>
        <w:tc>
          <w:tcPr>
            <w:tcW w:w="1586" w:type="dxa"/>
            <w:vAlign w:val="center"/>
          </w:tcPr>
          <w:p w:rsidR="00E07DF7" w:rsidRDefault="000A6163">
            <w:pPr>
              <w:jc w:val="center"/>
              <w:rPr>
                <w:rFonts w:ascii="黑体" w:eastAsia="黑体" w:hAnsi="黑体" w:cs="黑体"/>
                <w:b/>
                <w:bCs/>
                <w:color w:val="000000" w:themeColor="text1"/>
                <w:sz w:val="28"/>
                <w:szCs w:val="36"/>
                <w:lang w:eastAsia="zh-Hans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财政支出</w:t>
            </w:r>
          </w:p>
        </w:tc>
        <w:tc>
          <w:tcPr>
            <w:tcW w:w="15639" w:type="dxa"/>
            <w:vAlign w:val="center"/>
          </w:tcPr>
          <w:p w:rsidR="00E07DF7" w:rsidRDefault="000A6163">
            <w:pP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国家财政支出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，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国家财政一般公共服务支出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国家财政外交支出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国家财政对外援助支出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国家财政国防支出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国家财政公共安全支出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国家财政武装警察支出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国家财政教育支出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国家财政科学技术支出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国家财政文化体育与传媒支出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国家财政社会保障和就业支出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国家财政医疗卫生支出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国家财政环境保护支出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国家财政城乡社区事务支出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国家财政农林水事务支出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国家财政交通运输支出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国家财政车辆购置税支出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国家财政地震灾后恢复重建支出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国家财政其他支出</w:t>
            </w:r>
          </w:p>
        </w:tc>
      </w:tr>
      <w:tr w:rsidR="00E07DF7">
        <w:trPr>
          <w:jc w:val="center"/>
        </w:trPr>
        <w:tc>
          <w:tcPr>
            <w:tcW w:w="17225" w:type="dxa"/>
            <w:gridSpan w:val="2"/>
            <w:vAlign w:val="center"/>
          </w:tcPr>
          <w:p w:rsidR="00E07DF7" w:rsidRDefault="000A6163">
            <w:pPr>
              <w:jc w:val="center"/>
              <w:rPr>
                <w:rFonts w:ascii="黑体" w:eastAsia="黑体" w:hAnsi="黑体" w:cs="黑体"/>
                <w:b/>
                <w:bCs/>
                <w:color w:val="000000" w:themeColor="text1"/>
                <w:sz w:val="28"/>
                <w:szCs w:val="36"/>
                <w:lang w:eastAsia="zh-Hans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 w:themeColor="text1"/>
                <w:sz w:val="36"/>
                <w:szCs w:val="44"/>
                <w:lang w:eastAsia="zh-Hans"/>
              </w:rPr>
              <w:t>省级层面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z w:val="36"/>
                <w:szCs w:val="44"/>
                <w:lang w:eastAsia="zh-Hans"/>
              </w:rPr>
              <w:t>：</w:t>
            </w:r>
            <w:r>
              <w:rPr>
                <w:rFonts w:ascii="黑体" w:eastAsia="黑体" w:hAnsi="黑体" w:cs="黑体" w:hint="eastAsia"/>
                <w:b/>
                <w:bCs/>
                <w:color w:val="000000" w:themeColor="text1"/>
                <w:sz w:val="36"/>
                <w:szCs w:val="44"/>
              </w:rPr>
              <w:t>2000</w:t>
            </w:r>
            <w:r>
              <w:rPr>
                <w:rFonts w:ascii="黑体" w:eastAsia="黑体" w:hAnsi="黑体" w:cs="黑体" w:hint="eastAsia"/>
                <w:b/>
                <w:bCs/>
                <w:color w:val="000000" w:themeColor="text1"/>
                <w:sz w:val="36"/>
                <w:szCs w:val="44"/>
                <w:lang w:eastAsia="zh-Hans"/>
              </w:rPr>
              <w:t>年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z w:val="36"/>
                <w:szCs w:val="44"/>
                <w:lang w:eastAsia="zh-Hans"/>
              </w:rPr>
              <w:t>-</w:t>
            </w:r>
            <w:r>
              <w:rPr>
                <w:rFonts w:ascii="黑体" w:eastAsia="黑体" w:hAnsi="黑体" w:cs="黑体" w:hint="eastAsia"/>
                <w:b/>
                <w:bCs/>
                <w:color w:val="000000" w:themeColor="text1"/>
                <w:sz w:val="36"/>
                <w:szCs w:val="44"/>
              </w:rPr>
              <w:t>202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z w:val="36"/>
                <w:szCs w:val="44"/>
              </w:rPr>
              <w:t>2</w:t>
            </w:r>
            <w:r>
              <w:rPr>
                <w:rFonts w:ascii="黑体" w:eastAsia="黑体" w:hAnsi="黑体" w:cs="黑体" w:hint="eastAsia"/>
                <w:b/>
                <w:bCs/>
                <w:color w:val="000000" w:themeColor="text1"/>
                <w:sz w:val="36"/>
                <w:szCs w:val="44"/>
                <w:lang w:eastAsia="zh-Hans"/>
              </w:rPr>
              <w:t>年度</w:t>
            </w:r>
            <w:r>
              <w:rPr>
                <w:rFonts w:ascii="黑体" w:eastAsia="黑体" w:hAnsi="黑体" w:cs="黑体" w:hint="eastAsia"/>
                <w:b/>
                <w:bCs/>
                <w:color w:val="000000" w:themeColor="text1"/>
                <w:sz w:val="36"/>
                <w:szCs w:val="44"/>
              </w:rPr>
              <w:t>数据，已整理为面板数据</w:t>
            </w:r>
            <w:r>
              <w:rPr>
                <w:rFonts w:ascii="黑体" w:eastAsia="黑体" w:hAnsi="黑体" w:cs="黑体" w:hint="eastAsia"/>
                <w:b/>
                <w:bCs/>
                <w:color w:val="000000" w:themeColor="text1"/>
                <w:sz w:val="36"/>
                <w:szCs w:val="44"/>
                <w:lang w:eastAsia="zh-Hans"/>
              </w:rPr>
              <w:t>格式</w:t>
            </w:r>
          </w:p>
        </w:tc>
      </w:tr>
      <w:tr w:rsidR="00E07DF7">
        <w:trPr>
          <w:jc w:val="center"/>
        </w:trPr>
        <w:tc>
          <w:tcPr>
            <w:tcW w:w="1586" w:type="dxa"/>
            <w:vAlign w:val="center"/>
          </w:tcPr>
          <w:p w:rsidR="00E07DF7" w:rsidRDefault="000A6163">
            <w:pPr>
              <w:jc w:val="center"/>
              <w:rPr>
                <w:rFonts w:ascii="黑体" w:eastAsia="黑体" w:hAnsi="黑体" w:cs="黑体"/>
                <w:b/>
                <w:bCs/>
                <w:color w:val="000000" w:themeColor="text1"/>
                <w:sz w:val="28"/>
                <w:szCs w:val="36"/>
                <w:lang w:eastAsia="zh-Hans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省份</w:t>
            </w:r>
          </w:p>
        </w:tc>
        <w:tc>
          <w:tcPr>
            <w:tcW w:w="15639" w:type="dxa"/>
            <w:vAlign w:val="center"/>
          </w:tcPr>
          <w:p w:rsidR="00E07DF7" w:rsidRDefault="000A6163">
            <w:pP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  <w:lang w:eastAsia="zh-Hans"/>
              </w:rPr>
            </w:pPr>
            <w:r>
              <w:rPr>
                <w:rFonts w:ascii="黑体" w:eastAsia="黑体" w:hAnsi="黑体" w:cs="黑体"/>
                <w:b/>
                <w:bCs/>
                <w:color w:val="000000" w:themeColor="text1"/>
                <w:sz w:val="28"/>
                <w:szCs w:val="36"/>
                <w:lang w:eastAsia="zh-Hans"/>
              </w:rPr>
              <w:t>31</w:t>
            </w:r>
            <w:r>
              <w:rPr>
                <w:rFonts w:ascii="黑体" w:eastAsia="黑体" w:hAnsi="黑体" w:cs="黑体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个省级行政区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z w:val="28"/>
                <w:szCs w:val="36"/>
                <w:lang w:eastAsia="zh-Hans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不含港澳台</w:t>
            </w:r>
          </w:p>
        </w:tc>
      </w:tr>
      <w:tr w:rsidR="00E07DF7">
        <w:trPr>
          <w:jc w:val="center"/>
        </w:trPr>
        <w:tc>
          <w:tcPr>
            <w:tcW w:w="1586" w:type="dxa"/>
            <w:vAlign w:val="center"/>
          </w:tcPr>
          <w:p w:rsidR="00E07DF7" w:rsidRDefault="000A6163">
            <w:pPr>
              <w:jc w:val="center"/>
              <w:rPr>
                <w:rFonts w:ascii="黑体" w:eastAsia="黑体" w:hAnsi="黑体" w:cs="黑体"/>
                <w:b/>
                <w:bCs/>
                <w:color w:val="000000" w:themeColor="text1"/>
                <w:sz w:val="28"/>
                <w:szCs w:val="36"/>
                <w:lang w:eastAsia="zh-Hans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财政收入</w:t>
            </w:r>
          </w:p>
        </w:tc>
        <w:tc>
          <w:tcPr>
            <w:tcW w:w="15639" w:type="dxa"/>
            <w:vAlign w:val="center"/>
          </w:tcPr>
          <w:p w:rsidR="00E07DF7" w:rsidRDefault="000A6163">
            <w:pP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一般预算收入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，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税收收入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国内增值税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营业税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企业所得税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个人所得税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资源税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固定资产投资方向调节税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城市维护建设税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房产税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印花税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城镇土地使用税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土地增值税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车船税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耕地占用税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契税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烟叶税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其他税收收入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，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非税收入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专项收入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行政事业性收费收入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罚没收入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国有资本经营收入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国有资源资产有偿使用收入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其他非税收入</w:t>
            </w:r>
          </w:p>
        </w:tc>
      </w:tr>
      <w:tr w:rsidR="00E07DF7">
        <w:trPr>
          <w:jc w:val="center"/>
        </w:trPr>
        <w:tc>
          <w:tcPr>
            <w:tcW w:w="1586" w:type="dxa"/>
            <w:vAlign w:val="center"/>
          </w:tcPr>
          <w:p w:rsidR="00E07DF7" w:rsidRDefault="000A6163">
            <w:pPr>
              <w:jc w:val="center"/>
              <w:rPr>
                <w:rFonts w:ascii="黑体" w:eastAsia="黑体" w:hAnsi="黑体" w:cs="黑体"/>
                <w:b/>
                <w:bCs/>
                <w:color w:val="000000" w:themeColor="text1"/>
                <w:sz w:val="28"/>
                <w:szCs w:val="36"/>
                <w:lang w:eastAsia="zh-Hans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 w:themeColor="text1"/>
                <w:sz w:val="28"/>
                <w:szCs w:val="36"/>
                <w:lang w:eastAsia="zh-Hans"/>
              </w:rPr>
              <w:t>财政支出</w:t>
            </w:r>
          </w:p>
        </w:tc>
        <w:tc>
          <w:tcPr>
            <w:tcW w:w="15639" w:type="dxa"/>
            <w:vAlign w:val="center"/>
          </w:tcPr>
          <w:p w:rsidR="00E07DF7" w:rsidRDefault="000A6163">
            <w:pP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一般预算支出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，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一般公共服务支出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外交支出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国防支出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公共安全支出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教育支出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科学技术支出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文化体育与传媒支出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社会保障和就业支出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医疗卫生支出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环境保护支出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城乡社区事务支出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农林水事务支出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交通运输支出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资源勘探电力信息等事务支出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商业服务业等事务支出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金融监管支出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地震灾后重建支出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国土资源气象等事务支出决策数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住房保障支出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粮油物资储备管理等事务支出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国债还本付息支出</w:t>
            </w:r>
            <w:r>
              <w:rPr>
                <w:rFonts w:ascii="仿宋_GB2312" w:eastAsia="仿宋_GB2312" w:hAnsi="仿宋_GB2312" w:cs="仿宋_GB2312"/>
                <w:b/>
                <w:bCs/>
                <w:color w:val="000000" w:themeColor="text1"/>
                <w:sz w:val="28"/>
                <w:szCs w:val="36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 w:themeColor="text1"/>
                <w:sz w:val="28"/>
                <w:szCs w:val="36"/>
              </w:rPr>
              <w:t>其他支出</w:t>
            </w:r>
          </w:p>
        </w:tc>
      </w:tr>
    </w:tbl>
    <w:p w:rsidR="00E07DF7" w:rsidRDefault="00E07DF7"/>
    <w:sectPr w:rsidR="00E07D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163" w:rsidRDefault="000A6163" w:rsidP="0047337B">
      <w:r>
        <w:separator/>
      </w:r>
    </w:p>
  </w:endnote>
  <w:endnote w:type="continuationSeparator" w:id="0">
    <w:p w:rsidR="000A6163" w:rsidRDefault="000A6163" w:rsidP="00473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6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37B" w:rsidRDefault="0047337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37B" w:rsidRDefault="0047337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37B" w:rsidRDefault="0047337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163" w:rsidRDefault="000A6163" w:rsidP="0047337B">
      <w:r>
        <w:separator/>
      </w:r>
    </w:p>
  </w:footnote>
  <w:footnote w:type="continuationSeparator" w:id="0">
    <w:p w:rsidR="000A6163" w:rsidRDefault="000A6163" w:rsidP="004733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37B" w:rsidRDefault="0047337B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18891" o:spid="_x0000_s2050" type="#_x0000_t136" style="position:absolute;left:0;text-align:left;margin-left:0;margin-top:0;width:904.55pt;height:18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数据皮皮侠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37B" w:rsidRDefault="0047337B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18892" o:spid="_x0000_s2051" type="#_x0000_t136" style="position:absolute;left:0;text-align:left;margin-left:0;margin-top:0;width:904.55pt;height:18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数据皮皮侠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37B" w:rsidRDefault="0047337B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18890" o:spid="_x0000_s2049" type="#_x0000_t136" style="position:absolute;left:0;text-align:left;margin-left:0;margin-top:0;width:904.55pt;height:18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数据皮皮侠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1MGE2MDFmNTJlMjZmMDA0ZjE5YjY0ZGUyM2IzOTUifQ=="/>
  </w:docVars>
  <w:rsids>
    <w:rsidRoot w:val="78B318C3"/>
    <w:rsid w:val="F7FF605E"/>
    <w:rsid w:val="FADD32FA"/>
    <w:rsid w:val="FBE98468"/>
    <w:rsid w:val="FDCBCC9B"/>
    <w:rsid w:val="FF6DA2CB"/>
    <w:rsid w:val="000A6163"/>
    <w:rsid w:val="0047337B"/>
    <w:rsid w:val="00E07DF7"/>
    <w:rsid w:val="016C7C98"/>
    <w:rsid w:val="02E96621"/>
    <w:rsid w:val="03825F0C"/>
    <w:rsid w:val="0EE7610B"/>
    <w:rsid w:val="13E7095B"/>
    <w:rsid w:val="17DB7526"/>
    <w:rsid w:val="19B60B25"/>
    <w:rsid w:val="21C95ABB"/>
    <w:rsid w:val="2268710B"/>
    <w:rsid w:val="2756536C"/>
    <w:rsid w:val="29AD56CF"/>
    <w:rsid w:val="33D77C4D"/>
    <w:rsid w:val="36BF5448"/>
    <w:rsid w:val="39BD7DB9"/>
    <w:rsid w:val="3CBE1B91"/>
    <w:rsid w:val="3E1A68F2"/>
    <w:rsid w:val="3F8EAD9D"/>
    <w:rsid w:val="482A48FE"/>
    <w:rsid w:val="4A7E0D6C"/>
    <w:rsid w:val="4CBE70B9"/>
    <w:rsid w:val="4E799DE8"/>
    <w:rsid w:val="5E3029F3"/>
    <w:rsid w:val="5FE6903B"/>
    <w:rsid w:val="62726C0F"/>
    <w:rsid w:val="6525101C"/>
    <w:rsid w:val="65407ACF"/>
    <w:rsid w:val="673DD588"/>
    <w:rsid w:val="69DF6146"/>
    <w:rsid w:val="6A7DCD96"/>
    <w:rsid w:val="6DFD2FC5"/>
    <w:rsid w:val="6F7F3BC2"/>
    <w:rsid w:val="6FC52A74"/>
    <w:rsid w:val="75EF71D7"/>
    <w:rsid w:val="77CF406F"/>
    <w:rsid w:val="78B318C3"/>
    <w:rsid w:val="7B6E63D5"/>
    <w:rsid w:val="7D7658EC"/>
    <w:rsid w:val="7E76F201"/>
    <w:rsid w:val="7E837D82"/>
    <w:rsid w:val="7EAA5A3F"/>
    <w:rsid w:val="7F3B91FC"/>
    <w:rsid w:val="7FFDF215"/>
    <w:rsid w:val="7FFF7C95"/>
    <w:rsid w:val="9AFF557D"/>
    <w:rsid w:val="BAAFA571"/>
    <w:rsid w:val="C5BFC4C5"/>
    <w:rsid w:val="DBFEA464"/>
    <w:rsid w:val="DED39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473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7337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73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7337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473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7337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73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7337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DAB8F-2014-43AD-99E8-A2A352AA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怡海风信</dc:creator>
  <cp:lastModifiedBy>lenovo</cp:lastModifiedBy>
  <cp:revision>2</cp:revision>
  <dcterms:created xsi:type="dcterms:W3CDTF">2023-04-02T23:21:00Z</dcterms:created>
  <dcterms:modified xsi:type="dcterms:W3CDTF">2023-10-16T08:55:00Z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D09E58BDEBCE47B08E9A57ED996C3342</vt:lpwstr>
  </property>
</Properties>
</file>