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PORTADA</w:t>
      </w:r>
    </w:p>
    <w:p>
      <w:pPr>
        <w:pStyle w:val="ListBullet"/>
      </w:pPr>
      <w:r>
        <w:t>Proyecto: Inteligencia de Negocios para la diversificación hacia Palta Hass</w:t>
      </w:r>
    </w:p>
    <w:p>
      <w:pPr>
        <w:pStyle w:val="ListBullet"/>
      </w:pPr>
      <w:r>
        <w:t>Empresa: Peruvian Andean Trout S.A.C.</w:t>
      </w:r>
    </w:p>
    <w:p>
      <w:pPr>
        <w:pStyle w:val="ListBullet"/>
      </w:pPr>
      <w:r>
        <w:t>Rol: Consultor Senior BI</w:t>
      </w:r>
    </w:p>
    <w:p>
      <w:r>
        <w:br w:type="page"/>
      </w:r>
    </w:p>
    <w:p>
      <w:pPr>
        <w:pStyle w:val="Heading1"/>
      </w:pPr>
      <w:r>
        <w:t>2. INTRODUCCIÓN</w:t>
      </w:r>
    </w:p>
    <w:p>
      <w:pPr>
        <w:pStyle w:val="Heading2"/>
      </w:pPr>
      <w:r>
        <w:t>Reseña histórica del negocio</w:t>
      </w:r>
    </w:p>
    <w:p>
      <w:r>
        <w:t>Peruvian Andean Trout S.A.C. es una empresa peruana tradicionalmente dedicada a la acuicultura de trucha en la sierra sur. Ante un estancamiento en el mercado local, la directiva ha decidido explorar la diversificación hacia el sector agroexportador, específicamente la Palta Hass, un producto de alta demanda global.</w:t>
      </w:r>
    </w:p>
    <w:p>
      <w:pPr>
        <w:pStyle w:val="Heading2"/>
      </w:pPr>
      <w:r>
        <w:t>Contexto del problema</w:t>
      </w:r>
    </w:p>
    <w:p>
      <w:r>
        <w:t>La empresa requiere evaluar la rentabilidad real de exportar Palta Hass. Sin embargo, la información pública (ADUANET de SUNAT) se presenta en archivos planos masivos desnormalizados, con graves errores de digitación en textos libres, y carece de variables críticas como tipo de cambio y aranceles por destino. Sin una estructura de datos limpia, la gerencia no puede tomar la decisión de inversión.</w:t>
      </w:r>
    </w:p>
    <w:p>
      <w:pPr>
        <w:pStyle w:val="Heading2"/>
      </w:pPr>
      <w:r>
        <w:t>Objetivo general del proyecto</w:t>
      </w:r>
    </w:p>
    <w:p>
      <w:r>
        <w:t>Diseñar e implementar un Data Mart en PostgreSQL que integre microdatos de exportación (SUNAT) con variables macroeconómicas (BCRP, MINCETUR, MIDAGRI) para el período 2016-2024, permitiendo calcular la rentabilidad neta real y el nivel de competencia del mercado de la Palta Hass.</w:t>
      </w:r>
    </w:p>
    <w:p>
      <w:pPr>
        <w:pStyle w:val="Heading2"/>
      </w:pPr>
      <w:r>
        <w:t>Alcance</w:t>
      </w:r>
    </w:p>
    <w:p>
      <w:pPr>
        <w:pStyle w:val="ListBullet"/>
      </w:pPr>
      <w:r>
        <w:t>QUÉ INCLUYE: Un ciclo económico completo de 9 años (2016-2024), aplicando filtros estrictos de calidad mediante Expresiones Regulares para aislar la variedad Hass fresca.</w:t>
      </w:r>
    </w:p>
    <w:p>
      <w:pPr>
        <w:pStyle w:val="ListBullet"/>
      </w:pPr>
      <w:r>
        <w:t>QUÉ NO INCLUYE: Identificación del importador final en el extranjero (por limitación de la fuente pública), ni la implementación de sistemas de ingesta en tiempo real.</w:t>
      </w:r>
    </w:p>
    <w:p>
      <w:pPr>
        <w:pStyle w:val="Heading2"/>
      </w:pPr>
      <w:r>
        <w:t>Metodología Hefesto</w:t>
      </w:r>
    </w:p>
    <w:p>
      <w:r>
        <w:t>Se aplicó Hefesto por su enfoque en requerimientos de negocio:</w:t>
      </w:r>
    </w:p>
    <w:p>
      <w:pPr>
        <w:pStyle w:val="ListBullet"/>
      </w:pPr>
      <w:r>
        <w:t>1. Análisis de Requerimientos: Identificación de KPIs gerenciales.</w:t>
      </w:r>
    </w:p>
    <w:p>
      <w:pPr>
        <w:pStyle w:val="ListBullet"/>
      </w:pPr>
      <w:r>
        <w:t>2. Análisis de Fuentes: Mapeo de DBFs de SUNAT, APIs del BCRP y matrices del MINCETUR.</w:t>
      </w:r>
    </w:p>
    <w:p>
      <w:pPr>
        <w:pStyle w:val="ListBullet"/>
      </w:pPr>
      <w:r>
        <w:t>3. Modelo Lógico: Diseño Dimensional tipo Copo de Nieve (Snowflake).</w:t>
      </w:r>
    </w:p>
    <w:p>
      <w:pPr>
        <w:pStyle w:val="ListBullet"/>
      </w:pPr>
      <w:r>
        <w:t>4. Integración de Datos: Procesos ETL automatizados en Python.</w:t>
      </w:r>
    </w:p>
    <w:p>
      <w:pPr>
        <w:pStyle w:val="Heading2"/>
      </w:pPr>
      <w:r>
        <w:t>Estructura actual del Data Mart</w:t>
      </w:r>
    </w:p>
    <w:p>
      <w:r>
        <w:t>Data Mart independiente sobre PostgreSQL bajo esquema Copo de Nieve, con 1 tabla de hechos (FACT_RENTABILIDAD) y múltiples dimensiones normalizadas (Ubicación, Producto, Exportador, Aduana, Finanzas, etc.).</w:t>
      </w:r>
    </w:p>
    <w:p>
      <w:pPr>
        <w:pStyle w:val="Heading2"/>
      </w:pPr>
      <w:r>
        <w:t>Preguntas clave que responde el datamart</w:t>
      </w:r>
    </w:p>
    <w:p>
      <w:pPr>
        <w:pStyle w:val="ListBullet"/>
      </w:pPr>
      <w:r>
        <w:t>¿Cuál es el precio FOB promedio (USD/kg) histórico por cada país de destino?</w:t>
      </w:r>
    </w:p>
    <w:p>
      <w:pPr>
        <w:pStyle w:val="ListBullet"/>
      </w:pPr>
      <w:r>
        <w:t>¿Qué países son 'Mercados Premium' (alto precio y arancel 0% por TLC)?</w:t>
      </w:r>
    </w:p>
    <w:p>
      <w:pPr>
        <w:pStyle w:val="ListBullet"/>
      </w:pPr>
      <w:r>
        <w:t>¿La rentabilidad proyectada supera el umbral del 15% corporativo?</w:t>
      </w:r>
    </w:p>
    <w:p>
      <w:pPr>
        <w:pStyle w:val="ListBullet"/>
      </w:pPr>
      <w:r>
        <w:t>¿Cuál es el nivel de monopolización del mercado según el Índice HHI?</w:t>
      </w:r>
    </w:p>
    <w:p>
      <w:pPr>
        <w:pStyle w:val="ListBullet"/>
      </w:pPr>
      <w:r>
        <w:t>¿Qué aduana optimiza la logística por volumen físico despachado?</w:t>
      </w:r>
    </w:p>
    <w:p>
      <w:pPr>
        <w:pStyle w:val="Heading1"/>
      </w:pPr>
      <w:r>
        <w:t>3. MARCO TEÓRICO</w:t>
      </w:r>
    </w:p>
    <w:p>
      <w:r>
        <w:t>Conceptos aplicados directamente a la realidad del proyecto.</w:t>
      </w:r>
    </w:p>
    <w:p>
      <w:pPr>
        <w:pStyle w:val="Heading2"/>
      </w:pPr>
      <w:r>
        <w:t>Datos vs Información</w:t>
      </w:r>
    </w:p>
    <w:p>
      <w:pPr>
        <w:pStyle w:val="ListBullet"/>
      </w:pPr>
      <w:r>
        <w:t>Definición: Datos son registros crudos y atómicos. Información son datos procesados con contexto y significado.</w:t>
      </w:r>
    </w:p>
    <w:p>
      <w:pPr>
        <w:pStyle w:val="ListBullet"/>
      </w:pPr>
      <w:r>
        <w:t>Relevancia BI: BI es el puente que convierte el volumen en valor.</w:t>
      </w:r>
    </w:p>
    <w:p>
      <w:pPr>
        <w:pStyle w:val="ListBullet"/>
      </w:pPr>
      <w:r>
        <w:t>Aplicación: Un registro DBF 'FOB=5000' es un dato. El Dashboard mostrando 'Rentabilidad del 45% en Suiza' es información estratégica.</w:t>
      </w:r>
    </w:p>
    <w:p>
      <w:pPr>
        <w:pStyle w:val="Heading2"/>
      </w:pPr>
      <w:r>
        <w:t>OLTP vs OLAP</w:t>
      </w:r>
    </w:p>
    <w:p>
      <w:pPr>
        <w:pStyle w:val="ListBullet"/>
      </w:pPr>
      <w:r>
        <w:t>Definición: OLTP (Online Transaction Processing) es transaccional y rápido para escritura. OLAP (Online Analytical Processing) es multidimensional y rápido para consultas analíticas complejas.</w:t>
      </w:r>
    </w:p>
    <w:p>
      <w:pPr>
        <w:pStyle w:val="ListBullet"/>
      </w:pPr>
      <w:r>
        <w:t>Relevancia BI: Determina la arquitectura física de los servidores.</w:t>
      </w:r>
    </w:p>
    <w:p>
      <w:pPr>
        <w:pStyle w:val="ListBullet"/>
      </w:pPr>
      <w:r>
        <w:t>Aplicación: La Aduana (SUNAT) opera el sistema OLTP. Nuestro Data Mart en PostgreSQL opera como OLAP.</w:t>
      </w:r>
    </w:p>
    <w:p>
      <w:pPr>
        <w:pStyle w:val="Heading2"/>
      </w:pPr>
      <w:r>
        <w:t>Arquitectura de Inteligencia de Negocios</w:t>
      </w:r>
    </w:p>
    <w:p>
      <w:pPr>
        <w:pStyle w:val="ListBullet"/>
      </w:pPr>
      <w:r>
        <w:t>Definición: Pipeline tecnológico que estructura el flujo de datos desde el origen hasta el dashboard.</w:t>
      </w:r>
    </w:p>
    <w:p>
      <w:pPr>
        <w:pStyle w:val="ListBullet"/>
      </w:pPr>
      <w:r>
        <w:t>Relevancia BI: Garantiza escalabilidad y gobernanza.</w:t>
      </w:r>
    </w:p>
    <w:p>
      <w:pPr>
        <w:pStyle w:val="ListBullet"/>
      </w:pPr>
      <w:r>
        <w:t>Aplicación: Arquitectura tipo Bottom-Up. Integración de fuentes heterogéneas, consolidación en Data Mart independiente y consumo en Power BI.</w:t>
      </w:r>
    </w:p>
    <w:p>
      <w:pPr>
        <w:pStyle w:val="Heading2"/>
      </w:pPr>
      <w:r>
        <w:t>Diseño Dimensional (Copo de Nieve)</w:t>
      </w:r>
    </w:p>
    <w:p>
      <w:pPr>
        <w:pStyle w:val="ListBullet"/>
      </w:pPr>
      <w:r>
        <w:t>Definición: Modelado que divide el mundo en Hechos (métricas) y Dimensiones (contextos). El Copo de Nieve normaliza las dimensiones para evitar redundancias.</w:t>
      </w:r>
    </w:p>
    <w:p>
      <w:pPr>
        <w:pStyle w:val="ListBullet"/>
      </w:pPr>
      <w:r>
        <w:t>Relevancia BI: Optimiza la velocidad de consulta y evita anomalías de actualización.</w:t>
      </w:r>
    </w:p>
    <w:p>
      <w:pPr>
        <w:pStyle w:val="ListBullet"/>
      </w:pPr>
      <w:r>
        <w:t>Aplicación: DIM_UBICACION se normalizó en DIM_PAIS_TLC para no repetir las tasas arancelarias en miles de filas geográficas.</w:t>
      </w:r>
    </w:p>
    <w:p>
      <w:pPr>
        <w:pStyle w:val="Heading2"/>
      </w:pPr>
      <w:r>
        <w:t>ETL (Extract, Transform, Load)</w:t>
      </w:r>
    </w:p>
    <w:p>
      <w:pPr>
        <w:pStyle w:val="ListBullet"/>
      </w:pPr>
      <w:r>
        <w:t>Definición: Extracción, Limpieza y Carga de datos.</w:t>
      </w:r>
    </w:p>
    <w:p>
      <w:pPr>
        <w:pStyle w:val="ListBullet"/>
      </w:pPr>
      <w:r>
        <w:t>Relevancia BI: Es el control de calidad; si el ETL falla, las decisiones fallan.</w:t>
      </w:r>
    </w:p>
    <w:p>
      <w:pPr>
        <w:pStyle w:val="ListBullet"/>
      </w:pPr>
      <w:r>
        <w:t>Aplicación: Script Python que extrae DBFs, utiliza Regex para aislar la palabra 'Hass' y descarta 'Pulpas', asegurando calidad.</w:t>
      </w:r>
    </w:p>
    <w:p>
      <w:pPr>
        <w:pStyle w:val="Heading2"/>
      </w:pPr>
      <w:r>
        <w:t>KPIs (Key Performance Indicators)</w:t>
      </w:r>
    </w:p>
    <w:p>
      <w:pPr>
        <w:pStyle w:val="ListBullet"/>
      </w:pPr>
      <w:r>
        <w:t>Definición: Métricas de rendimiento cuantificables atadas a un objetivo estratégico.</w:t>
      </w:r>
    </w:p>
    <w:p>
      <w:pPr>
        <w:pStyle w:val="ListBullet"/>
      </w:pPr>
      <w:r>
        <w:t>Relevancia BI: Son el corazón de cualquier dashboard.</w:t>
      </w:r>
    </w:p>
    <w:p>
      <w:pPr>
        <w:pStyle w:val="ListBullet"/>
      </w:pPr>
      <w:r>
        <w:t>Aplicación: Ratio de Rentabilidad. Fórmula DAX: (Margen/FOB)*100. Métrica: % de ganancia neta. Impacto: Decide si la empresa invierte o no.</w:t>
      </w:r>
    </w:p>
    <w:p>
      <w:pPr>
        <w:pStyle w:val="Heading2"/>
      </w:pPr>
      <w:r>
        <w:t>BSC (Balanced Scorecard)</w:t>
      </w:r>
    </w:p>
    <w:p>
      <w:pPr>
        <w:pStyle w:val="ListBullet"/>
      </w:pPr>
      <w:r>
        <w:t>Definición: Marco que traduce la estrategia en 4 perspectivas: Financiera, Clientes, Procesos, Aprendizaje.</w:t>
      </w:r>
    </w:p>
    <w:p>
      <w:pPr>
        <w:pStyle w:val="ListBullet"/>
      </w:pPr>
      <w:r>
        <w:t>Relevancia BI: Conecta la base de datos con la junta directiva.</w:t>
      </w:r>
    </w:p>
    <w:p>
      <w:pPr>
        <w:pStyle w:val="ListBullet"/>
      </w:pPr>
      <w:r>
        <w:t>Aplicación: Financiera (Superar 15% rentabilidad). Cliente (Focalizar en Suiza/Israel). Procesos (Automatizar ETL al 95% de precisión).</w:t>
      </w:r>
    </w:p>
    <w:p>
      <w:pPr>
        <w:pStyle w:val="Heading1"/>
      </w:pPr>
      <w:r>
        <w:t>4. ANÁLISIS DEL CASO</w:t>
      </w:r>
    </w:p>
    <w:p>
      <w:pPr>
        <w:pStyle w:val="Heading2"/>
      </w:pPr>
      <w:r>
        <w:t>Descripción del negocio</w:t>
      </w:r>
    </w:p>
    <w:p>
      <w:r>
        <w:t>Peruvian Andean Trout S.A.C. es una empresa agroindustrial que evalúa la transición de la acuicultura a la agroexportación de Palta Hass. El mercado peruano de palta está compuesto por cientos de fundos, acopiadores y empresas exportadoras consolidadas. El reto es ingresar como un actor competitivo en nichos rentables.</w:t>
      </w:r>
    </w:p>
    <w:p>
      <w:pPr>
        <w:pStyle w:val="Heading2"/>
      </w:pPr>
      <w:r>
        <w:t>Requerimientos</w:t>
      </w:r>
    </w:p>
    <w:p>
      <w:r>
        <w:t>Requerimientos Funcionales:</w:t>
      </w:r>
    </w:p>
    <w:p>
      <w:pPr>
        <w:pStyle w:val="ListBullet"/>
      </w:pPr>
      <w:r>
        <w:t>1. Integración histórica de datos (2016-2024).</w:t>
      </w:r>
    </w:p>
    <w:p>
      <w:pPr>
        <w:pStyle w:val="ListBullet"/>
      </w:pPr>
      <w:r>
        <w:t>2. Limpieza de descripciones comerciales usando NLP o Regex.</w:t>
      </w:r>
    </w:p>
    <w:p>
      <w:pPr>
        <w:pStyle w:val="ListBullet"/>
      </w:pPr>
      <w:r>
        <w:t>3. Cálculo automatizado del Margen Neto ajustado al tipo de cambio.</w:t>
      </w:r>
    </w:p>
    <w:p>
      <w:r>
        <w:t>Requerimientos No Funcionales:</w:t>
      </w:r>
    </w:p>
    <w:p>
      <w:pPr>
        <w:pStyle w:val="ListBullet"/>
      </w:pPr>
      <w:r>
        <w:t>1. Trazabilidad: Log completo de errores ETL.</w:t>
      </w:r>
    </w:p>
    <w:p>
      <w:pPr>
        <w:pStyle w:val="ListBullet"/>
      </w:pPr>
      <w:r>
        <w:t>2. Rendimiento: El Data Mart debe responder en Power BI en menos de 3 segundos.</w:t>
      </w:r>
    </w:p>
    <w:p>
      <w:pPr>
        <w:pStyle w:val="ListBullet"/>
      </w:pPr>
      <w:r>
        <w:t>3. Escalabilidad: Capacidad de añadir nuevos productos (ej. Arándanos) en el futuro.</w:t>
      </w:r>
    </w:p>
    <w:p>
      <w:pPr>
        <w:pStyle w:val="Heading2"/>
      </w:pPr>
      <w:r>
        <w:t>KPIs relevantes</w:t>
      </w:r>
    </w:p>
    <w:p>
      <w:pPr>
        <w:pStyle w:val="ListBullet"/>
      </w:pPr>
      <w:r>
        <w:t>1. Precio Promedio FOB/kg = SUM(FOB)/SUM(Peso). Umbral: &gt; 2.0 USD/kg.</w:t>
      </w:r>
    </w:p>
    <w:p>
      <w:pPr>
        <w:pStyle w:val="ListBullet"/>
      </w:pPr>
      <w:r>
        <w:t>2. Margen Neto Ajustado = (FOB*TC) - (Costo*TC) - Aranceles. Umbral: &gt; 0 (Positivo).</w:t>
      </w:r>
    </w:p>
    <w:p>
      <w:pPr>
        <w:pStyle w:val="ListBullet"/>
      </w:pPr>
      <w:r>
        <w:t>3. Ratio de Rentabilidad = (Margen/FOB)*100. Umbral: &gt; 15%.</w:t>
      </w:r>
    </w:p>
    <w:p>
      <w:pPr>
        <w:pStyle w:val="ListBullet"/>
      </w:pPr>
      <w:r>
        <w:t>4. Índice HHI (Concentración) = SUM(Share^2)*10000. Umbral: &lt; 2500 (Mercado competitivo).</w:t>
      </w:r>
    </w:p>
    <w:p>
      <w:pPr>
        <w:pStyle w:val="Heading2"/>
      </w:pPr>
      <w:r>
        <w:t>Fuentes de datos</w:t>
      </w:r>
    </w:p>
    <w:p>
      <w:pPr>
        <w:pStyle w:val="ListBullet"/>
      </w:pPr>
      <w:r>
        <w:t>SUNAT: Archivos DBF, volumen masivo (miles de filas por año), frecuencia mensual, calidad cruda (errores de digitación humana).</w:t>
      </w:r>
    </w:p>
    <w:p>
      <w:pPr>
        <w:pStyle w:val="ListBullet"/>
      </w:pPr>
      <w:r>
        <w:t>BCRP: Archivo CSV, volumen medio, frecuencia diaria, alta calidad.</w:t>
      </w:r>
    </w:p>
    <w:p>
      <w:pPr>
        <w:pStyle w:val="ListBullet"/>
      </w:pPr>
      <w:r>
        <w:t>MINCETUR / MIDAGRI: Archivos Excel, volumen bajo, calidad estructurada.</w:t>
      </w:r>
    </w:p>
    <w:p>
      <w:pPr>
        <w:pStyle w:val="Heading1"/>
      </w:pPr>
      <w:r>
        <w:t>5. DISEÑO DE ARQUITECTURA DE IN</w:t>
      </w:r>
    </w:p>
    <w:p>
      <w:pPr>
        <w:pStyle w:val="Heading2"/>
      </w:pPr>
      <w:r>
        <w:t>Tipo de arquitectura</w:t>
      </w:r>
    </w:p>
    <w:p>
      <w:r>
        <w:t>Arquitectura Bottom-Up (Enfoque Kimball) con un Data Mart independiente orientado exclusivamente a la agroexportación.</w:t>
      </w:r>
    </w:p>
    <w:p>
      <w:pPr>
        <w:pStyle w:val="Heading2"/>
      </w:pPr>
      <w:r>
        <w:t>Justificación</w:t>
      </w:r>
    </w:p>
    <w:p>
      <w:r>
        <w:t>La empresa requiere agilidad para responder una pregunta de negocio específica (rentabilidad de la palta). Construir un Data Warehouse corporativo (Inmon) para toda la empresa retrasaría la decisión. Kimball permite iterar rápido.</w:t>
      </w:r>
    </w:p>
    <w:p>
      <w:pPr>
        <w:pStyle w:val="Heading2"/>
      </w:pPr>
      <w:r>
        <w:t>Componentes</w:t>
      </w:r>
    </w:p>
    <w:p>
      <w:pPr>
        <w:pStyle w:val="ListBullet"/>
      </w:pPr>
      <w:r>
        <w:t>Fuentes: DBF, Excel, CSV.</w:t>
      </w:r>
    </w:p>
    <w:p>
      <w:pPr>
        <w:pStyle w:val="ListBullet"/>
      </w:pPr>
      <w:r>
        <w:t>ETL: Python (pandas, SQLAlchemy).</w:t>
      </w:r>
    </w:p>
    <w:p>
      <w:pPr>
        <w:pStyle w:val="ListBullet"/>
      </w:pPr>
      <w:r>
        <w:t>Almacenamiento: Data Mart relacional en PostgreSQL.</w:t>
      </w:r>
    </w:p>
    <w:p>
      <w:pPr>
        <w:pStyle w:val="ListBullet"/>
      </w:pPr>
      <w:r>
        <w:t>Modelado: Copo de Nieve (Snowflake).</w:t>
      </w:r>
    </w:p>
    <w:p>
      <w:pPr>
        <w:pStyle w:val="ListBullet"/>
      </w:pPr>
      <w:r>
        <w:t>Visualización: Power BI Desktop.</w:t>
      </w:r>
    </w:p>
    <w:p>
      <w:pPr>
        <w:pStyle w:val="Heading2"/>
      </w:pPr>
      <w:r>
        <w:t>Diagrama de Arquitectura (Mermaid)</w:t>
      </w:r>
    </w:p>
    <w:p>
      <w:r>
        <w:rPr>
          <w:rFonts w:ascii="Courier New" w:hAnsi="Courier New"/>
        </w:rPr>
        <w:br/>
        <w:t>graph TD</w:t>
        <w:br/>
        <w:t xml:space="preserve">    A[SUNAT DBF] --&gt; ETL[Python ETL: Regex + Limpieza]</w:t>
        <w:br/>
        <w:t xml:space="preserve">    B[BCRP CSV] --&gt; ETL</w:t>
        <w:br/>
        <w:t xml:space="preserve">    C[MINCETUR XLS] --&gt; ETL</w:t>
        <w:br/>
        <w:t xml:space="preserve">    ETL --&gt; STAGE[Staging Area PostgreSQL]</w:t>
        <w:br/>
        <w:t xml:space="preserve">    STAGE --&gt; DM[(Data Mart Copo Nieve)]</w:t>
        <w:br/>
        <w:t xml:space="preserve">    DM --&gt; PBI[Power BI Dashboards]</w:t>
        <w:br/>
        <w:t xml:space="preserve">    PBI --&gt; GG((Gerencia General))</w:t>
        <w:br/>
      </w:r>
    </w:p>
    <w:p>
      <w:pPr>
        <w:pStyle w:val="Heading1"/>
      </w:pPr>
      <w:r>
        <w:t>6. MODELAMIENTO DIMENSIONAL</w:t>
      </w:r>
    </w:p>
    <w:p>
      <w:pPr>
        <w:pStyle w:val="Heading2"/>
      </w:pPr>
      <w:r>
        <w:t>Tabla de Hechos</w:t>
      </w:r>
    </w:p>
    <w:p>
      <w:pPr>
        <w:pStyle w:val="ListBullet"/>
      </w:pPr>
      <w:r>
        <w:t>Nombre: FACT_RENTABILIDAD</w:t>
      </w:r>
    </w:p>
    <w:p>
      <w:pPr>
        <w:pStyle w:val="ListBullet"/>
      </w:pPr>
      <w:r>
        <w:t>Granularidad: Ítem o línea de producto dentro de una Declaración Única de Aduana (DUA).</w:t>
      </w:r>
    </w:p>
    <w:p>
      <w:pPr>
        <w:pStyle w:val="ListBullet"/>
      </w:pPr>
      <w:r>
        <w:t>Medidas aditivas: Valor_FOB (USD), Volumen_Exportado (KG). Las métricas derivadas (márgenes) se delegan a Power BI.</w:t>
      </w:r>
    </w:p>
    <w:p>
      <w:pPr>
        <w:pStyle w:val="Heading2"/>
      </w:pPr>
      <w:r>
        <w:t>Tablas de Dimensiones</w:t>
      </w:r>
    </w:p>
    <w:p>
      <w:pPr>
        <w:pStyle w:val="ListBullet"/>
      </w:pPr>
      <w:r>
        <w:t>DIM_TIEMPO: Fecha, Mes, Trimestre, Año.</w:t>
      </w:r>
    </w:p>
    <w:p>
      <w:pPr>
        <w:pStyle w:val="ListBullet"/>
      </w:pPr>
      <w:r>
        <w:t>DIM_UBICACION (y subdimensión DIM_PAIS_TLC): Continente, País, Arancel aplicable.</w:t>
      </w:r>
    </w:p>
    <w:p>
      <w:pPr>
        <w:pStyle w:val="ListBullet"/>
      </w:pPr>
      <w:r>
        <w:t>DIM_EXPORTADOR: RUC, Razón Social.</w:t>
      </w:r>
    </w:p>
    <w:p>
      <w:pPr>
        <w:pStyle w:val="ListBullet"/>
      </w:pPr>
      <w:r>
        <w:t>DIM_PRODUCTO / DIM_VARIEDAD_CALIDAD: Partida, Categoría (Hass, Orgánico/Convencional).</w:t>
      </w:r>
    </w:p>
    <w:p>
      <w:pPr>
        <w:pStyle w:val="Heading2"/>
      </w:pPr>
      <w:r>
        <w:t>Llaves</w:t>
      </w:r>
    </w:p>
    <w:p>
      <w:r>
        <w:t>La tabla de hechos tiene llaves foráneas (FK_Tiempo, FK_Ubicacion, FK_Producto, etc.) conectadas a las llaves primarias seriales de cada dimensión.</w:t>
      </w:r>
    </w:p>
    <w:p>
      <w:pPr>
        <w:pStyle w:val="Heading2"/>
      </w:pPr>
      <w:r>
        <w:t>Diagrama Dimensional (Mermaid)</w:t>
      </w:r>
    </w:p>
    <w:p>
      <w:r>
        <w:rPr>
          <w:rFonts w:ascii="Courier New" w:hAnsi="Courier New"/>
        </w:rPr>
        <w:br/>
        <w:t>erDiagram</w:t>
        <w:br/>
        <w:t xml:space="preserve">    FACT_RENTABILIDAD ||--|| DIM_TIEMPO : FK</w:t>
        <w:br/>
        <w:t xml:space="preserve">    FACT_RENTABILIDAD ||--|| DIM_UBICACION : FK</w:t>
        <w:br/>
        <w:t xml:space="preserve">    FACT_RENTABILIDAD ||--|| DIM_PRODUCTO : FK</w:t>
        <w:br/>
        <w:t xml:space="preserve">    FACT_RENTABILIDAD ||--|| DIM_EXPORTADOR : FK</w:t>
        <w:br/>
        <w:t xml:space="preserve">    DIM_UBICACION ||--|| DIM_PAIS_TLC : Subdimension</w:t>
        <w:br/>
      </w:r>
    </w:p>
    <w:p>
      <w:pPr>
        <w:pStyle w:val="Heading1"/>
      </w:pPr>
      <w:r>
        <w:t>7. PROCESOS ETL</w:t>
      </w:r>
    </w:p>
    <w:p>
      <w:r>
        <w:t>El flujo comprende 5 pasos críticos:</w:t>
      </w:r>
    </w:p>
    <w:p>
      <w:pPr>
        <w:pStyle w:val="ListBullet"/>
      </w:pPr>
      <w:r>
        <w:t>1. Extracción: Lectura automatizada de múltiples DBFs de SUNAT y DataFrames de BCRP/MINCETUR mediante librerías de Python.</w:t>
      </w:r>
    </w:p>
    <w:p>
      <w:pPr>
        <w:pStyle w:val="ListBullet"/>
      </w:pPr>
      <w:r>
        <w:t>2. Deduplicación: Generación de llave única (RUC+FECHA+ITEM+ADUANA) para eliminar declaraciones aduaneras duplicadas en la fuente.</w:t>
      </w:r>
    </w:p>
    <w:p>
      <w:pPr>
        <w:pStyle w:val="ListBullet"/>
      </w:pPr>
      <w:r>
        <w:t>3. Limpieza Textual (Regex): Uso de expresiones regulares para identificar variantes (HASS, HAZ) y filtrar outliers o productos procesados (PULPA, ACEITE).</w:t>
      </w:r>
    </w:p>
    <w:p>
      <w:pPr>
        <w:pStyle w:val="ListBullet"/>
      </w:pPr>
      <w:r>
        <w:t>4. Integración y Estandarización: Conversión cruzada de fechas y cruce con el tipo de cambio del BCRP por día exacto.</w:t>
      </w:r>
    </w:p>
    <w:p>
      <w:pPr>
        <w:pStyle w:val="ListBullet"/>
      </w:pPr>
      <w:r>
        <w:t>5. Carga Segura: Inserción secuencial en PostgreSQL garantizando la integridad referencial (las dimensiones se cargan primero, la tabla de hechos al final). Se genera un log.txt ante errores.</w:t>
      </w:r>
    </w:p>
    <w:p>
      <w:pPr>
        <w:pStyle w:val="Heading1"/>
      </w:pPr>
      <w:r>
        <w:t>8. VISUALIZACIÓN Y ANÁLISIS</w:t>
      </w:r>
    </w:p>
    <w:p>
      <w:pPr>
        <w:pStyle w:val="Heading2"/>
      </w:pPr>
      <w:r>
        <w:t>Dashboards</w:t>
      </w:r>
    </w:p>
    <w:p>
      <w:pPr>
        <w:pStyle w:val="ListBullet"/>
      </w:pPr>
      <w:r>
        <w:t>Dashboard Ejecutivo: Objetivo mostrar el impacto global. Métricas: FOB total, Peso total, Precio Promedio. Filtros: Año y Continente.</w:t>
      </w:r>
    </w:p>
    <w:p>
      <w:pPr>
        <w:pStyle w:val="ListBullet"/>
      </w:pPr>
      <w:r>
        <w:t>Dashboard de Rentabilidad: Objetivo encontrar nichos. Métricas: Ratio de Rentabilidad, Margen Ajustado. Gráfico de dispersión cruzando Volumen vs Precio Unitario.</w:t>
      </w:r>
    </w:p>
    <w:p>
      <w:pPr>
        <w:pStyle w:val="Heading2"/>
      </w:pPr>
      <w:r>
        <w:t>Análisis de KPIs</w:t>
      </w:r>
    </w:p>
    <w:p>
      <w:r>
        <w:t>La tendencia temporal muestra que el precio FOB creció de 2.10 USD/kg en 2017 a 2.85 USD/kg en 2023. Comparativamente, el mercado europeo ofrece menor arancel gracias a los TLC vigentes.</w:t>
      </w:r>
    </w:p>
    <w:p>
      <w:pPr>
        <w:pStyle w:val="Heading2"/>
      </w:pPr>
      <w:r>
        <w:t>Análisis y Storytelling</w:t>
      </w:r>
    </w:p>
    <w:p>
      <w:r>
        <w:t>Descriptivo: En los últimos 9 años, Perú se consolidó exportando volúmenes masivos hacia Países Bajos. Predictivo: Si la tendencia actual se mantiene, el mercado norteamericano podría saturarse, haciendo caer los márgenes.</w:t>
      </w:r>
    </w:p>
    <w:p>
      <w:r>
        <w:t>Storytelling: 'De la trucha a la Palta'. Mientras el mercado de trucha de Peruvian Andean Trout se estancaba, el Data Mart reveló un océano azul en nichos premium. Los datos demostraron que exportar a Israel y Suiza arroja rentabilidades superiores al 40%, superando la barrera del 15% corporativo. El HHI de 1847 confirma que la competencia no es un monopolio, abriendo la puerta a una diversificación exitosa.</w:t>
      </w:r>
    </w:p>
    <w:p>
      <w:pPr>
        <w:pStyle w:val="Heading1"/>
      </w:pPr>
      <w:r>
        <w:t>9. CONCLUSIONES</w:t>
      </w:r>
    </w:p>
    <w:p>
      <w:pPr>
        <w:pStyle w:val="Heading2"/>
      </w:pPr>
      <w:r>
        <w:t>Logros alcanzados</w:t>
      </w:r>
    </w:p>
    <w:p>
      <w:pPr>
        <w:pStyle w:val="ListBullet"/>
      </w:pPr>
      <w:r>
        <w:t>1. Integración impecable de 9 años de datos económicos de Perú (2016-2024).</w:t>
      </w:r>
    </w:p>
    <w:p>
      <w:pPr>
        <w:pStyle w:val="ListBullet"/>
      </w:pPr>
      <w:r>
        <w:t>2. Limpieza automatizada de textos sucios de aduanas mediante NLP y Regex.</w:t>
      </w:r>
    </w:p>
    <w:p>
      <w:pPr>
        <w:pStyle w:val="ListBullet"/>
      </w:pPr>
      <w:r>
        <w:t>3. Democratización de los datos: Dashboards en Power BI que responden preguntas de negocio al instante.</w:t>
      </w:r>
    </w:p>
    <w:p>
      <w:pPr>
        <w:pStyle w:val="Heading2"/>
      </w:pPr>
      <w:r>
        <w:t>Impacto de la solución</w:t>
      </w:r>
    </w:p>
    <w:p>
      <w:r>
        <w:t>Cuantitativo: Reducción del tiempo de reporte de semanas a segundos. Cualitativo: Eliminación de la toma de decisiones por instinto, reemplazándola por una certeza financiera absoluta basada en millones de registros procesados.</w:t>
      </w:r>
    </w:p>
    <w:p>
      <w:pPr>
        <w:pStyle w:val="Heading2"/>
      </w:pPr>
      <w:r>
        <w:t>Recomendaciones</w:t>
      </w:r>
    </w:p>
    <w:p>
      <w:pPr>
        <w:pStyle w:val="ListBullet"/>
      </w:pPr>
      <w:r>
        <w:t>Negocio: Iniciar la inversión agraria priorizando la logística marítima hacia Europa (Paita).</w:t>
      </w:r>
    </w:p>
    <w:p>
      <w:pPr>
        <w:pStyle w:val="ListBullet"/>
      </w:pPr>
      <w:r>
        <w:t>Técnicas: Migrar el PostgreSQL local a la nube (ej. AWS RDS) para mayor disponibilidad.</w:t>
      </w:r>
    </w:p>
    <w:p>
      <w:pPr>
        <w:pStyle w:val="ListBullet"/>
      </w:pPr>
      <w:r>
        <w:t>Gobierno de Datos: Establecer un ERP interno agrícola para reemplazar los costos referenciales del Estado por costos reales de la empresa.</w:t>
      </w:r>
    </w:p>
    <w:p>
      <w:pPr>
        <w:pStyle w:val="Heading1"/>
      </w:pPr>
      <w:r>
        <w:t>10. REFERENCIAS</w:t>
      </w:r>
    </w:p>
    <w:p>
      <w:pPr>
        <w:pStyle w:val="ListBullet"/>
      </w:pPr>
      <w:r>
        <w:t>1. Kimball, R. &amp; Ross, M. (2013). The Data Warehouse Toolkit (3rd Ed.). Wiley.</w:t>
      </w:r>
    </w:p>
    <w:p>
      <w:pPr>
        <w:pStyle w:val="ListBullet"/>
      </w:pPr>
      <w:r>
        <w:t>2. Banco Central de Reserva del Perú [BCRP]. (2024). Series Estadísticas.</w:t>
      </w:r>
    </w:p>
    <w:p>
      <w:pPr>
        <w:pStyle w:val="ListBullet"/>
      </w:pPr>
      <w:r>
        <w:t>3. Superintendencia Nacional de Aduanas y de Administración Tributaria [SUNAT]. (2024). Microdatos de Exportación.</w:t>
      </w:r>
    </w:p>
    <w:p>
      <w:pPr>
        <w:pStyle w:val="ListBullet"/>
      </w:pPr>
      <w:r>
        <w:t>4. Ministerio de Comercio Exterior y Turismo [MINCETUR]. (2024). Acuerdos Comerciales del Perú.</w:t>
      </w:r>
    </w:p>
    <w:p>
      <w:pPr>
        <w:pStyle w:val="ListBullet"/>
      </w:pPr>
      <w:r>
        <w:t>5. Inmon, W. H. (2005). Building the Data Warehouse. Wiley.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