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5499"/>
        <w:gridCol w:w="5499"/>
      </w:tblGrid>
      <w:tr>
        <w:trPr/>
        <w:tc>
          <w:tcPr>
            <w:tcW w:type="dxa" w:w="5443"/>
            <w:tcMar>
              <w:top w:w="0" w:type="dxa"/>
              <w:start w:w="0" w:type="dxa"/>
              <w:bottom w:w="0" w:type="dxa"/>
              <w:end w:w="0" w:type="dxa"/>
            </w:tcMar>
            <w:vAlign w:val="top"/>
          </w:tcPr>
          <w:p>
            <w:pPr>
              <w:spacing w:before="0" w:after="20" w:line="240" w:lineRule="auto"/>
              <w:jc w:val="left"/>
            </w:pPr>
            <w:r>
              <w:drawing>
                <ns2:inline>
                  <ns2:extent cx="1152000" cy="1040065"/>
                  <ns2:docPr id="1" name="Picture 1"/>
                  <ns2:cNvGraphicFramePr>
                    <ns3:graphicFrameLocks noChangeAspect="1"/>
                  </ns2:cNvGraphicFramePr>
                  <ns3:graphic>
                    <ns3:graphicData uri="http://schemas.openxmlformats.org/drawingml/2006/picture">
                      <ns4:pic>
                        <ns4:nvPicPr>
                          <ns4:cNvPr id="0" name="papot_quote_logo_v2.png"/>
                          <ns4:cNvPicPr/>
                        </ns4:nvPicPr>
                        <ns4:blipFill>
                          <ns3:blip ns5:embed="rId9"/>
                          <ns3:stretch>
                            <ns3:fillRect/>
                          </ns3:stretch>
                        </ns4:blipFill>
                        <ns4:spPr>
                          <ns3:xfrm>
                            <ns3:off x="0" y="0"/>
                            <ns3:ext cx="1152000" cy="1040065"/>
                          </ns3:xfrm>
                          <ns3:prstGeom prst="rect"/>
                        </ns4:spPr>
                      </ns4:pic>
                    </ns3:graphicData>
                  </ns3:graphic>
                </ns2:inline>
              </w:drawing>
            </w:r>
          </w:p>
          <w:p>
            <w:pPr>
              <w:spacing w:before="0" w:after="0" w:line="240" w:lineRule="auto"/>
            </w:pPr>
            <w:r>
              <w:rPr>
                <w:rFonts w:ascii="Arial" w:hAnsi="Arial"/>
                <w:b/>
                <w:i w:val="0"/>
                <w:sz w:val="17"/>
              </w:rPr>
              <w:t>{{societe_nom}}</w:t>
            </w:r>
          </w:p>
          <w:p>
            <w:pPr>
              <w:spacing w:before="0" w:after="0" w:line="240" w:lineRule="auto"/>
            </w:pPr>
            <w:r>
              <w:rPr>
                <w:rFonts w:ascii="Arial" w:hAnsi="Arial"/>
                <w:b w:val="0"/>
                <w:i w:val="0"/>
                <w:sz w:val="17"/>
              </w:rPr>
              <w:t>{{societe_adresse_ligne1}}</w:t>
            </w:r>
          </w:p>
          <w:p>
            <w:pPr>
              <w:spacing w:before="0" w:after="0" w:line="240" w:lineRule="auto"/>
            </w:pPr>
            <w:r>
              <w:rPr>
                <w:rFonts w:ascii="Arial" w:hAnsi="Arial"/>
                <w:b w:val="0"/>
                <w:i w:val="0"/>
                <w:sz w:val="17"/>
              </w:rPr>
              <w:t>{{societe_cp}} {{societe_ville}}</w:t>
            </w:r>
          </w:p>
          <w:p>
            <w:pPr>
              <w:spacing w:before="0" w:after="0" w:line="240" w:lineRule="auto"/>
            </w:pPr>
            <w:r>
              <w:rPr>
                <w:rFonts w:ascii="Arial" w:hAnsi="Arial"/>
                <w:b w:val="0"/>
                <w:i w:val="0"/>
                <w:sz w:val="17"/>
              </w:rPr>
              <w:t>TVA N° {{societe_tva}}</w:t>
            </w:r>
          </w:p>
          <w:p>
            <w:pPr>
              <w:spacing w:before="0" w:after="0" w:line="240" w:lineRule="auto"/>
            </w:pPr>
            <w:r>
              <w:rPr>
                <w:rFonts w:ascii="Arial" w:hAnsi="Arial"/>
                <w:b w:val="0"/>
                <w:i w:val="0"/>
                <w:sz w:val="17"/>
              </w:rPr>
              <w:t>Tél : {{societe_tel}}</w:t>
            </w:r>
          </w:p>
          <w:p>
            <w:pPr>
              <w:spacing w:before="0" w:after="0" w:line="240" w:lineRule="auto"/>
            </w:pPr>
            <w:r>
              <w:rPr>
                <w:rFonts w:ascii="Arial" w:hAnsi="Arial"/>
                <w:b w:val="0"/>
                <w:i w:val="0"/>
                <w:sz w:val="17"/>
              </w:rPr>
              <w:t>Email : {{societe_email}}</w:t>
            </w:r>
          </w:p>
        </w:tc>
        <w:tc>
          <w:tcPr>
            <w:tcW w:type="dxa" w:w="5443"/>
            <w:tcMar>
              <w:top w:w="0" w:type="dxa"/>
              <w:start w:w="0" w:type="dxa"/>
              <w:bottom w:w="0" w:type="dxa"/>
              <w:end w:w="0" w:type="dxa"/>
            </w:tcMar>
            <w:vAlign w:val="top"/>
          </w:tcPr>
          <w:p>
            <w:pPr>
              <w:spacing w:before="0" w:after="20" w:line="240" w:lineRule="auto"/>
              <w:jc w:val="right"/>
            </w:pPr>
            <w:r>
              <w:rPr>
                <w:rFonts w:ascii="Arial" w:hAnsi="Arial"/>
                <w:b w:val="0"/>
                <w:i w:val="0"/>
                <w:color w:val="5F88BF"/>
                <w:sz w:val="42"/>
              </w:rPr>
              <w:t>Devis</w:t>
            </w:r>
          </w:p>
          <w:p>
            <w:pPr>
              <w:spacing w:before="0" w:after="0" w:line="240" w:lineRule="auto"/>
              <w:jc w:val="right"/>
            </w:pPr>
            <w:r>
              <w:rPr>
                <w:rFonts w:ascii="Arial" w:hAnsi="Arial"/>
                <w:b w:val="0"/>
                <w:i w:val="0"/>
                <w:sz w:val="17"/>
              </w:rPr>
              <w:t xml:space="preserve">N° </w:t>
            </w:r>
            <w:r>
              <w:rPr>
                <w:rFonts w:ascii="Arial" w:hAnsi="Arial"/>
                <w:b w:val="0"/>
                <w:i w:val="0"/>
                <w:sz w:val="17"/>
              </w:rPr>
              <w:t>{{devis_numero}}</w:t>
            </w:r>
          </w:p>
          <w:p>
            <w:pPr>
              <w:spacing w:before="0" w:after="0" w:line="240" w:lineRule="auto"/>
              <w:jc w:val="right"/>
            </w:pPr>
            <w:r>
              <w:rPr>
                <w:rFonts w:ascii="Arial" w:hAnsi="Arial"/>
                <w:b w:val="0"/>
                <w:i w:val="0"/>
                <w:sz w:val="17"/>
              </w:rPr>
              <w:t xml:space="preserve">En date du : </w:t>
            </w:r>
            <w:r>
              <w:rPr>
                <w:rFonts w:ascii="Arial" w:hAnsi="Arial"/>
                <w:b w:val="0"/>
                <w:i w:val="0"/>
                <w:sz w:val="17"/>
              </w:rPr>
              <w:t>{{devis_date}}</w:t>
            </w:r>
          </w:p>
          <w:p>
            <w:pPr>
              <w:spacing w:before="0" w:after="0" w:line="240" w:lineRule="auto"/>
              <w:jc w:val="right"/>
            </w:pPr>
            <w:r>
              <w:rPr>
                <w:rFonts w:ascii="Arial" w:hAnsi="Arial"/>
                <w:b w:val="0"/>
                <w:i w:val="0"/>
                <w:sz w:val="17"/>
              </w:rPr>
              <w:t xml:space="preserve">Valable jusqu'au : </w:t>
            </w:r>
            <w:r>
              <w:rPr>
                <w:rFonts w:ascii="Arial" w:hAnsi="Arial"/>
                <w:b w:val="0"/>
                <w:i w:val="0"/>
                <w:sz w:val="17"/>
              </w:rPr>
              <w:t>{{devis_validite}}</w:t>
            </w:r>
          </w:p>
          <w:p>
            <w:pPr>
              <w:spacing w:before="0" w:after="0" w:line="240" w:lineRule="auto"/>
              <w:jc w:val="right"/>
            </w:pPr>
            <w:r>
              <w:rPr>
                <w:rFonts w:ascii="Arial" w:hAnsi="Arial"/>
                <w:b w:val="0"/>
                <w:i w:val="0"/>
                <w:sz w:val="17"/>
              </w:rPr>
              <w:t xml:space="preserve">Début des travaux le : </w:t>
            </w:r>
            <w:r>
              <w:rPr>
                <w:rFonts w:ascii="Arial" w:hAnsi="Arial"/>
                <w:b w:val="0"/>
                <w:i w:val="0"/>
                <w:sz w:val="17"/>
              </w:rPr>
              <w:t>{{travaux_debut}}</w:t>
            </w:r>
            <w:r>
              <w:rPr>
                <w:rFonts w:ascii="Arial" w:hAnsi="Arial"/>
                <w:b w:val="0"/>
                <w:i w:val="0"/>
                <w:sz w:val="17"/>
              </w:rPr>
              <w:t xml:space="preserve"> - Durée estimée à : </w:t>
            </w:r>
            <w:r>
              <w:rPr>
                <w:rFonts w:ascii="Arial" w:hAnsi="Arial"/>
                <w:b w:val="0"/>
                <w:i w:val="0"/>
                <w:sz w:val="17"/>
              </w:rPr>
              <w:t>{{travaux_duree}}</w:t>
            </w:r>
          </w:p>
          <w:p>
            <w:pPr>
              <w:spacing w:before="0" w:after="0" w:line="240" w:lineRule="auto"/>
              <w:jc w:val="right"/>
            </w:pPr>
            <w:r>
              <w:rPr>
                <w:rFonts w:ascii="Arial" w:hAnsi="Arial"/>
                <w:b w:val="0"/>
                <w:i w:val="0"/>
                <w:sz w:val="17"/>
              </w:rPr>
              <w:t xml:space="preserve">Date limite de fin de chantier le : </w:t>
            </w:r>
            <w:r>
              <w:rPr>
                <w:rFonts w:ascii="Arial" w:hAnsi="Arial"/>
                <w:b w:val="0"/>
                <w:i w:val="0"/>
                <w:sz w:val="17"/>
              </w:rPr>
              <w:t>{{travaux_fin_limite}}</w:t>
            </w:r>
          </w:p>
        </w:tc>
      </w:tr>
    </w:tbl>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5499"/>
        <w:gridCol w:w="5499"/>
      </w:tblGrid>
      <w:tr>
        <w:trPr/>
        <w:tc>
          <w:tcPr>
            <w:tcW w:type="dxa" w:w="5329"/>
            <w:tcMar>
              <w:top w:w="0" w:type="dxa"/>
              <w:start w:w="0" w:type="dxa"/>
              <w:bottom w:w="0" w:type="dxa"/>
              <w:end w:w="0" w:type="dxa"/>
            </w:tcMar>
          </w:tcPr>
          <w:p>
            <w:pPr>
              <w:spacing w:after="0"/>
            </w:pPr>
          </w:p>
        </w:tc>
        <w:tc>
          <w:tcPr>
            <w:tcW w:type="dxa" w:w="5556"/>
            <w:shd w:fill="EEEEEE"/>
            <w:tcMar>
              <w:top w:w="100" w:type="dxa"/>
              <w:start w:w="120" w:type="dxa"/>
              <w:bottom w:w="100" w:type="dxa"/>
              <w:end w:w="120" w:type="dxa"/>
            </w:tcMar>
          </w:tcPr>
          <w:p>
            <w:pPr>
              <w:spacing w:before="0" w:after="0" w:line="240" w:lineRule="auto"/>
            </w:pPr>
            <w:r>
              <w:rPr>
                <w:rFonts w:ascii="Arial" w:hAnsi="Arial"/>
                <w:b/>
                <w:i w:val="0"/>
                <w:sz w:val="17"/>
              </w:rPr>
              <w:t>{{client_raison_sociale}}</w:t>
            </w:r>
          </w:p>
          <w:p>
            <w:pPr>
              <w:spacing w:before="0" w:after="0" w:line="240" w:lineRule="auto"/>
            </w:pPr>
            <w:r>
              <w:rPr>
                <w:rFonts w:ascii="Arial" w:hAnsi="Arial"/>
                <w:b/>
                <w:i w:val="0"/>
                <w:sz w:val="17"/>
              </w:rPr>
              <w:t>{{client_contact_nom}}</w:t>
            </w:r>
          </w:p>
          <w:p>
            <w:pPr>
              <w:spacing w:before="0" w:after="0" w:line="240" w:lineRule="auto"/>
            </w:pPr>
            <w:r>
              <w:rPr>
                <w:rFonts w:ascii="Arial" w:hAnsi="Arial"/>
                <w:b w:val="0"/>
                <w:i w:val="0"/>
                <w:sz w:val="17"/>
              </w:rPr>
              <w:t>{{client_adresse_ligne1}}</w:t>
            </w:r>
          </w:p>
          <w:p>
            <w:pPr>
              <w:spacing w:before="0" w:after="0" w:line="240" w:lineRule="auto"/>
            </w:pPr>
            <w:r>
              <w:rPr>
                <w:rFonts w:ascii="Arial" w:hAnsi="Arial"/>
                <w:b w:val="0"/>
                <w:i w:val="0"/>
                <w:sz w:val="17"/>
              </w:rPr>
              <w:t>{{client_cp}} {{client_ville}}</w:t>
            </w:r>
          </w:p>
          <w:p>
            <w:pPr>
              <w:spacing w:before="0" w:after="0" w:line="240" w:lineRule="auto"/>
            </w:pPr>
            <w:r>
              <w:rPr>
                <w:rFonts w:ascii="Arial" w:hAnsi="Arial"/>
                <w:b w:val="0"/>
                <w:i w:val="0"/>
                <w:sz w:val="17"/>
              </w:rPr>
              <w:t>{{client_pays}}</w:t>
            </w:r>
          </w:p>
          <w:p>
            <w:pPr>
              <w:spacing w:before="0" w:after="0" w:line="240" w:lineRule="auto"/>
            </w:pPr>
            <w:r>
              <w:rPr>
                <w:rFonts w:ascii="Arial" w:hAnsi="Arial"/>
                <w:b w:val="0"/>
                <w:i w:val="0"/>
                <w:sz w:val="17"/>
              </w:rPr>
              <w:t>{{client_identifiant_label}} : {{client_identifiant}}</w:t>
            </w:r>
          </w:p>
        </w:tc>
      </w:tr>
    </w:tbl>
    <w:p>
      <w:pPr>
        <w:spacing w:before="60" w:after="50" w:line="240" w:lineRule="auto"/>
      </w:pPr>
      <w:r>
        <w:rPr>
          <w:rFonts w:ascii="Arial" w:hAnsi="Arial"/>
          <w:b w:val="0"/>
          <w:i w:val="0"/>
          <w:sz w:val="18"/>
        </w:rPr>
        <w:t>{{affaire_nom}} - {{chantier_ville}}</w:t>
      </w:r>
    </w:p>
    <w:tbl>
      <w:tblPr>
        <w:tblW w:type="dxa" w:w="10998"/>
        <w:jc w:val="center"/>
        <w:tblLayout w:type="fixed"/>
        <w:tblLook w:firstColumn="1" w:firstRow="1" w:lastColumn="0" w:lastRow="0" w:noHBand="0" w:noVBand="1" w:val="04A0"/>
      </w:tblPr>
      <w:tblGrid>
        <w:gridCol w:w="567"/>
        <w:gridCol w:w="5216"/>
        <w:gridCol w:w="1134"/>
        <w:gridCol w:w="1417"/>
        <w:gridCol w:w="1077"/>
        <w:gridCol w:w="1587"/>
      </w:tblGrid>
      <w:tr>
        <w:trPr>
          <w:cantSplit/>
          <w:tblHeader w:val="true"/>
        </w:trPr>
        <w:tc>
          <w:tcPr>
            <w:tcW w:type="dxa" w:w="567"/>
            <w:tcMar>
              <w:top w:w="55" w:type="dxa"/>
              <w:start w:w="45" w:type="dxa"/>
              <w:bottom w:w="55" w:type="dxa"/>
              <w:end w:w="45" w:type="dxa"/>
            </w:tcMar>
            <w:vAlign w:val="center"/>
            <w:shd w:fill="5F88BF"/>
          </w:tcPr>
          <w:p>
            <w:pPr>
              <w:spacing w:before="0" w:after="0" w:line="240" w:lineRule="auto"/>
              <w:jc w:val="center"/>
            </w:pPr>
            <w:r>
              <w:rPr>
                <w:rFonts w:ascii="Arial" w:hAnsi="Arial"/>
                <w:b/>
                <w:i w:val="0"/>
                <w:color w:val="FFFFFF"/>
                <w:sz w:val="15"/>
              </w:rPr>
              <w:t>N°</w:t>
            </w:r>
          </w:p>
        </w:tc>
        <w:tc>
          <w:tcPr>
            <w:tcW w:type="dxa" w:w="5216"/>
            <w:tcMar>
              <w:top w:w="55" w:type="dxa"/>
              <w:start w:w="45" w:type="dxa"/>
              <w:bottom w:w="55" w:type="dxa"/>
              <w:end w:w="45" w:type="dxa"/>
            </w:tcMar>
            <w:vAlign w:val="center"/>
            <w:shd w:fill="5F88BF"/>
          </w:tcPr>
          <w:p>
            <w:pPr>
              <w:spacing w:before="0" w:after="0" w:line="240" w:lineRule="auto"/>
              <w:jc w:val="left"/>
            </w:pPr>
            <w:r>
              <w:rPr>
                <w:rFonts w:ascii="Arial" w:hAnsi="Arial"/>
                <w:b/>
                <w:i w:val="0"/>
                <w:color w:val="FFFFFF"/>
                <w:sz w:val="15"/>
              </w:rPr>
              <w:t>DÉSIGNATION</w:t>
            </w:r>
          </w:p>
        </w:tc>
        <w:tc>
          <w:tcPr>
            <w:tcW w:type="dxa" w:w="1134"/>
            <w:tcMar>
              <w:top w:w="55" w:type="dxa"/>
              <w:start w:w="45" w:type="dxa"/>
              <w:bottom w:w="55" w:type="dxa"/>
              <w:end w:w="45" w:type="dxa"/>
            </w:tcMar>
            <w:vAlign w:val="center"/>
            <w:shd w:fill="5F88BF"/>
          </w:tcPr>
          <w:p>
            <w:pPr>
              <w:spacing w:before="0" w:after="0" w:line="240" w:lineRule="auto"/>
              <w:jc w:val="center"/>
            </w:pPr>
            <w:r>
              <w:rPr>
                <w:rFonts w:ascii="Arial" w:hAnsi="Arial"/>
                <w:b/>
                <w:i w:val="0"/>
                <w:color w:val="FFFFFF"/>
                <w:sz w:val="15"/>
              </w:rPr>
              <w:t>QTÉ</w:t>
            </w:r>
          </w:p>
        </w:tc>
        <w:tc>
          <w:tcPr>
            <w:tcW w:type="dxa" w:w="1417"/>
            <w:tcMar>
              <w:top w:w="55" w:type="dxa"/>
              <w:start w:w="45" w:type="dxa"/>
              <w:bottom w:w="55" w:type="dxa"/>
              <w:end w:w="45" w:type="dxa"/>
            </w:tcMar>
            <w:vAlign w:val="center"/>
            <w:shd w:fill="5F88BF"/>
          </w:tcPr>
          <w:p>
            <w:pPr>
              <w:spacing w:before="0" w:after="0" w:line="240" w:lineRule="auto"/>
              <w:jc w:val="center"/>
            </w:pPr>
            <w:r>
              <w:rPr>
                <w:rFonts w:ascii="Arial" w:hAnsi="Arial"/>
                <w:b/>
                <w:i w:val="0"/>
                <w:color w:val="FFFFFF"/>
                <w:sz w:val="15"/>
              </w:rPr>
              <w:t>PRIX U.</w:t>
            </w:r>
          </w:p>
        </w:tc>
        <w:tc>
          <w:tcPr>
            <w:tcW w:type="dxa" w:w="1077"/>
            <w:tcMar>
              <w:top w:w="55" w:type="dxa"/>
              <w:start w:w="45" w:type="dxa"/>
              <w:bottom w:w="55" w:type="dxa"/>
              <w:end w:w="45" w:type="dxa"/>
            </w:tcMar>
            <w:vAlign w:val="center"/>
            <w:shd w:fill="5F88BF"/>
          </w:tcPr>
          <w:p>
            <w:pPr>
              <w:spacing w:before="0" w:after="0" w:line="240" w:lineRule="auto"/>
              <w:jc w:val="center"/>
            </w:pPr>
            <w:r>
              <w:rPr>
                <w:rFonts w:ascii="Arial" w:hAnsi="Arial"/>
                <w:b/>
                <w:i w:val="0"/>
                <w:color w:val="FFFFFF"/>
                <w:sz w:val="15"/>
              </w:rPr>
              <w:t>TVA</w:t>
            </w:r>
          </w:p>
        </w:tc>
        <w:tc>
          <w:tcPr>
            <w:tcW w:type="dxa" w:w="1587"/>
            <w:tcMar>
              <w:top w:w="55" w:type="dxa"/>
              <w:start w:w="45" w:type="dxa"/>
              <w:bottom w:w="55" w:type="dxa"/>
              <w:end w:w="45" w:type="dxa"/>
            </w:tcMar>
            <w:vAlign w:val="center"/>
            <w:shd w:fill="5F88BF"/>
          </w:tcPr>
          <w:p>
            <w:pPr>
              <w:spacing w:before="0" w:after="0" w:line="240" w:lineRule="auto"/>
              <w:jc w:val="center"/>
            </w:pPr>
            <w:r>
              <w:rPr>
                <w:rFonts w:ascii="Arial" w:hAnsi="Arial"/>
                <w:b/>
                <w:i w:val="0"/>
                <w:color w:val="FFFFFF"/>
                <w:sz w:val="15"/>
              </w:rPr>
              <w:t>TOTAL HT</w:t>
            </w:r>
          </w:p>
        </w:tc>
      </w:tr>
      <w:tr>
        <w:trPr>
          <w:cantSplit/>
        </w:trPr>
        <w:tc>
          <w:tcPr>
            <w:tcW w:type="dxa" w:w="567"/>
            <w:tcMar>
              <w:top w:w="55" w:type="dxa"/>
              <w:start w:w="45" w:type="dxa"/>
              <w:bottom w:w="55" w:type="dxa"/>
              <w:end w:w="45" w:type="dxa"/>
            </w:tcMar>
            <w:vAlign w:val="center"/>
            <w:tcBorders>
              <w:bottom w:val="single" w:sz="4" w:color="D9D9D9"/>
            </w:tcBorders>
          </w:tcPr>
          <w:p>
            <w:pPr>
              <w:spacing w:after="0"/>
            </w:pPr>
          </w:p>
        </w:tc>
        <w:tc>
          <w:tcPr>
            <w:tcW w:type="dxa" w:w="5216"/>
            <w:tcMar>
              <w:top w:w="55" w:type="dxa"/>
              <w:start w:w="45" w:type="dxa"/>
              <w:bottom w:w="55" w:type="dxa"/>
              <w:end w:w="45" w:type="dxa"/>
            </w:tcMar>
            <w:vAlign w:val="center"/>
            <w:tcBorders>
              <w:bottom w:val="single" w:sz="4" w:color="D9D9D9"/>
            </w:tcBorders>
          </w:tcPr>
          <w:p>
            <w:pPr>
              <w:spacing w:before="40" w:after="40" w:line="240" w:lineRule="auto"/>
              <w:jc w:val="center"/>
            </w:pPr>
            <w:r>
              <w:rPr>
                <w:rFonts w:ascii="Arial" w:hAnsi="Arial"/>
                <w:b w:val="0"/>
                <w:i/>
                <w:color w:val="787878"/>
                <w:sz w:val="16"/>
              </w:rPr>
              <w:t>{{PAPOT_QUOTE_BODY}}</w:t>
            </w:r>
          </w:p>
        </w:tc>
        <w:tc>
          <w:tcPr>
            <w:tcW w:type="dxa" w:w="1134"/>
            <w:tcMar>
              <w:top w:w="55" w:type="dxa"/>
              <w:start w:w="45" w:type="dxa"/>
              <w:bottom w:w="55" w:type="dxa"/>
              <w:end w:w="45" w:type="dxa"/>
            </w:tcMar>
            <w:vAlign w:val="center"/>
            <w:tcBorders>
              <w:bottom w:val="single" w:sz="4" w:color="D9D9D9"/>
            </w:tcBorders>
          </w:tcPr>
          <w:p>
            <w:pPr>
              <w:spacing w:after="0"/>
            </w:pPr>
          </w:p>
        </w:tc>
        <w:tc>
          <w:tcPr>
            <w:tcW w:type="dxa" w:w="1417"/>
            <w:tcMar>
              <w:top w:w="55" w:type="dxa"/>
              <w:start w:w="45" w:type="dxa"/>
              <w:bottom w:w="55" w:type="dxa"/>
              <w:end w:w="45" w:type="dxa"/>
            </w:tcMar>
            <w:vAlign w:val="center"/>
            <w:tcBorders>
              <w:bottom w:val="single" w:sz="4" w:color="D9D9D9"/>
            </w:tcBorders>
          </w:tcPr>
          <w:p>
            <w:pPr>
              <w:spacing w:after="0"/>
            </w:pPr>
          </w:p>
        </w:tc>
        <w:tc>
          <w:tcPr>
            <w:tcW w:type="dxa" w:w="1077"/>
            <w:tcMar>
              <w:top w:w="55" w:type="dxa"/>
              <w:start w:w="45" w:type="dxa"/>
              <w:bottom w:w="55" w:type="dxa"/>
              <w:end w:w="45" w:type="dxa"/>
            </w:tcMar>
            <w:vAlign w:val="center"/>
            <w:tcBorders>
              <w:bottom w:val="single" w:sz="4" w:color="D9D9D9"/>
            </w:tcBorders>
          </w:tcPr>
          <w:p>
            <w:pPr>
              <w:spacing w:after="0"/>
            </w:pPr>
          </w:p>
        </w:tc>
        <w:tc>
          <w:tcPr>
            <w:tcW w:type="dxa" w:w="1587"/>
            <w:tcMar>
              <w:top w:w="55" w:type="dxa"/>
              <w:start w:w="45" w:type="dxa"/>
              <w:bottom w:w="55" w:type="dxa"/>
              <w:end w:w="45" w:type="dxa"/>
            </w:tcMar>
            <w:vAlign w:val="center"/>
            <w:tcBorders>
              <w:bottom w:val="single" w:sz="4" w:color="D9D9D9"/>
            </w:tcBorders>
          </w:tcPr>
          <w:p>
            <w:pPr>
              <w:spacing w:after="0"/>
            </w:pPr>
          </w:p>
        </w:tc>
      </w:tr>
    </w:tbl>
    <w:tbl>
      <w:tblPr>
        <w:tblW w:type="dxa" w:w="10998"/>
        <w:jc w:val="center"/>
        <w:tblLayout w:type="fixed"/>
        <w:tblLook w:firstColumn="1" w:firstRow="1" w:lastColumn="0" w:lastRow="0" w:noHBand="0" w:noVBand="1" w:val="04A0"/>
      </w:tblPr>
      <w:tblGrid>
        <w:gridCol w:w="567"/>
        <w:gridCol w:w="5216"/>
        <w:gridCol w:w="1134"/>
        <w:gridCol w:w="1417"/>
        <w:gridCol w:w="1077"/>
        <w:gridCol w:w="1587"/>
      </w:tblGrid>
      <w:tr>
        <w:trPr>
          <w:cantSplit/>
          <w:tblHeader w:val="true"/>
        </w:trPr>
        <w:tc>
          <w:tcPr>
            <w:tcW w:type="dxa" w:w="567"/>
            <w:tcMar>
              <w:top w:w="45" w:type="dxa"/>
              <w:start w:w="45" w:type="dxa"/>
              <w:bottom w:w="45" w:type="dxa"/>
              <w:end w:w="45" w:type="dxa"/>
            </w:tcMar>
            <w:shd w:fill="DCE5F0"/>
          </w:tcPr>
          <w:p>
            <w:pPr>
              <w:spacing w:before="0" w:after="0" w:line="240" w:lineRule="auto"/>
              <w:jc w:val="center"/>
            </w:pPr>
            <w:r>
              <w:rPr>
                <w:rFonts w:ascii="Arial" w:hAnsi="Arial"/>
                <w:b/>
                <w:i w:val="0"/>
                <w:color w:val="4B4B4B"/>
                <w:sz w:val="14"/>
              </w:rPr>
              <w:t>N°</w:t>
            </w:r>
          </w:p>
        </w:tc>
        <w:tc>
          <w:tcPr>
            <w:tcW w:type="dxa" w:w="5216"/>
            <w:tcMar>
              <w:top w:w="45" w:type="dxa"/>
              <w:start w:w="45" w:type="dxa"/>
              <w:bottom w:w="45" w:type="dxa"/>
              <w:end w:w="45" w:type="dxa"/>
            </w:tcMar>
            <w:shd w:fill="DCE5F0"/>
          </w:tcPr>
          <w:p>
            <w:pPr>
              <w:spacing w:before="0" w:after="0" w:line="240" w:lineRule="auto"/>
              <w:jc w:val="left"/>
            </w:pPr>
            <w:r>
              <w:rPr>
                <w:rFonts w:ascii="Arial" w:hAnsi="Arial"/>
                <w:b/>
                <w:i w:val="0"/>
                <w:color w:val="4B4B4B"/>
                <w:sz w:val="14"/>
              </w:rPr>
              <w:t>DÉSIGNATION</w:t>
            </w:r>
          </w:p>
        </w:tc>
        <w:tc>
          <w:tcPr>
            <w:tcW w:type="dxa" w:w="1134"/>
            <w:tcMar>
              <w:top w:w="45" w:type="dxa"/>
              <w:start w:w="45" w:type="dxa"/>
              <w:bottom w:w="45" w:type="dxa"/>
              <w:end w:w="45" w:type="dxa"/>
            </w:tcMar>
            <w:shd w:fill="DCE5F0"/>
          </w:tcPr>
          <w:p>
            <w:pPr>
              <w:spacing w:before="0" w:after="0" w:line="240" w:lineRule="auto"/>
              <w:jc w:val="center"/>
            </w:pPr>
            <w:r>
              <w:rPr>
                <w:rFonts w:ascii="Arial" w:hAnsi="Arial"/>
                <w:b/>
                <w:i w:val="0"/>
                <w:color w:val="4B4B4B"/>
                <w:sz w:val="14"/>
              </w:rPr>
              <w:t>QTÉ</w:t>
            </w:r>
          </w:p>
        </w:tc>
        <w:tc>
          <w:tcPr>
            <w:tcW w:type="dxa" w:w="1417"/>
            <w:tcMar>
              <w:top w:w="45" w:type="dxa"/>
              <w:start w:w="45" w:type="dxa"/>
              <w:bottom w:w="45" w:type="dxa"/>
              <w:end w:w="45" w:type="dxa"/>
            </w:tcMar>
            <w:shd w:fill="DCE5F0"/>
          </w:tcPr>
          <w:p>
            <w:pPr>
              <w:spacing w:before="0" w:after="0" w:line="240" w:lineRule="auto"/>
              <w:jc w:val="center"/>
            </w:pPr>
            <w:r>
              <w:rPr>
                <w:rFonts w:ascii="Arial" w:hAnsi="Arial"/>
                <w:b/>
                <w:i w:val="0"/>
                <w:color w:val="4B4B4B"/>
                <w:sz w:val="14"/>
              </w:rPr>
              <w:t>PRIX U.</w:t>
            </w:r>
          </w:p>
        </w:tc>
        <w:tc>
          <w:tcPr>
            <w:tcW w:type="dxa" w:w="1077"/>
            <w:tcMar>
              <w:top w:w="45" w:type="dxa"/>
              <w:start w:w="45" w:type="dxa"/>
              <w:bottom w:w="45" w:type="dxa"/>
              <w:end w:w="45" w:type="dxa"/>
            </w:tcMar>
            <w:shd w:fill="DCE5F0"/>
          </w:tcPr>
          <w:p>
            <w:pPr>
              <w:spacing w:before="0" w:after="0" w:line="240" w:lineRule="auto"/>
              <w:jc w:val="center"/>
            </w:pPr>
            <w:r>
              <w:rPr>
                <w:rFonts w:ascii="Arial" w:hAnsi="Arial"/>
                <w:b/>
                <w:i w:val="0"/>
                <w:color w:val="4B4B4B"/>
                <w:sz w:val="14"/>
              </w:rPr>
              <w:t>TVA</w:t>
            </w:r>
          </w:p>
        </w:tc>
        <w:tc>
          <w:tcPr>
            <w:tcW w:type="dxa" w:w="1587"/>
            <w:tcMar>
              <w:top w:w="45" w:type="dxa"/>
              <w:start w:w="45" w:type="dxa"/>
              <w:bottom w:w="45" w:type="dxa"/>
              <w:end w:w="45" w:type="dxa"/>
            </w:tcMar>
            <w:shd w:fill="DCE5F0"/>
          </w:tcPr>
          <w:p>
            <w:pPr>
              <w:spacing w:before="0" w:after="0" w:line="240" w:lineRule="auto"/>
              <w:jc w:val="center"/>
            </w:pPr>
            <w:r>
              <w:rPr>
                <w:rFonts w:ascii="Arial" w:hAnsi="Arial"/>
                <w:b/>
                <w:i w:val="0"/>
                <w:color w:val="4B4B4B"/>
                <w:sz w:val="14"/>
              </w:rPr>
              <w:t>TOTAL HT</w:t>
            </w:r>
          </w:p>
        </w:tc>
      </w:tr>
      <w:tr>
        <w:trPr>
          <w:cantSplit/>
        </w:trPr>
        <w:tc>
          <w:tcPr>
            <w:tcW w:type="dxa" w:w="567"/>
            <w:tcMar>
              <w:top w:w="45" w:type="dxa"/>
              <w:start w:w="45" w:type="dxa"/>
              <w:bottom w:w="45" w:type="dxa"/>
              <w:end w:w="45" w:type="dxa"/>
            </w:tcMar>
          </w:tcPr>
          <w:p>
            <w:pPr>
              <w:spacing w:after="0"/>
            </w:pPr>
          </w:p>
        </w:tc>
        <w:tc>
          <w:tcPr>
            <w:tcW w:type="dxa" w:w="5216"/>
            <w:tcMar>
              <w:top w:w="45" w:type="dxa"/>
              <w:start w:w="45" w:type="dxa"/>
              <w:bottom w:w="45" w:type="dxa"/>
              <w:end w:w="45" w:type="dxa"/>
            </w:tcMar>
          </w:tcPr>
          <w:p>
            <w:pPr>
              <w:spacing w:before="20" w:after="20" w:line="240" w:lineRule="auto"/>
            </w:pPr>
            <w:r>
              <w:rPr>
                <w:rFonts w:ascii="Arial" w:hAnsi="Arial"/>
                <w:b w:val="0"/>
                <w:i/>
                <w:color w:val="787878"/>
                <w:sz w:val="15"/>
              </w:rPr>
              <w:t>{{PAPOT_OPTIONS_BLOCK}}</w:t>
            </w:r>
          </w:p>
        </w:tc>
        <w:tc>
          <w:tcPr>
            <w:tcW w:type="dxa" w:w="1134"/>
            <w:tcMar>
              <w:top w:w="45" w:type="dxa"/>
              <w:start w:w="45" w:type="dxa"/>
              <w:bottom w:w="45" w:type="dxa"/>
              <w:end w:w="45" w:type="dxa"/>
            </w:tcMar>
          </w:tcPr>
          <w:p>
            <w:pPr>
              <w:spacing w:after="0"/>
            </w:pPr>
          </w:p>
        </w:tc>
        <w:tc>
          <w:tcPr>
            <w:tcW w:type="dxa" w:w="1417"/>
            <w:tcMar>
              <w:top w:w="45" w:type="dxa"/>
              <w:start w:w="45" w:type="dxa"/>
              <w:bottom w:w="45" w:type="dxa"/>
              <w:end w:w="45" w:type="dxa"/>
            </w:tcMar>
          </w:tcPr>
          <w:p>
            <w:pPr>
              <w:spacing w:after="0"/>
            </w:pPr>
          </w:p>
        </w:tc>
        <w:tc>
          <w:tcPr>
            <w:tcW w:type="dxa" w:w="1077"/>
            <w:tcMar>
              <w:top w:w="45" w:type="dxa"/>
              <w:start w:w="45" w:type="dxa"/>
              <w:bottom w:w="45" w:type="dxa"/>
              <w:end w:w="45" w:type="dxa"/>
            </w:tcMar>
          </w:tcPr>
          <w:p>
            <w:pPr>
              <w:spacing w:after="0"/>
            </w:pPr>
          </w:p>
        </w:tc>
        <w:tc>
          <w:tcPr>
            <w:tcW w:type="dxa" w:w="1587"/>
            <w:tcMar>
              <w:top w:w="45" w:type="dxa"/>
              <w:start w:w="45" w:type="dxa"/>
              <w:bottom w:w="45" w:type="dxa"/>
              <w:end w:w="45" w:type="dxa"/>
            </w:tcMar>
          </w:tcPr>
          <w:p>
            <w:pPr>
              <w:spacing w:after="0"/>
            </w:pPr>
          </w:p>
        </w:tc>
      </w:tr>
    </w:tbl>
    <w:tbl>
      <w:tblPr>
        <w:tblW w:type="dxa" w:w="10886"/>
        <w:jc w:val="center"/>
        <w:tblLayout w:type="fixed"/>
        <w:tblLook w:firstColumn="1" w:firstRow="1" w:lastColumn="0" w:lastRow="0" w:noHBand="0" w:noVBand="1" w:val="04A0"/>
        <w:tblBorders>
          <w:top w:val="nil"/>
          <w:start w:val="nil"/>
          <w:bottom w:val="nil"/>
          <w:end w:val="nil"/>
          <w:insideH w:val="nil"/>
          <w:insideV w:val="nil"/>
        </w:tblBorders>
      </w:tblPr>
      <w:tblGrid>
        <w:gridCol w:w="6314"/>
        <w:gridCol w:w="4572"/>
      </w:tblGrid>
      <w:tr>
        <w:trPr/>
        <w:tc>
          <w:tcPr>
            <w:tcW w:type="dxa" w:w="6314"/>
            <w:tcMar>
              <w:top w:w="80" w:type="dxa"/>
              <w:start w:w="0" w:type="dxa"/>
              <w:bottom w:w="0" w:type="dxa"/>
              <w:end w:w="0" w:type="dxa"/>
            </w:tcMar>
            <w:vAlign w:val="top"/>
          </w:tcPr>
          <w:p>
            <w:pPr>
              <w:spacing w:before="0" w:after="20" w:line="240" w:lineRule="auto"/>
            </w:pPr>
            <w:r>
              <w:rPr>
                <w:rFonts w:ascii="Arial" w:hAnsi="Arial"/>
                <w:b/>
                <w:i w:val="0"/>
                <w:sz w:val="18"/>
              </w:rPr>
              <w:t>Conditions de paiement</w:t>
            </w:r>
          </w:p>
          <w:p>
            <w:pPr>
              <w:spacing w:before="0" w:after="20" w:line="240" w:lineRule="auto"/>
            </w:pPr>
            <w:r>
              <w:rPr>
                <w:rFonts w:ascii="Arial" w:hAnsi="Arial"/>
                <w:b w:val="0"/>
                <w:i w:val="0"/>
                <w:sz w:val="16"/>
              </w:rPr>
              <w:t>{{conditions_paiement}}</w:t>
            </w:r>
          </w:p>
          <w:p>
            <w:pPr>
              <w:spacing w:before="0" w:after="20" w:line="240" w:lineRule="auto"/>
            </w:pPr>
            <w:r>
              <w:rPr>
                <w:rFonts w:ascii="Arial" w:hAnsi="Arial"/>
                <w:b w:val="0"/>
                <w:i w:val="0"/>
                <w:sz w:val="16"/>
              </w:rPr>
              <w:t>{{methodes_paiement}}</w:t>
            </w:r>
          </w:p>
          <w:p>
            <w:pPr>
              <w:spacing w:before="0" w:after="60" w:line="240" w:lineRule="auto"/>
            </w:pPr>
            <w:r>
              <w:rPr>
                <w:rFonts w:ascii="Arial" w:hAnsi="Arial"/>
                <w:b/>
                <w:i/>
                <w:color w:val="1937B4"/>
                <w:sz w:val="16"/>
              </w:rPr>
              <w:t xml:space="preserve">Libellé des chèques : </w:t>
            </w:r>
            <w:r>
              <w:rPr>
                <w:rFonts w:ascii="Arial" w:hAnsi="Arial"/>
                <w:b/>
                <w:i/>
                <w:color w:val="1937B4"/>
                <w:sz w:val="16"/>
              </w:rPr>
              <w:t>{{libelle_cheques}}</w:t>
            </w:r>
          </w:p>
          <w:p>
            <w:pPr>
              <w:spacing w:before="0" w:after="20" w:line="240" w:lineRule="auto"/>
            </w:pPr>
            <w:r>
              <w:rPr>
                <w:rFonts w:ascii="Arial" w:hAnsi="Arial"/>
                <w:b/>
                <w:i w:val="0"/>
                <w:sz w:val="18"/>
              </w:rPr>
              <w:t>Coordonnées bancaires</w:t>
            </w:r>
          </w:p>
          <w:p>
            <w:pPr>
              <w:spacing w:before="0" w:after="0" w:line="240" w:lineRule="auto"/>
            </w:pPr>
            <w:r>
              <w:rPr>
                <w:rFonts w:ascii="Arial" w:hAnsi="Arial"/>
                <w:b w:val="0"/>
                <w:i w:val="0"/>
                <w:sz w:val="16"/>
              </w:rPr>
              <w:t>{{banque_nom}}</w:t>
            </w:r>
          </w:p>
          <w:p>
            <w:pPr>
              <w:spacing w:before="0" w:after="0" w:line="240" w:lineRule="auto"/>
            </w:pPr>
            <w:r>
              <w:rPr>
                <w:rFonts w:ascii="Arial" w:hAnsi="Arial"/>
                <w:b/>
                <w:i w:val="0"/>
                <w:sz w:val="16"/>
              </w:rPr>
              <w:t>Titulaire du compte : {{banque_titulaire}}</w:t>
            </w:r>
          </w:p>
          <w:p>
            <w:pPr>
              <w:spacing w:before="0" w:after="0" w:line="240" w:lineRule="auto"/>
            </w:pPr>
            <w:r>
              <w:rPr>
                <w:rFonts w:ascii="Arial" w:hAnsi="Arial"/>
                <w:b w:val="0"/>
                <w:i w:val="0"/>
                <w:sz w:val="16"/>
              </w:rPr>
              <w:t>IBAN {{banque_iban}}</w:t>
            </w:r>
          </w:p>
          <w:p>
            <w:pPr>
              <w:spacing w:before="0" w:after="0" w:line="240" w:lineRule="auto"/>
            </w:pPr>
            <w:r>
              <w:rPr>
                <w:rFonts w:ascii="Arial" w:hAnsi="Arial"/>
                <w:b w:val="0"/>
                <w:i w:val="0"/>
                <w:sz w:val="16"/>
              </w:rPr>
              <w:t>BIC {{banque_bic}}</w:t>
            </w:r>
          </w:p>
          <w:p>
            <w:pPr>
              <w:spacing w:before="40" w:after="0" w:line="240" w:lineRule="auto"/>
            </w:pPr>
            <w:r>
              <w:rPr>
                <w:rFonts w:ascii="Arial" w:hAnsi="Arial"/>
                <w:b w:val="0"/>
                <w:i/>
                <w:color w:val="919191"/>
                <w:sz w:val="15"/>
              </w:rPr>
              <w:t>{{PAPOT_QR_ACTIONS_BLOCK}}</w:t>
            </w:r>
          </w:p>
        </w:tc>
        <w:tc>
          <w:tcPr>
            <w:tcW w:type="dxa" w:w="4572"/>
            <w:tcMar>
              <w:top w:w="80" w:type="dxa"/>
              <w:start w:w="0" w:type="dxa"/>
              <w:bottom w:w="0" w:type="dxa"/>
              <w:end w:w="0" w:type="dxa"/>
            </w:tcMar>
            <w:vAlign w:val="top"/>
          </w:tcPr>
          <w:p>
            <w:pPr>
              <w:spacing w:after="0"/>
            </w:pPr>
          </w:p>
          <w:tbl>
            <w:tblPr>
              <w:tblW w:type="auto" w:w="0"/>
              <w:jc w:val="right"/>
              <w:tblLayout w:type="fixed"/>
              <w:tblLook w:firstColumn="1" w:firstRow="1" w:lastColumn="0" w:lastRow="0" w:noHBand="0" w:noVBand="1" w:val="04A0"/>
            </w:tblPr>
            <w:tblGrid>
              <w:gridCol w:w="2721"/>
              <w:gridCol w:w="2721"/>
            </w:tblGrid>
            <w:tr>
              <w:tc>
                <w:tcPr>
                  <w:tcW w:type="dxa" w:w="3061"/>
                  <w:tcMar>
                    <w:top w:w="55" w:type="dxa"/>
                    <w:start w:w="70" w:type="dxa"/>
                    <w:bottom w:w="55" w:type="dxa"/>
                    <w:end w:w="70" w:type="dxa"/>
                  </w:tcMar>
                  <w:tcBorders>
                    <w:top w:val="nil"/>
                    <w:start w:val="nil"/>
                    <w:bottom w:val="nil"/>
                    <w:end w:val="nil"/>
                  </w:tcBorders>
                  <w:shd w:fill="EEEEEE"/>
                </w:tcPr>
                <w:p>
                  <w:pPr>
                    <w:spacing w:before="0" w:after="0" w:line="240" w:lineRule="auto"/>
                  </w:pPr>
                  <w:r>
                    <w:rPr>
                      <w:rFonts w:ascii="Arial" w:hAnsi="Arial"/>
                      <w:b/>
                      <w:i w:val="0"/>
                      <w:color w:val="2D2D2D"/>
                      <w:sz w:val="16"/>
                    </w:rPr>
                    <w:t>Total net HT</w:t>
                  </w:r>
                </w:p>
              </w:tc>
              <w:tc>
                <w:tcPr>
                  <w:tcW w:type="dxa" w:w="2268"/>
                  <w:tcMar>
                    <w:top w:w="55" w:type="dxa"/>
                    <w:start w:w="70" w:type="dxa"/>
                    <w:bottom w:w="55" w:type="dxa"/>
                    <w:end w:w="70" w:type="dxa"/>
                  </w:tcMar>
                  <w:tcBorders>
                    <w:top w:val="nil"/>
                    <w:start w:val="nil"/>
                    <w:bottom w:val="nil"/>
                    <w:end w:val="nil"/>
                  </w:tcBorders>
                  <w:shd w:fill="EEEEEE"/>
                </w:tcPr>
                <w:p>
                  <w:pPr>
                    <w:spacing w:before="0" w:after="0" w:line="240" w:lineRule="auto"/>
                    <w:jc w:val="right"/>
                  </w:pPr>
                  <w:r>
                    <w:rPr>
                      <w:rFonts w:ascii="Arial" w:hAnsi="Arial"/>
                      <w:b/>
                      <w:i w:val="0"/>
                      <w:color w:val="2D2D2D"/>
                      <w:sz w:val="16"/>
                    </w:rPr>
                    <w:t>{{total_ht}}</w:t>
                  </w:r>
                </w:p>
              </w:tc>
            </w:tr>
            <w:tr>
              <w:tc>
                <w:tcPr>
                  <w:tcW w:type="dxa" w:w="2721"/>
                  <w:tcMar>
                    <w:top w:w="55" w:type="dxa"/>
                    <w:start w:w="70" w:type="dxa"/>
                    <w:bottom w:w="55" w:type="dxa"/>
                    <w:end w:w="70" w:type="dxa"/>
                  </w:tcMar>
                  <w:tcBorders>
                    <w:top w:val="nil"/>
                    <w:start w:val="nil"/>
                    <w:bottom w:val="nil"/>
                    <w:end w:val="nil"/>
                  </w:tcBorders>
                  <w:shd w:fill="EEEEEE"/>
                </w:tcPr>
                <w:p>
                  <w:pPr>
                    <w:spacing w:before="0" w:after="0" w:line="240" w:lineRule="auto"/>
                  </w:pPr>
                  <w:r>
                    <w:rPr>
                      <w:rFonts w:ascii="Arial" w:hAnsi="Arial"/>
                      <w:b/>
                      <w:i w:val="0"/>
                      <w:color w:val="2D2D2D"/>
                      <w:sz w:val="16"/>
                    </w:rPr>
                    <w:t>TVA</w:t>
                  </w:r>
                </w:p>
              </w:tc>
              <w:tc>
                <w:tcPr>
                  <w:tcW w:type="dxa" w:w="2721"/>
                  <w:tcMar>
                    <w:top w:w="55" w:type="dxa"/>
                    <w:start w:w="70" w:type="dxa"/>
                    <w:bottom w:w="55" w:type="dxa"/>
                    <w:end w:w="70" w:type="dxa"/>
                  </w:tcMar>
                  <w:tcBorders>
                    <w:top w:val="nil"/>
                    <w:start w:val="nil"/>
                    <w:bottom w:val="nil"/>
                    <w:end w:val="nil"/>
                  </w:tcBorders>
                  <w:shd w:fill="EEEEEE"/>
                </w:tcPr>
                <w:p>
                  <w:pPr>
                    <w:spacing w:before="0" w:after="0" w:line="240" w:lineRule="auto"/>
                    <w:jc w:val="right"/>
                  </w:pPr>
                  <w:r>
                    <w:rPr>
                      <w:rFonts w:ascii="Arial" w:hAnsi="Arial"/>
                      <w:b/>
                      <w:i w:val="0"/>
                      <w:color w:val="2D2D2D"/>
                      <w:sz w:val="16"/>
                    </w:rPr>
                    <w:t>{{PAPOT_VAT_SUMMARY}}</w:t>
                  </w:r>
                </w:p>
              </w:tc>
            </w:tr>
            <w:tr>
              <w:tc>
                <w:tcPr>
                  <w:tcW w:type="dxa" w:w="2721"/>
                  <w:tcMar>
                    <w:top w:w="55" w:type="dxa"/>
                    <w:start w:w="70" w:type="dxa"/>
                    <w:bottom w:w="55" w:type="dxa"/>
                    <w:end w:w="70" w:type="dxa"/>
                  </w:tcMar>
                  <w:tcBorders>
                    <w:top w:val="nil"/>
                    <w:start w:val="nil"/>
                    <w:bottom w:val="nil"/>
                    <w:end w:val="nil"/>
                  </w:tcBorders>
                  <w:shd w:fill="EEEEEE"/>
                </w:tcPr>
                <w:p>
                  <w:pPr>
                    <w:spacing w:before="0" w:after="0" w:line="240" w:lineRule="auto"/>
                  </w:pPr>
                  <w:r>
                    <w:rPr>
                      <w:rFonts w:ascii="Arial" w:hAnsi="Arial"/>
                      <w:b/>
                      <w:i w:val="0"/>
                      <w:color w:val="2D2D2D"/>
                      <w:sz w:val="16"/>
                    </w:rPr>
                    <w:t>Total TTC</w:t>
                  </w:r>
                </w:p>
              </w:tc>
              <w:tc>
                <w:tcPr>
                  <w:tcW w:type="dxa" w:w="2721"/>
                  <w:tcMar>
                    <w:top w:w="55" w:type="dxa"/>
                    <w:start w:w="70" w:type="dxa"/>
                    <w:bottom w:w="55" w:type="dxa"/>
                    <w:end w:w="70" w:type="dxa"/>
                  </w:tcMar>
                  <w:tcBorders>
                    <w:top w:val="nil"/>
                    <w:start w:val="nil"/>
                    <w:bottom w:val="nil"/>
                    <w:end w:val="nil"/>
                  </w:tcBorders>
                  <w:shd w:fill="EEEEEE"/>
                </w:tcPr>
                <w:p>
                  <w:pPr>
                    <w:spacing w:before="0" w:after="0" w:line="240" w:lineRule="auto"/>
                    <w:jc w:val="right"/>
                  </w:pPr>
                  <w:r>
                    <w:rPr>
                      <w:rFonts w:ascii="Arial" w:hAnsi="Arial"/>
                      <w:b/>
                      <w:i w:val="0"/>
                      <w:color w:val="2D2D2D"/>
                      <w:sz w:val="16"/>
                    </w:rPr>
                    <w:t>{{total_ttc}}</w:t>
                  </w:r>
                </w:p>
              </w:tc>
            </w:tr>
            <w:tr>
              <w:tc>
                <w:tcPr>
                  <w:tcW w:type="dxa" w:w="2721"/>
                  <w:tcMar>
                    <w:top w:w="55" w:type="dxa"/>
                    <w:start w:w="70" w:type="dxa"/>
                    <w:bottom w:w="55" w:type="dxa"/>
                    <w:end w:w="70" w:type="dxa"/>
                  </w:tcMar>
                  <w:tcBorders>
                    <w:top w:val="nil"/>
                    <w:start w:val="nil"/>
                    <w:bottom w:val="nil"/>
                    <w:end w:val="nil"/>
                  </w:tcBorders>
                  <w:shd w:fill="5F88BF"/>
                </w:tcPr>
                <w:p>
                  <w:pPr>
                    <w:spacing w:before="0" w:after="0" w:line="240" w:lineRule="auto"/>
                  </w:pPr>
                  <w:r>
                    <w:rPr>
                      <w:rFonts w:ascii="Arial" w:hAnsi="Arial"/>
                      <w:b/>
                      <w:i w:val="0"/>
                      <w:color w:val="FFFFFF"/>
                      <w:sz w:val="18"/>
                    </w:rPr>
                    <w:t>NET À PAYER</w:t>
                  </w:r>
                </w:p>
              </w:tc>
              <w:tc>
                <w:tcPr>
                  <w:tcW w:type="dxa" w:w="2721"/>
                  <w:tcMar>
                    <w:top w:w="55" w:type="dxa"/>
                    <w:start w:w="70" w:type="dxa"/>
                    <w:bottom w:w="55" w:type="dxa"/>
                    <w:end w:w="70" w:type="dxa"/>
                  </w:tcMar>
                  <w:tcBorders>
                    <w:top w:val="nil"/>
                    <w:start w:val="nil"/>
                    <w:bottom w:val="nil"/>
                    <w:end w:val="nil"/>
                  </w:tcBorders>
                  <w:shd w:fill="5F88BF"/>
                </w:tcPr>
                <w:p>
                  <w:pPr>
                    <w:spacing w:before="0" w:after="0" w:line="240" w:lineRule="auto"/>
                    <w:jc w:val="right"/>
                  </w:pPr>
                  <w:r>
                    <w:rPr>
                      <w:rFonts w:ascii="Arial" w:hAnsi="Arial"/>
                      <w:b/>
                      <w:i w:val="0"/>
                      <w:color w:val="FFFFFF"/>
                      <w:sz w:val="18"/>
                    </w:rPr>
                    <w:t>{{net_a_payer}}</w:t>
                  </w:r>
                </w:p>
              </w:tc>
            </w:tr>
            <w:tr>
              <w:tc>
                <w:tcPr>
                  <w:tcW w:type="dxa" w:w="5442"/>
                  <w:tcMar>
                    <w:top w:w="55" w:type="dxa"/>
                    <w:start w:w="70" w:type="dxa"/>
                    <w:bottom w:w="55" w:type="dxa"/>
                    <w:end w:w="70" w:type="dxa"/>
                  </w:tcMar>
                  <w:gridSpan w:val="2"/>
                  <w:tcBorders>
                    <w:top w:val="nil"/>
                    <w:start w:val="nil"/>
                    <w:bottom w:val="nil"/>
                    <w:end w:val="nil"/>
                  </w:tcBorders>
                </w:tcPr>
                <w:p>
                  <w:pPr>
                    <w:spacing w:before="0" w:after="0" w:line="240" w:lineRule="auto"/>
                  </w:pPr>
                  <w:r>
                    <w:rPr>
                      <w:rFonts w:ascii="Arial" w:hAnsi="Arial"/>
                      <w:b w:val="0"/>
                      <w:i/>
                      <w:color w:val="A0A0A0"/>
                      <w:sz w:val="13"/>
                    </w:rPr>
                    <w:t>{{PAPOT_VAT_LINES_ANCHOR}}</w:t>
                  </w:r>
                </w:p>
              </w:tc>
            </w:tr>
          </w:tbl>
          <w:p>
            <w:pPr>
              <w:spacing w:after="0"/>
            </w:pPr>
          </w:p>
        </w:tc>
      </w:tr>
      <w:tr>
        <w:tc>
          <w:tcPr>
            <w:tcW w:type="dxa" w:w="10886"/>
            <w:gridSpan w:val="2"/>
          </w:tcPr>
          <w:p>
            <w:pPr>
              <w:spacing w:before="60" w:after="20" w:line="240" w:lineRule="auto"/>
            </w:pPr>
            <w:r>
              <w:rPr>
                <w:rFonts w:ascii="Arial" w:hAnsi="Arial"/>
                <w:b/>
                <w:i w:val="0"/>
                <w:sz w:val="18"/>
              </w:rPr>
              <w:t>Pour le client</w:t>
            </w:r>
          </w:p>
          <w:tbl>
            <w:tblPr>
              <w:tblW w:type="auto" w:w="0"/>
              <w:tblLayout w:type="fixed"/>
              <w:tblLook w:firstColumn="1" w:firstRow="1" w:lastColumn="0" w:lastRow="0" w:noHBand="0" w:noVBand="1" w:val="04A0"/>
            </w:tblPr>
            <w:tblGrid>
              <w:gridCol w:w="5443"/>
            </w:tblGrid>
            <w:tr>
              <w:tc>
                <w:tcPr>
                  <w:tcW w:type="dxa" w:w="5329"/>
                  <w:tcMar>
                    <w:top w:w="80" w:type="dxa"/>
                    <w:start w:w="90" w:type="dxa"/>
                    <w:bottom w:w="130" w:type="dxa"/>
                    <w:end w:w="90" w:type="dxa"/>
                  </w:tcMar>
                  <w:tcBorders>
                    <w:top w:val="single" w:sz="4" w:color="B8B8B8"/>
                    <w:start w:val="single" w:sz="4" w:color="B8B8B8"/>
                    <w:bottom w:val="single" w:sz="4" w:color="B8B8B8"/>
                    <w:end w:val="single" w:sz="4" w:color="B8B8B8"/>
                  </w:tcBorders>
                </w:tcPr>
                <w:p>
                  <w:pPr>
                    <w:spacing w:before="0" w:after="440" w:line="240" w:lineRule="auto"/>
                  </w:pPr>
                  <w:r>
                    <w:rPr>
                      <w:rFonts w:ascii="Arial" w:hAnsi="Arial"/>
                      <w:b w:val="0"/>
                      <w:i w:val="0"/>
                      <w:sz w:val="15"/>
                    </w:rPr>
                    <w:t>Bon pour accord, date et signature - la validation de ce devis vaut pour acceptation de nos CGV</w:t>
                  </w:r>
                </w:p>
                <w:p>
                  <w:pPr>
                    <w:spacing w:before="0" w:after="0" w:line="240" w:lineRule="auto"/>
                  </w:pPr>
                  <w:r>
                    <w:rPr>
                      <w:rFonts w:ascii="Arial" w:hAnsi="Arial"/>
                      <w:b w:val="0"/>
                      <w:i w:val="0"/>
                      <w:color w:val="6E6E6E"/>
                      <w:sz w:val="15"/>
                    </w:rPr>
                    <w:t>...... / ...... / ............</w:t>
                  </w:r>
                </w:p>
              </w:tc>
            </w:tr>
          </w:tbl>
          <w:p>
            <w:pPr>
              <w:spacing w:after="0"/>
            </w:pPr>
          </w:p>
        </w:tc>
      </w:tr>
    </w:tbl>
    <w:p>
      <w:pPr>
        <w:spacing w:before="30" w:after="0" w:line="240" w:lineRule="auto"/>
        <w:jc w:val="center"/>
      </w:pPr>
      <w:r>
        <w:rPr>
          <w:rFonts w:ascii="Arial" w:hAnsi="Arial"/>
          <w:b w:val="0"/>
          <w:i/>
          <w:color w:val="8C8C8C"/>
          <w:sz w:val="14"/>
        </w:rPr>
        <w:t>{{PAPOT_ANNEX_IMAGES}}</w:t>
      </w:r>
    </w:p>
    <w:p>
      <w:r>
        <w:br w:type="page"/>
      </w:r>
    </w:p>
    <w:p>
      <w:pPr>
        <w:keepNext/>
        <w:spacing w:before="0" w:after="60" w:line="240" w:lineRule="auto"/>
        <w:jc w:val="center"/>
      </w:pPr>
      <w:r>
        <w:rPr>
          <w:rFonts w:ascii="Arial" w:hAnsi="Arial"/>
          <w:b/>
          <w:i w:val="0"/>
          <w:sz w:val="21"/>
        </w:rPr>
        <w:t>CONDITIONS GÉNÉRALES DE VENTE</w:t>
      </w:r>
    </w:p>
    <w:p>
      <w:pPr>
        <w:keepNext/>
        <w:spacing w:before="30" w:after="30" w:line="240" w:lineRule="auto"/>
      </w:pPr>
      <w:r>
        <w:rPr>
          <w:rFonts w:ascii="Arial" w:hAnsi="Arial"/>
          <w:b/>
          <w:i w:val="0"/>
          <w:sz w:val="16"/>
        </w:rPr>
        <w:t>Conditions générales d’étude et d’installation - objet</w:t>
      </w:r>
    </w:p>
    <w:p>
      <w:pPr>
        <w:spacing w:before="0" w:after="27" w:line="230" w:lineRule="auto"/>
      </w:pPr>
      <w:r>
        <w:rPr>
          <w:rFonts w:ascii="Arial" w:hAnsi="Arial"/>
          <w:b w:val="0"/>
          <w:i w:val="0"/>
          <w:sz w:val="15"/>
        </w:rPr>
        <w:t>Les présentes clauses et conditions générales sont applicables sans restriction ni réserve aux relations contractuelles avec {{societe_nom}} - La norme NF P 03-001 « Cahier des clauses administratives générales applicable aux travaux de bâtiment faisant l’objet de marchés privés » est applicable sauf dérogations dans les présentes conditions générales.</w:t>
      </w:r>
    </w:p>
    <w:p>
      <w:pPr>
        <w:keepNext/>
        <w:spacing w:before="30" w:after="30" w:line="240" w:lineRule="auto"/>
      </w:pPr>
      <w:r>
        <w:rPr>
          <w:rFonts w:ascii="Arial" w:hAnsi="Arial"/>
          <w:b/>
          <w:i w:val="0"/>
          <w:sz w:val="16"/>
        </w:rPr>
        <w:t>Études et projets</w:t>
      </w:r>
    </w:p>
    <w:p>
      <w:pPr>
        <w:spacing w:before="0" w:after="27" w:line="230" w:lineRule="auto"/>
      </w:pPr>
      <w:r>
        <w:rPr>
          <w:rFonts w:ascii="Arial" w:hAnsi="Arial"/>
          <w:b w:val="0"/>
          <w:i w:val="0"/>
          <w:sz w:val="15"/>
        </w:rPr>
        <w:t>Les plans, échantillons et devis restent la propriété exclusive de {{societe_nom}} - Ils doivent lui être rendus s’ils ne sont pas suivis d’une commande - Leur communication à d’autres entreprises est interdite - {{societe_nom}} se réserve le droit de modifier dessins et matériaux lorsque ces modifications n’entraînent pas de changement d’aspect et de qualité dans le projet en général et sont justifiées par une exécution plus rationnelle des travaux.</w:t>
      </w:r>
    </w:p>
    <w:p>
      <w:pPr>
        <w:keepNext/>
        <w:spacing w:before="30" w:after="30" w:line="240" w:lineRule="auto"/>
      </w:pPr>
      <w:r>
        <w:rPr>
          <w:rFonts w:ascii="Arial" w:hAnsi="Arial"/>
          <w:b/>
          <w:i w:val="0"/>
          <w:sz w:val="16"/>
        </w:rPr>
        <w:t>Enregistrement des commandes</w:t>
      </w:r>
    </w:p>
    <w:p>
      <w:pPr>
        <w:spacing w:before="0" w:after="27" w:line="230" w:lineRule="auto"/>
      </w:pPr>
      <w:r>
        <w:rPr>
          <w:rFonts w:ascii="Arial" w:hAnsi="Arial"/>
          <w:b w:val="0"/>
          <w:i w:val="0"/>
          <w:sz w:val="15"/>
        </w:rPr>
        <w:t>La commande doit être confirmée par le client dans le délai d’un mois à compter de l’offre de {{societe_nom}} - Toute commande passée après expiration de ce délai devra être confirmée par {{societe_nom}} après actualisation éventuelle des tarifs - La confirmation du client ou de son mandataire vaut acceptation des présentes dispositions et les conditions dans l’offre.</w:t>
      </w:r>
    </w:p>
    <w:p>
      <w:pPr>
        <w:keepNext/>
        <w:spacing w:before="30" w:after="30" w:line="240" w:lineRule="auto"/>
      </w:pPr>
      <w:r>
        <w:rPr>
          <w:rFonts w:ascii="Arial" w:hAnsi="Arial"/>
          <w:b/>
          <w:i w:val="0"/>
          <w:sz w:val="16"/>
        </w:rPr>
        <w:t>Exécution des commandes</w:t>
      </w:r>
    </w:p>
    <w:p>
      <w:pPr>
        <w:spacing w:before="0" w:after="27" w:line="230" w:lineRule="auto"/>
      </w:pPr>
      <w:r>
        <w:rPr>
          <w:rFonts w:ascii="Arial" w:hAnsi="Arial"/>
          <w:b w:val="0"/>
          <w:i w:val="0"/>
          <w:sz w:val="15"/>
        </w:rPr>
        <w:t>Les travaux sont expressément limités à ceux qui sont spécifiés dans l’offre - {{societe_nom}} ne pourra ni reprendre ni échanger tout ou partie des fournitures décrites dans l’offre.</w:t>
      </w:r>
    </w:p>
    <w:p>
      <w:pPr>
        <w:keepNext/>
        <w:spacing w:before="30" w:after="30" w:line="240" w:lineRule="auto"/>
      </w:pPr>
      <w:r>
        <w:rPr>
          <w:rFonts w:ascii="Arial" w:hAnsi="Arial"/>
          <w:b/>
          <w:i w:val="0"/>
          <w:sz w:val="16"/>
        </w:rPr>
        <w:t>Prix</w:t>
      </w:r>
    </w:p>
    <w:p>
      <w:pPr>
        <w:spacing w:before="0" w:after="20" w:line="230" w:lineRule="auto"/>
      </w:pPr>
      <w:r>
        <w:rPr>
          <w:rFonts w:ascii="Arial" w:hAnsi="Arial"/>
          <w:b w:val="0"/>
          <w:i w:val="0"/>
          <w:sz w:val="15"/>
        </w:rPr>
        <w:t>Les prix mentionnés dans l’offre sont établis hors taxe à la valeur du jour de la remise de l’offre, sous réserve de l’exécution des travaux dans les trois mois qui suivent la date de la commande - Passé ce délai, ils seront révisés en fonction des nouvelles conditions économiques survenues après la remise de l’offre selon la norme FN P 03 - 001 avec indice BT choisi selon la nature des prestations - Les taxes applicables sont celles en vigueur à la date de la facturation.</w:t>
      </w:r>
    </w:p>
    <w:p>
      <w:pPr>
        <w:spacing w:before="0" w:after="27" w:line="230" w:lineRule="auto"/>
      </w:pPr>
      <w:r>
        <w:rPr>
          <w:rFonts w:ascii="Arial" w:hAnsi="Arial"/>
          <w:b w:val="0"/>
          <w:i w:val="0"/>
          <w:sz w:val="15"/>
        </w:rPr>
        <w:t>« En cas de retard de paiement une indemnité forfaitaire de 40 pour frais de recouvrement est due. Mention obligatoire selon article L441 du Code de Commerce »</w:t>
      </w:r>
    </w:p>
    <w:p>
      <w:pPr>
        <w:keepNext/>
        <w:spacing w:before="30" w:after="30" w:line="240" w:lineRule="auto"/>
      </w:pPr>
      <w:r>
        <w:rPr>
          <w:rFonts w:ascii="Arial" w:hAnsi="Arial"/>
          <w:b/>
          <w:i w:val="0"/>
          <w:sz w:val="16"/>
        </w:rPr>
        <w:t>Autorisations</w:t>
      </w:r>
    </w:p>
    <w:p>
      <w:pPr>
        <w:spacing w:before="0" w:after="27" w:line="230" w:lineRule="auto"/>
      </w:pPr>
      <w:r>
        <w:rPr>
          <w:rFonts w:ascii="Arial" w:hAnsi="Arial"/>
          <w:b w:val="0"/>
          <w:i w:val="0"/>
          <w:sz w:val="15"/>
        </w:rPr>
        <w:t>Pour les organismes officiels, les propriétaires et les régisseurs, {{societe_nom}} fournira les informations et documents techniques pour faciliter au client les démarches qui lui incombent, sans pour autant être tenu responsable du refus éventuel de ces autorités - Il appartient au client de vérifier si les clauses de son bail l’autorisent à entreprendre les travaux envisagés, et toute responsabilité lui incombe à cet égard - Tous les frais de voirie sont à la charge du client.</w:t>
      </w:r>
    </w:p>
    <w:p>
      <w:pPr>
        <w:keepNext/>
        <w:spacing w:before="30" w:after="30" w:line="240" w:lineRule="auto"/>
      </w:pPr>
      <w:r>
        <w:rPr>
          <w:rFonts w:ascii="Arial" w:hAnsi="Arial"/>
          <w:b/>
          <w:i w:val="0"/>
          <w:sz w:val="16"/>
        </w:rPr>
        <w:t>Délai</w:t>
      </w:r>
    </w:p>
    <w:p>
      <w:pPr>
        <w:spacing w:before="0" w:after="27" w:line="230" w:lineRule="auto"/>
      </w:pPr>
      <w:r>
        <w:rPr>
          <w:rFonts w:ascii="Arial" w:hAnsi="Arial"/>
          <w:b w:val="0"/>
          <w:i w:val="0"/>
          <w:sz w:val="15"/>
        </w:rPr>
        <w:t>Les délais de livraison seront prorogés de plein droit en cas de : - force majeure - travaux supplémentaires - retard dans la mise en disposition des locaux - retard dans l’obtention des autorisations officielles - Le délai d’exécution prévu à l’offre commence à courir à compter de la réception par l’entreprise de l’acompte à la commande - Le délai d’exécution sera prolongé de plein droit dans les cas prévus par la norme NF P 03-001 - L’inobservation des délais ne peut en aucun cas justifier une annulation de commande ni une indemnité.</w:t>
      </w:r>
    </w:p>
    <w:p>
      <w:pPr>
        <w:keepNext/>
        <w:spacing w:before="30" w:after="30" w:line="240" w:lineRule="auto"/>
      </w:pPr>
      <w:r>
        <w:rPr>
          <w:rFonts w:ascii="Arial" w:hAnsi="Arial"/>
          <w:b/>
          <w:i w:val="0"/>
          <w:sz w:val="16"/>
        </w:rPr>
        <w:t>Suppléments</w:t>
      </w:r>
    </w:p>
    <w:p>
      <w:pPr>
        <w:spacing w:before="0" w:after="27" w:line="230" w:lineRule="auto"/>
      </w:pPr>
      <w:r>
        <w:rPr>
          <w:rFonts w:ascii="Arial" w:hAnsi="Arial"/>
          <w:b w:val="0"/>
          <w:i w:val="0"/>
          <w:sz w:val="15"/>
        </w:rPr>
        <w:t>Ce sont les fournitures, main d’œuvre et charges fixes non prévues au devis, que ces modifications des travaux ou des conditions d’intervention soient demandées par le client, même verbalement rendues nécessaires par des imprévues sur l’état des lieux - imposées par un organisme officiel - ou toute autre raison.</w:t>
      </w:r>
    </w:p>
    <w:p>
      <w:pPr>
        <w:keepNext/>
        <w:spacing w:before="30" w:after="30" w:line="240" w:lineRule="auto"/>
      </w:pPr>
      <w:r>
        <w:rPr>
          <w:rFonts w:ascii="Arial" w:hAnsi="Arial"/>
          <w:b/>
          <w:i w:val="0"/>
          <w:sz w:val="16"/>
        </w:rPr>
        <w:t>Approvisionnement - Responsabilité des marchandises</w:t>
      </w:r>
    </w:p>
    <w:p>
      <w:pPr>
        <w:spacing w:before="0" w:after="27" w:line="230" w:lineRule="auto"/>
      </w:pPr>
      <w:r>
        <w:rPr>
          <w:rFonts w:ascii="Arial" w:hAnsi="Arial"/>
          <w:b w:val="0"/>
          <w:i w:val="0"/>
          <w:sz w:val="15"/>
        </w:rPr>
        <w:t>Les marchandises voyagent aux risques et périls du destinataire à moins que le transport soit fait par un employé ou un véhicule de l’entreprise - La responsabilité de {{societe_nom}} est dégagée pour le matériel livré sur le chantier en cas d’incendie ou de vol, et de casse des glaces dès la pose de celles-ci.</w:t>
      </w:r>
    </w:p>
    <w:p>
      <w:pPr>
        <w:keepNext/>
        <w:spacing w:before="30" w:after="30" w:line="240" w:lineRule="auto"/>
      </w:pPr>
      <w:r>
        <w:rPr>
          <w:rFonts w:ascii="Arial" w:hAnsi="Arial"/>
          <w:b/>
          <w:i w:val="0"/>
          <w:sz w:val="16"/>
        </w:rPr>
        <w:t>Garantie</w:t>
      </w:r>
    </w:p>
    <w:p>
      <w:pPr>
        <w:spacing w:before="0" w:after="27" w:line="230" w:lineRule="auto"/>
      </w:pPr>
      <w:r>
        <w:rPr>
          <w:rFonts w:ascii="Arial" w:hAnsi="Arial"/>
          <w:b w:val="0"/>
          <w:i w:val="0"/>
          <w:sz w:val="15"/>
        </w:rPr>
        <w:t>{{societe_nom}} garantit ses travaux, pendant un an pour une utilisation normale des installations qu’elle a effectuées, ce qui exclut les dégâts causés par toutes utilisations abusives, chutes ou chocs.</w:t>
      </w:r>
    </w:p>
    <w:p>
      <w:pPr>
        <w:keepNext/>
        <w:spacing w:before="30" w:after="30" w:line="240" w:lineRule="auto"/>
      </w:pPr>
      <w:r>
        <w:rPr>
          <w:rFonts w:ascii="Arial" w:hAnsi="Arial"/>
          <w:b/>
          <w:i w:val="0"/>
          <w:sz w:val="16"/>
        </w:rPr>
        <w:t>Réception</w:t>
      </w:r>
    </w:p>
    <w:p>
      <w:pPr>
        <w:spacing w:before="0" w:after="27" w:line="230" w:lineRule="auto"/>
      </w:pPr>
      <w:r>
        <w:rPr>
          <w:rFonts w:ascii="Arial" w:hAnsi="Arial"/>
          <w:b w:val="0"/>
          <w:i w:val="0"/>
          <w:sz w:val="15"/>
        </w:rPr>
        <w:t>La réception des travaux a lieu dès leur achèvement. Elle est prononcée à la demande de l’entrepreneur, par le maître de l’ouvrage, avec ou sans réserves - À défaut elle résulterait automatiquement de la prise de possession des lieux par le maître de l’ouvrage - La réception libère l’entrepreneur de toutes les obligations contractuelles autres que les garanties légales - Les motifs de refus de réception doivent être précisés par lettre recommandée avec accusé de réception dans les trois jours suivant la demande de l’entreprise - Si la visite a eu lieu, les motifs doivent être indiqués sur le procès-verbal de refus - Si la réception doit intervenir judiciairement, les frais correspondants seront à la charge du maître de l’ouvrage.</w:t>
      </w:r>
    </w:p>
    <w:p>
      <w:pPr>
        <w:keepNext/>
        <w:spacing w:before="30" w:after="30" w:line="240" w:lineRule="auto"/>
      </w:pPr>
      <w:r>
        <w:rPr>
          <w:rFonts w:ascii="Arial" w:hAnsi="Arial"/>
          <w:b/>
          <w:i w:val="0"/>
          <w:sz w:val="16"/>
        </w:rPr>
        <w:t>Paiements</w:t>
      </w:r>
    </w:p>
    <w:p>
      <w:pPr>
        <w:spacing w:before="0" w:after="20" w:line="230" w:lineRule="auto"/>
      </w:pPr>
      <w:r>
        <w:rPr>
          <w:rFonts w:ascii="Arial" w:hAnsi="Arial"/>
          <w:b w:val="0"/>
          <w:i w:val="0"/>
          <w:sz w:val="15"/>
        </w:rPr>
        <w:t>Le paiement des travaux réalisés par {{societe_nom}} s’effectue comme suit sur prix taxes comprises - À la commande, acompte de 30% du montant du devis (payable sous 15 jours)</w:t>
      </w:r>
    </w:p>
    <w:p>
      <w:pPr>
        <w:spacing w:before="0" w:after="20" w:line="230" w:lineRule="auto"/>
      </w:pPr>
      <w:r>
        <w:rPr>
          <w:rFonts w:ascii="Arial" w:hAnsi="Arial"/>
          <w:b w:val="0"/>
          <w:i w:val="0"/>
          <w:sz w:val="15"/>
        </w:rPr>
        <w:t>En cours de travaux, l’entreprise pourra demander le paiement d’acomptes au prorata de l’avancement</w:t>
      </w:r>
    </w:p>
    <w:p>
      <w:pPr>
        <w:spacing w:before="0" w:after="20" w:line="230" w:lineRule="auto"/>
      </w:pPr>
      <w:r>
        <w:rPr>
          <w:rFonts w:ascii="Arial" w:hAnsi="Arial"/>
          <w:b w:val="0"/>
          <w:i w:val="0"/>
          <w:sz w:val="15"/>
        </w:rPr>
        <w:t>En fin de travaux, facturation du solde.</w:t>
      </w:r>
    </w:p>
    <w:p>
      <w:pPr>
        <w:spacing w:before="0" w:after="27" w:line="230" w:lineRule="auto"/>
      </w:pPr>
      <w:r>
        <w:rPr>
          <w:rFonts w:ascii="Arial" w:hAnsi="Arial"/>
          <w:b w:val="0"/>
          <w:i w:val="0"/>
          <w:sz w:val="15"/>
        </w:rPr>
        <w:t>Les demandes de paiement et factures seront réglées à l’entreprise par virement sous 30 jours après leur réception. Aucun escompte pour règlement anticipé et pénalités de retard de 1,5 fois le taux de l’intérêt légal, en cas de dépassement du délai de paiement - En cas de non-paiement à l’échéance, l’entrepreneur pourra suspendre les travaux dans un délai de 3 jours, après mise en demeure préalable au client restée infructueuse.</w:t>
      </w:r>
    </w:p>
    <w:p>
      <w:pPr>
        <w:keepNext/>
        <w:spacing w:before="30" w:after="30" w:line="240" w:lineRule="auto"/>
      </w:pPr>
      <w:r>
        <w:rPr>
          <w:rFonts w:ascii="Arial" w:hAnsi="Arial"/>
          <w:b/>
          <w:i w:val="0"/>
          <w:sz w:val="16"/>
        </w:rPr>
        <w:t>Juridiction</w:t>
      </w:r>
    </w:p>
    <w:p>
      <w:pPr>
        <w:spacing w:before="0" w:after="27" w:line="230" w:lineRule="auto"/>
      </w:pPr>
      <w:r>
        <w:rPr>
          <w:rFonts w:ascii="Arial" w:hAnsi="Arial"/>
          <w:b w:val="0"/>
          <w:i w:val="0"/>
          <w:sz w:val="15"/>
        </w:rPr>
        <w:t>En cas de litige, les tribunaux de Roanne seront les seuls compétents.</w:t>
      </w:r>
    </w:p>
    <w:p>
      <w:pPr>
        <w:keepNext/>
        <w:spacing w:before="30" w:after="30" w:line="240" w:lineRule="auto"/>
      </w:pPr>
      <w:r>
        <w:rPr>
          <w:rFonts w:ascii="Arial" w:hAnsi="Arial"/>
          <w:b/>
          <w:i w:val="0"/>
          <w:sz w:val="16"/>
        </w:rPr>
        <w:t>Clause de réserve de propriété</w:t>
      </w:r>
    </w:p>
    <w:p>
      <w:pPr>
        <w:spacing w:before="0" w:after="27" w:line="230" w:lineRule="auto"/>
      </w:pPr>
      <w:r>
        <w:rPr>
          <w:rFonts w:ascii="Arial" w:hAnsi="Arial"/>
          <w:b w:val="0"/>
          <w:i w:val="0"/>
          <w:sz w:val="15"/>
        </w:rPr>
        <w:t>Il est expressément stipulé que {{societe_nom}} conserve la propriété de ses fournitures et travaux incorporés à l’ouvrage jusqu’à leur complet paiement, le client déclare renoncer aux dispositions de l’article 551 du code civil.</w:t>
      </w:r>
    </w:p>
    <w:sectPr w:rsidR="00FC693F" w:rsidRPr="0006063C" w:rsidSect="00034616">
      <w:footerReference w:type="default" ns5:id="rId10"/>
      <w:pgSz w:w="11906" w:h="16838"/>
      <w:pgMar w:top="510" w:right="454" w:bottom="737" w:left="454" w:header="22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tart w:val="nil"/>
        <w:bottom w:val="nil"/>
        <w:end w:val="nil"/>
        <w:insideH w:val="nil"/>
        <w:insideV w:val="nil"/>
      </w:tblBorders>
    </w:tblPr>
    <w:tblGrid>
      <w:gridCol w:w="5499"/>
      <w:gridCol w:w="5499"/>
    </w:tblGrid>
    <w:tr>
      <w:tc>
        <w:tcPr>
          <w:tcW w:type="dxa" w:w="8788"/>
          <w:tcMar>
            <w:top w:w="0" w:type="dxa"/>
            <w:start w:w="0" w:type="dxa"/>
            <w:bottom w:w="0" w:type="dxa"/>
            <w:end w:w="0" w:type="dxa"/>
          </w:tcMar>
        </w:tcPr>
        <w:p>
          <w:pPr>
            <w:spacing w:before="0" w:after="0" w:line="216" w:lineRule="auto"/>
            <w:jc w:val="center"/>
          </w:pPr>
          <w:r>
            <w:rPr>
              <w:rFonts w:ascii="Arial" w:hAnsi="Arial"/>
              <w:b w:val="0"/>
              <w:i w:val="0"/>
              <w:color w:val="5F5F5F"/>
              <w:sz w:val="12"/>
            </w:rPr>
            <w:t>{{societe_nom}} - {{societe_adresse}} - {{societe_forme}} au capital de {{societe_capital}} - {{societe_siret}} - RCS {{societe_rcs}} - APE : {{societe_ape}}</w:t>
          </w:r>
        </w:p>
        <w:p>
          <w:pPr>
            <w:spacing w:before="0" w:after="0" w:line="216" w:lineRule="auto"/>
            <w:jc w:val="center"/>
          </w:pPr>
          <w:r>
            <w:rPr>
              <w:rFonts w:ascii="Arial" w:hAnsi="Arial"/>
              <w:b w:val="0"/>
              <w:i w:val="0"/>
              <w:color w:val="5F5F5F"/>
              <w:sz w:val="12"/>
            </w:rPr>
            <w:t>Tél : {{societe_tel}} - Email : {{societe_email}}</w:t>
          </w:r>
        </w:p>
        <w:p>
          <w:pPr>
            <w:spacing w:before="0" w:after="0" w:line="216" w:lineRule="auto"/>
            <w:jc w:val="center"/>
          </w:pPr>
          <w:r>
            <w:rPr>
              <w:rFonts w:ascii="Arial" w:hAnsi="Arial"/>
              <w:b w:val="0"/>
              <w:i w:val="0"/>
              <w:color w:val="5F5F5F"/>
              <w:sz w:val="12"/>
            </w:rPr>
            <w:t>Garantie décennale - {{assureur_nom}} - {{assureur_adresse}} - Couverture : {{assurance_couverture}}</w:t>
          </w:r>
        </w:p>
      </w:tc>
      <w:tc>
        <w:tcPr>
          <w:tcW w:type="dxa" w:w="2211"/>
          <w:tcMar>
            <w:top w:w="0" w:type="dxa"/>
            <w:start w:w="0" w:type="dxa"/>
            <w:bottom w:w="0" w:type="dxa"/>
            <w:end w:w="0" w:type="dxa"/>
          </w:tcMar>
        </w:tcPr>
        <w:p>
          <w:pPr>
            <w:spacing w:before="0" w:after="0" w:line="216" w:lineRule="auto"/>
            <w:jc w:val="right"/>
          </w:pPr>
          <w:r>
            <w:rPr>
              <w:rFonts w:ascii="Arial" w:hAnsi="Arial"/>
              <w:b w:val="0"/>
              <w:i w:val="0"/>
              <w:color w:val="5F5F5F"/>
              <w:sz w:val="13"/>
            </w:rPr>
            <w:t>{{devis_numero}}</w:t>
          </w:r>
        </w:p>
        <w:p>
          <w:pPr>
            <w:spacing w:before="0" w:after="0" w:line="216" w:lineRule="auto"/>
            <w:jc w:val="right"/>
          </w:pPr>
          <w:r>
            <w:rPr>
              <w:rFonts w:ascii="Arial" w:hAnsi="Arial"/>
              <w:b w:val="0"/>
              <w:i w:val="0"/>
              <w:color w:val="5F5F5F"/>
              <w:sz w:val="13"/>
            </w:rPr>
            <w:t xml:space="preserve">Page </w:t>
          </w:r>
          <w:r>
            <w:rPr>
              <w:rFonts w:ascii="Arial" w:hAnsi="Arial"/>
              <w:b w:val="0"/>
              <w:i w:val="0"/>
              <w:sz w:val="15"/>
            </w:rPr>
            <w:fldChar w:fldCharType="begin"/>
            <w:instrText xml:space="preserve">PAGE</w:instrText>
            <w:fldChar w:fldCharType="end"/>
          </w:r>
          <w:r>
            <w:rPr>
              <w:rFonts w:ascii="Arial" w:hAnsi="Arial"/>
              <w:b w:val="0"/>
              <w:i w:val="0"/>
              <w:color w:val="5F5F5F"/>
              <w:sz w:val="13"/>
            </w:rPr>
            <w:t xml:space="preserve"> sur </w:t>
          </w:r>
          <w:r>
            <w:rPr>
              <w:rFonts w:ascii="Arial" w:hAnsi="Arial"/>
              <w:b w:val="0"/>
              <w:i w:val="0"/>
              <w:sz w:val="15"/>
            </w:rPr>
            <w:fldChar w:fldCharType="begin"/>
            <w:instrText xml:space="preserve">NUMPAGES</w:instrText>
            <w:fldChar w:fldCharType="end"/>
          </w:r>
        </w:p>
      </w:tc>
    </w:tr>
  </w:tbl>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