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C40" w:rsidRDefault="00470C40" w:rsidP="00470C40">
      <w:pPr>
        <w:pStyle w:val="Title"/>
      </w:pPr>
      <w:proofErr w:type="spellStart"/>
      <w:r>
        <w:t>TypeDef</w:t>
      </w:r>
      <w:proofErr w:type="spellEnd"/>
      <w:r>
        <w:t xml:space="preserve"> Demo Script</w:t>
      </w:r>
    </w:p>
    <w:p w:rsidR="0018209E" w:rsidRDefault="0018209E" w:rsidP="00A00F6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18209E">
        <w:rPr>
          <w:rFonts w:ascii="Courier New" w:hAnsi="Courier New" w:cs="Courier New"/>
        </w:rPr>
        <w:t>TypeDef</w:t>
      </w:r>
      <w:proofErr w:type="spellEnd"/>
      <w:r w:rsidRPr="0018209E">
        <w:rPr>
          <w:rFonts w:ascii="Courier New" w:hAnsi="Courier New" w:cs="Courier New"/>
        </w:rPr>
        <w:t xml:space="preserve"> </w:t>
      </w:r>
      <w:proofErr w:type="spellStart"/>
      <w:r w:rsidRPr="0018209E">
        <w:rPr>
          <w:rFonts w:ascii="Courier New" w:hAnsi="Courier New" w:cs="Courier New"/>
        </w:rPr>
        <w:t>Demo.lvproj</w:t>
      </w:r>
      <w:proofErr w:type="spellEnd"/>
      <w:r>
        <w:t>.</w:t>
      </w:r>
    </w:p>
    <w:p w:rsidR="005E46AF" w:rsidRDefault="00A00F6B" w:rsidP="00A00F6B">
      <w:pPr>
        <w:pStyle w:val="ListParagraph"/>
        <w:numPr>
          <w:ilvl w:val="0"/>
          <w:numId w:val="1"/>
        </w:numPr>
      </w:pPr>
      <w:r>
        <w:t xml:space="preserve">Open </w:t>
      </w:r>
      <w:r w:rsidRPr="00412ACA">
        <w:rPr>
          <w:rFonts w:ascii="Courier New" w:hAnsi="Courier New" w:cs="Courier New"/>
        </w:rPr>
        <w:t>Custom Control.ctl</w:t>
      </w:r>
      <w:r>
        <w:t xml:space="preserve">, </w:t>
      </w:r>
      <w:r w:rsidRPr="00412ACA">
        <w:rPr>
          <w:rFonts w:ascii="Courier New" w:hAnsi="Courier New" w:cs="Courier New"/>
        </w:rPr>
        <w:t>TypeDef.ctl</w:t>
      </w:r>
      <w:r>
        <w:t xml:space="preserve">, and </w:t>
      </w:r>
      <w:r w:rsidRPr="00412ACA">
        <w:rPr>
          <w:rFonts w:ascii="Courier New" w:hAnsi="Courier New" w:cs="Courier New"/>
        </w:rPr>
        <w:t>Strict</w:t>
      </w:r>
      <w:r>
        <w:t xml:space="preserve"> </w:t>
      </w:r>
      <w:r w:rsidRPr="00412ACA">
        <w:rPr>
          <w:rFonts w:ascii="Courier New" w:hAnsi="Courier New" w:cs="Courier New"/>
        </w:rPr>
        <w:t>TypeDef.ctl</w:t>
      </w:r>
      <w:r>
        <w:t xml:space="preserve"> and arrange them vertically on the left side of your screen.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>Point out the dropdown menu that indicates which type of CTL each file is.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412ACA">
        <w:rPr>
          <w:rFonts w:ascii="Courier New" w:hAnsi="Courier New" w:cs="Courier New"/>
        </w:rPr>
        <w:t>TypeDef</w:t>
      </w:r>
      <w:proofErr w:type="spellEnd"/>
      <w:r w:rsidRPr="00412ACA">
        <w:rPr>
          <w:rFonts w:ascii="Courier New" w:hAnsi="Courier New" w:cs="Courier New"/>
        </w:rPr>
        <w:t xml:space="preserve"> Demo.vi</w:t>
      </w:r>
      <w:r>
        <w:t xml:space="preserve"> and show its front panel next to the column of CTLs.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>Add a Boolean push button to the cluster in each CTL.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 w:rsidRPr="00412ACA">
        <w:rPr>
          <w:rFonts w:ascii="Courier New" w:hAnsi="Courier New" w:cs="Courier New"/>
        </w:rPr>
        <w:t>TypeDef</w:t>
      </w:r>
      <w:proofErr w:type="spellEnd"/>
      <w:r w:rsidRPr="00412ACA">
        <w:rPr>
          <w:rFonts w:ascii="Courier New" w:hAnsi="Courier New" w:cs="Courier New"/>
        </w:rPr>
        <w:t xml:space="preserve"> Demo.vi</w:t>
      </w:r>
      <w:r>
        <w:t xml:space="preserve">, point out that the </w:t>
      </w:r>
      <w:proofErr w:type="spellStart"/>
      <w:r w:rsidRPr="00412ACA">
        <w:rPr>
          <w:b/>
        </w:rPr>
        <w:t>TypeDef</w:t>
      </w:r>
      <w:proofErr w:type="spellEnd"/>
      <w:r>
        <w:t xml:space="preserve"> and </w:t>
      </w:r>
      <w:r w:rsidRPr="00412ACA">
        <w:rPr>
          <w:b/>
        </w:rPr>
        <w:t xml:space="preserve">Strict </w:t>
      </w:r>
      <w:proofErr w:type="spellStart"/>
      <w:r w:rsidRPr="00412ACA">
        <w:rPr>
          <w:b/>
        </w:rPr>
        <w:t>TypeDef</w:t>
      </w:r>
      <w:proofErr w:type="spellEnd"/>
      <w:r>
        <w:t xml:space="preserve"> controls are grayed out and Custom Control did not change.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 xml:space="preserve">For each CTL, select </w:t>
      </w:r>
      <w:proofErr w:type="spellStart"/>
      <w:r w:rsidRPr="002E5BA9">
        <w:rPr>
          <w:b/>
        </w:rPr>
        <w:t>File»Apply</w:t>
      </w:r>
      <w:proofErr w:type="spellEnd"/>
      <w:r w:rsidRPr="002E5BA9">
        <w:rPr>
          <w:b/>
        </w:rPr>
        <w:t xml:space="preserve"> Changes</w:t>
      </w:r>
      <w:r w:rsidR="002E5BA9">
        <w:t>.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>Point out that this option is not available for the custom control. Each instance of the custom control is independent of the source CTL.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 w:rsidR="00412ACA" w:rsidRPr="00412ACA">
        <w:rPr>
          <w:rFonts w:ascii="Courier New" w:hAnsi="Courier New" w:cs="Courier New"/>
        </w:rPr>
        <w:t>TypeDef</w:t>
      </w:r>
      <w:proofErr w:type="spellEnd"/>
      <w:r w:rsidR="00412ACA" w:rsidRPr="00412ACA">
        <w:rPr>
          <w:rFonts w:ascii="Courier New" w:hAnsi="Courier New" w:cs="Courier New"/>
        </w:rPr>
        <w:t xml:space="preserve"> Demo.vi</w:t>
      </w:r>
      <w:r>
        <w:t xml:space="preserve">, point out that </w:t>
      </w:r>
      <w:proofErr w:type="spellStart"/>
      <w:r w:rsidRPr="00412ACA">
        <w:rPr>
          <w:b/>
        </w:rPr>
        <w:t>TypeDef</w:t>
      </w:r>
      <w:proofErr w:type="spellEnd"/>
      <w:r>
        <w:t xml:space="preserve"> and </w:t>
      </w:r>
      <w:r w:rsidRPr="00412ACA">
        <w:rPr>
          <w:b/>
        </w:rPr>
        <w:t xml:space="preserve">Strict </w:t>
      </w:r>
      <w:proofErr w:type="spellStart"/>
      <w:r w:rsidRPr="00412ACA">
        <w:rPr>
          <w:b/>
        </w:rPr>
        <w:t>TypeDef</w:t>
      </w:r>
      <w:proofErr w:type="spellEnd"/>
      <w:r>
        <w:t xml:space="preserve"> updated to reflect the data changes to the source CTLs.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>Change the background color of each CTL cluster.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 w:rsidRPr="00412ACA">
        <w:rPr>
          <w:rFonts w:ascii="Courier New" w:hAnsi="Courier New" w:cs="Courier New"/>
        </w:rPr>
        <w:t>TypeDef</w:t>
      </w:r>
      <w:proofErr w:type="spellEnd"/>
      <w:r w:rsidRPr="00412ACA">
        <w:rPr>
          <w:rFonts w:ascii="Courier New" w:hAnsi="Courier New" w:cs="Courier New"/>
        </w:rPr>
        <w:t xml:space="preserve"> Demo.vi</w:t>
      </w:r>
      <w:r>
        <w:t xml:space="preserve">, point out that the </w:t>
      </w:r>
      <w:proofErr w:type="spellStart"/>
      <w:r w:rsidRPr="00412ACA">
        <w:rPr>
          <w:b/>
        </w:rPr>
        <w:t>TypeDef</w:t>
      </w:r>
      <w:proofErr w:type="spellEnd"/>
      <w:r>
        <w:t xml:space="preserve"> and </w:t>
      </w:r>
      <w:r w:rsidRPr="00412ACA">
        <w:rPr>
          <w:b/>
        </w:rPr>
        <w:t xml:space="preserve">Strict </w:t>
      </w:r>
      <w:proofErr w:type="spellStart"/>
      <w:r w:rsidRPr="00412ACA">
        <w:rPr>
          <w:b/>
        </w:rPr>
        <w:t>TypeDef</w:t>
      </w:r>
      <w:proofErr w:type="spellEnd"/>
      <w:r>
        <w:t xml:space="preserve"> controls </w:t>
      </w:r>
      <w:r w:rsidR="00470C40">
        <w:t xml:space="preserve">are grayed out. </w:t>
      </w:r>
    </w:p>
    <w:p w:rsidR="00470C40" w:rsidRDefault="00470C40" w:rsidP="00A00F6B">
      <w:pPr>
        <w:pStyle w:val="ListParagraph"/>
        <w:numPr>
          <w:ilvl w:val="1"/>
          <w:numId w:val="1"/>
        </w:numPr>
      </w:pPr>
      <w:r>
        <w:t>This is because the VI detects that the source CTLs have changed, but does not know the extent of the changes yet.</w:t>
      </w:r>
    </w:p>
    <w:p w:rsidR="00A00F6B" w:rsidRDefault="00A00F6B" w:rsidP="00A00F6B">
      <w:pPr>
        <w:pStyle w:val="ListParagraph"/>
        <w:numPr>
          <w:ilvl w:val="0"/>
          <w:numId w:val="1"/>
        </w:numPr>
      </w:pPr>
      <w:r>
        <w:t xml:space="preserve">For each CTL select </w:t>
      </w:r>
      <w:proofErr w:type="spellStart"/>
      <w:r w:rsidRPr="00412ACA">
        <w:rPr>
          <w:b/>
        </w:rPr>
        <w:t>File»Apply</w:t>
      </w:r>
      <w:proofErr w:type="spellEnd"/>
      <w:r w:rsidRPr="00412ACA">
        <w:rPr>
          <w:b/>
        </w:rPr>
        <w:t xml:space="preserve"> Changes</w:t>
      </w:r>
      <w:r w:rsidR="00412ACA" w:rsidRPr="00412ACA">
        <w:t>.</w:t>
      </w:r>
    </w:p>
    <w:p w:rsidR="00A00F6B" w:rsidRDefault="00A00F6B" w:rsidP="00A00F6B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 w:rsidR="00412ACA" w:rsidRPr="00412ACA">
        <w:rPr>
          <w:rFonts w:ascii="Courier New" w:hAnsi="Courier New" w:cs="Courier New"/>
        </w:rPr>
        <w:t>TypeDef</w:t>
      </w:r>
      <w:proofErr w:type="spellEnd"/>
      <w:r w:rsidR="00412ACA" w:rsidRPr="00412ACA">
        <w:rPr>
          <w:rFonts w:ascii="Courier New" w:hAnsi="Courier New" w:cs="Courier New"/>
        </w:rPr>
        <w:t xml:space="preserve"> Demo.vi</w:t>
      </w:r>
      <w:r>
        <w:t xml:space="preserve">, point out that </w:t>
      </w:r>
      <w:r w:rsidRPr="00412ACA">
        <w:rPr>
          <w:b/>
        </w:rPr>
        <w:t xml:space="preserve">Strict </w:t>
      </w:r>
      <w:proofErr w:type="spellStart"/>
      <w:r w:rsidRPr="00412ACA">
        <w:rPr>
          <w:b/>
        </w:rPr>
        <w:t>TypeDef</w:t>
      </w:r>
      <w:proofErr w:type="spellEnd"/>
      <w:r>
        <w:t xml:space="preserve"> updated to reflect the </w:t>
      </w:r>
      <w:r w:rsidR="00470C40">
        <w:t>cosmetic change to the source CTL</w:t>
      </w:r>
      <w:r>
        <w:t>.</w:t>
      </w:r>
    </w:p>
    <w:p w:rsidR="00A00F6B" w:rsidRDefault="00470C40" w:rsidP="00470C4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Pr="00412ACA">
        <w:rPr>
          <w:rFonts w:ascii="Courier New" w:hAnsi="Courier New" w:cs="Courier New"/>
        </w:rPr>
        <w:t>TypeDef</w:t>
      </w:r>
      <w:proofErr w:type="spellEnd"/>
      <w:r w:rsidRPr="00412ACA">
        <w:rPr>
          <w:rFonts w:ascii="Courier New" w:hAnsi="Courier New" w:cs="Courier New"/>
        </w:rPr>
        <w:t xml:space="preserve"> Demo.vi</w:t>
      </w:r>
      <w:r>
        <w:t>, attempt to add a new control to each cluster.</w:t>
      </w:r>
    </w:p>
    <w:p w:rsidR="00470C40" w:rsidRDefault="00470C40" w:rsidP="00470C40">
      <w:pPr>
        <w:pStyle w:val="ListParagraph"/>
        <w:numPr>
          <w:ilvl w:val="1"/>
          <w:numId w:val="1"/>
        </w:numPr>
      </w:pPr>
      <w:r>
        <w:t xml:space="preserve">Only </w:t>
      </w:r>
      <w:r w:rsidRPr="00412ACA">
        <w:rPr>
          <w:b/>
        </w:rPr>
        <w:t>Custom</w:t>
      </w:r>
      <w:r>
        <w:t xml:space="preserve"> </w:t>
      </w:r>
      <w:r w:rsidRPr="00412ACA">
        <w:rPr>
          <w:b/>
        </w:rPr>
        <w:t>Control</w:t>
      </w:r>
      <w:r>
        <w:t xml:space="preserve"> allows you to make </w:t>
      </w:r>
      <w:proofErr w:type="spellStart"/>
      <w:r>
        <w:t>datatype</w:t>
      </w:r>
      <w:proofErr w:type="spellEnd"/>
      <w:r>
        <w:t xml:space="preserve"> changes to the cluster. </w:t>
      </w:r>
    </w:p>
    <w:p w:rsidR="00470C40" w:rsidRDefault="00470C40" w:rsidP="00470C40">
      <w:pPr>
        <w:pStyle w:val="ListParagraph"/>
        <w:numPr>
          <w:ilvl w:val="1"/>
          <w:numId w:val="1"/>
        </w:numPr>
      </w:pPr>
      <w:r>
        <w:t>The other clusters are tied to the data type of the source CTL.</w:t>
      </w:r>
    </w:p>
    <w:p w:rsidR="00470C40" w:rsidRDefault="00470C40" w:rsidP="00470C40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TypeDef</w:t>
      </w:r>
      <w:proofErr w:type="spellEnd"/>
      <w:r>
        <w:t xml:space="preserve"> Demo.vi attempt to modify the background color of each cluster.</w:t>
      </w:r>
    </w:p>
    <w:p w:rsidR="00470C40" w:rsidRDefault="00470C40" w:rsidP="00470C40">
      <w:pPr>
        <w:pStyle w:val="ListParagraph"/>
        <w:numPr>
          <w:ilvl w:val="1"/>
          <w:numId w:val="1"/>
        </w:numPr>
      </w:pPr>
      <w:r w:rsidRPr="00412ACA">
        <w:rPr>
          <w:b/>
        </w:rPr>
        <w:t>Custom Control</w:t>
      </w:r>
      <w:r>
        <w:t xml:space="preserve"> and </w:t>
      </w:r>
      <w:proofErr w:type="spellStart"/>
      <w:r w:rsidRPr="00412ACA">
        <w:rPr>
          <w:b/>
        </w:rPr>
        <w:t>TypeDef</w:t>
      </w:r>
      <w:proofErr w:type="spellEnd"/>
      <w:r>
        <w:t xml:space="preserve"> allow you to make this cosmetic modification to instances of the CTLs.</w:t>
      </w:r>
    </w:p>
    <w:p w:rsidR="00470C40" w:rsidRDefault="00470C40" w:rsidP="00470C40">
      <w:pPr>
        <w:pStyle w:val="ListParagraph"/>
        <w:numPr>
          <w:ilvl w:val="1"/>
          <w:numId w:val="1"/>
        </w:numPr>
      </w:pPr>
      <w:r w:rsidRPr="00412ACA">
        <w:rPr>
          <w:b/>
        </w:rPr>
        <w:t>Strict</w:t>
      </w:r>
      <w:r>
        <w:t xml:space="preserve"> </w:t>
      </w:r>
      <w:proofErr w:type="spellStart"/>
      <w:r w:rsidRPr="00412ACA">
        <w:rPr>
          <w:b/>
        </w:rPr>
        <w:t>TypeDef</w:t>
      </w:r>
      <w:proofErr w:type="spellEnd"/>
      <w:r>
        <w:t xml:space="preserve"> does not allow you to make even cosmetic changes to the appearance of the cluster.</w:t>
      </w:r>
    </w:p>
    <w:p w:rsidR="00470C40" w:rsidRDefault="00470C40" w:rsidP="00470C40">
      <w:pPr>
        <w:pStyle w:val="ListParagraph"/>
      </w:pPr>
    </w:p>
    <w:sectPr w:rsidR="00470C40" w:rsidSect="005E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26DF9"/>
    <w:multiLevelType w:val="hybridMultilevel"/>
    <w:tmpl w:val="7AC2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 w:grammar="clean"/>
  <w:defaultTabStop w:val="720"/>
  <w:characterSpacingControl w:val="doNotCompress"/>
  <w:compat/>
  <w:rsids>
    <w:rsidRoot w:val="00A00F6B"/>
    <w:rsid w:val="0018209E"/>
    <w:rsid w:val="002E5BA9"/>
    <w:rsid w:val="00412ACA"/>
    <w:rsid w:val="00470C40"/>
    <w:rsid w:val="005E46AF"/>
    <w:rsid w:val="00962080"/>
    <w:rsid w:val="00A00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F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70C4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C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Romine</dc:creator>
  <cp:keywords/>
  <dc:description/>
  <cp:lastModifiedBy>Scott Romine</cp:lastModifiedBy>
  <cp:revision>5</cp:revision>
  <dcterms:created xsi:type="dcterms:W3CDTF">2014-06-11T15:30:00Z</dcterms:created>
  <dcterms:modified xsi:type="dcterms:W3CDTF">2014-09-19T17:58:00Z</dcterms:modified>
</cp:coreProperties>
</file>