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Учреждение образования</w:t>
      </w:r>
    </w:p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р</w:t>
      </w:r>
      <w:r>
        <w:rPr>
          <w:rFonts w:eastAsia="Times New Roman" w:cs="Times New Roman"/>
          <w:sz w:val="26"/>
          <w:szCs w:val="26"/>
        </w:rPr>
        <w:t>адиоэлектроники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</w:t>
      </w:r>
      <w:r>
        <w:rPr>
          <w:rFonts w:eastAsia="Times New Roman" w:cs="Times New Roman"/>
          <w:szCs w:val="28"/>
        </w:rPr>
        <w:t>ё</w:t>
      </w:r>
      <w:r>
        <w:rPr>
          <w:rFonts w:eastAsia="Times New Roman" w:cs="Times New Roman"/>
          <w:szCs w:val="28"/>
        </w:rPr>
        <w:t>т по практическому заданию №1</w:t>
      </w:r>
    </w:p>
    <w:p>
      <w:pPr>
        <w:pStyle w:val="Heading1"/>
        <w:shd w:val="clear" w:color="auto" w:fill="FFFFFF"/>
        <w:spacing w:before="0" w:after="80"/>
        <w:rPr>
          <w:rFonts w:cs="Times New Roman"/>
          <w:b w:val="false"/>
          <w:b w:val="false"/>
          <w:bCs/>
          <w:color w:val="182244"/>
          <w:sz w:val="28"/>
          <w:szCs w:val="28"/>
        </w:rPr>
      </w:pPr>
      <w:r>
        <w:rPr>
          <w:rFonts w:eastAsia="Times New Roman" w:cs="Times New Roman"/>
          <w:b w:val="false"/>
          <w:bCs/>
          <w:sz w:val="28"/>
          <w:szCs w:val="28"/>
        </w:rPr>
        <w:t>по курсу “</w:t>
      </w:r>
      <w:r>
        <w:rPr>
          <w:rFonts w:cs="Times New Roman"/>
          <w:b w:val="false"/>
          <w:bCs/>
          <w:color w:val="182244"/>
          <w:sz w:val="28"/>
          <w:szCs w:val="28"/>
        </w:rPr>
        <w:t>Технологии и инструментальные средства проектирования интеллектуальных систем</w:t>
      </w:r>
      <w:r>
        <w:rPr>
          <w:rFonts w:eastAsia="Times New Roman" w:cs="Times New Roman"/>
          <w:b w:val="false"/>
          <w:bCs/>
          <w:sz w:val="28"/>
          <w:szCs w:val="28"/>
        </w:rPr>
        <w:t>”</w:t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Вариант: ПрО «</w:t>
      </w:r>
      <w:r>
        <w:rPr>
          <w:rFonts w:eastAsia="Times New Roman" w:cs="Times New Roman"/>
          <w:szCs w:val="28"/>
        </w:rPr>
        <w:t>Компьютерная безопасность (угрозы)</w:t>
      </w:r>
      <w:r>
        <w:rPr>
          <w:rFonts w:eastAsia="Times New Roman" w:cs="Times New Roman"/>
          <w:szCs w:val="28"/>
        </w:rPr>
        <w:t>»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Выполнил: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Студент гр. 321701</w:t>
        <w:tab/>
        <w:tab/>
        <w:tab/>
        <w:tab/>
        <w:tab/>
        <w:tab/>
        <w:tab/>
        <w:t xml:space="preserve">           </w:t>
      </w:r>
      <w:r>
        <w:rPr>
          <w:rFonts w:eastAsia="Times New Roman" w:cs="Times New Roman"/>
          <w:sz w:val="26"/>
          <w:szCs w:val="26"/>
        </w:rPr>
        <w:t>Лукашов В</w:t>
      </w:r>
      <w:r>
        <w:rPr>
          <w:rFonts w:eastAsia="Times New Roman" w:cs="Times New Roman"/>
          <w:sz w:val="26"/>
          <w:szCs w:val="26"/>
        </w:rPr>
        <w:t>.А.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Проверила:</w:t>
        <w:tab/>
        <w:tab/>
        <w:tab/>
        <w:tab/>
        <w:tab/>
        <w:tab/>
        <w:tab/>
        <w:tab/>
        <w:tab/>
        <w:t>Гракова Н.В.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         </w:t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Минск 2026</w:t>
      </w:r>
    </w:p>
    <w:p>
      <w:pPr>
        <w:pStyle w:val="Heading1"/>
        <w:rPr/>
      </w:pPr>
      <w:bookmarkStart w:id="0" w:name="_Toc222276041"/>
      <w:r>
        <w:rPr/>
        <w:t>Ход работы</w:t>
      </w:r>
      <w:bookmarkEnd w:id="0"/>
    </w:p>
    <w:p>
      <w:pPr>
        <w:pStyle w:val="Normal"/>
        <w:rPr/>
      </w:pPr>
      <w:r>
        <w:rPr>
          <w:b/>
          <w:bCs/>
        </w:rPr>
        <w:t>Тема:</w:t>
      </w:r>
    </w:p>
    <w:p>
      <w:pPr>
        <w:pStyle w:val="Normal"/>
        <w:rPr>
          <w:rFonts w:eastAsia="Times New Roman" w:cs="Times New Roman"/>
          <w:szCs w:val="28"/>
          <w:lang w:val="en-US"/>
        </w:rPr>
      </w:pPr>
      <w:r>
        <w:rPr/>
        <w:t xml:space="preserve">Анализ предметной области </w:t>
      </w:r>
      <w:r>
        <w:rPr>
          <w:rFonts w:eastAsia="Times New Roman" w:cs="Times New Roman"/>
          <w:szCs w:val="28"/>
        </w:rPr>
        <w:t>«</w:t>
      </w:r>
      <w:r>
        <w:rPr>
          <w:rFonts w:eastAsia="Times New Roman" w:cs="Times New Roman"/>
          <w:szCs w:val="28"/>
        </w:rPr>
        <w:t>Компьютерная безопасность (угрозы)</w:t>
      </w:r>
      <w:r>
        <w:rPr>
          <w:rFonts w:eastAsia="Times New Roman" w:cs="Times New Roman"/>
          <w:szCs w:val="28"/>
        </w:rPr>
        <w:t>»</w:t>
      </w:r>
    </w:p>
    <w:p>
      <w:pPr>
        <w:pStyle w:val="Normal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</w:rPr>
        <w:t>Выбор предметной области</w:t>
      </w:r>
    </w:p>
    <w:p>
      <w:pPr>
        <w:pStyle w:val="TextBody"/>
        <w:rPr>
          <w:lang w:val="ru-BY"/>
        </w:rPr>
      </w:pPr>
      <w:r>
        <w:rPr/>
        <w:t xml:space="preserve">Для структуризации выбрана предметная область </w:t>
      </w:r>
      <w:r>
        <w:rPr>
          <w:rStyle w:val="StrongEmphasis"/>
          <w:b w:val="false"/>
          <w:bCs w:val="false"/>
        </w:rPr>
        <w:t>«Компьютерная безопасность (угрозы)»</w:t>
      </w:r>
      <w:r>
        <w:rPr>
          <w:b w:val="false"/>
          <w:bCs w:val="false"/>
        </w:rPr>
        <w:t>.</w:t>
      </w:r>
    </w:p>
    <w:p>
      <w:pPr>
        <w:pStyle w:val="TextBody"/>
        <w:rPr>
          <w:lang w:val="ru-BY"/>
        </w:rPr>
      </w:pPr>
      <w:r>
        <w:rPr/>
        <w:t xml:space="preserve">Данная область охватывает процессы возникновения, распространения и реализации угроз в отношении информационных систем, сетей и данных: от момента появления уязвимости или источника опасности до момента нарушения одного из основных свойств информации — конфиденциальности, целостности или доступности. </w:t>
      </w:r>
    </w:p>
    <w:p>
      <w:pPr>
        <w:pStyle w:val="TextBody"/>
        <w:rPr>
          <w:lang w:val="ru-BY"/>
        </w:rPr>
      </w:pPr>
      <w:r>
        <w:rPr/>
        <w:t xml:space="preserve">В процессе участвуют несколько категорий субъектов (злоумышленники, пользователи, администраторы систем, разработчики ПО, государственные регуляторы), используется определённый набор объектов защиты (серверы, рабочие станции, базы данных, каналы связи, облачные хранилища), а сами угрозы классифицируются по ряду критериев (источник возникновения, тип воздействия, объект атаки, используемые методы, цели злоумышленников и др.). </w:t>
      </w:r>
    </w:p>
    <w:p>
      <w:pPr>
        <w:pStyle w:val="TextBody"/>
        <w:rPr>
          <w:lang w:val="ru-BY"/>
        </w:rPr>
      </w:pPr>
      <w:r>
        <w:rPr/>
        <w:t>Анализ данной области позволяет системно представить всё многообразие угроз, выявить их взаимосвязи и подготовить основу для дальнейшего проектирования интеллектуальной системы поддержки принятия решений в области информационной безопасности, а также для разработки стратегий активного реагирования и предотвращения инцидентов.</w:t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</w:rPr>
        <w:t>Критерии структуризации</w:t>
      </w:r>
    </w:p>
    <w:p>
      <w:pPr>
        <w:pStyle w:val="TextBody"/>
        <w:rPr>
          <w:lang w:val="ru-BY"/>
        </w:rPr>
      </w:pPr>
      <w:r>
        <w:rPr/>
        <w:t xml:space="preserve">При построении ментальной карты предметная область была разделена на </w:t>
      </w:r>
      <w:r>
        <w:rPr>
          <w:rStyle w:val="StrongEmphasis"/>
          <w:b w:val="false"/>
          <w:bCs w:val="false"/>
        </w:rPr>
        <w:t>8 смысловых блоков</w:t>
      </w:r>
      <w:r>
        <w:rPr/>
        <w:t>, каждый из которых отражает отдельн</w:t>
      </w:r>
      <w:r>
        <w:rPr/>
        <w:t>ую</w:t>
      </w:r>
      <w:r>
        <w:rPr/>
        <w:t>, не пересекающ</w:t>
      </w:r>
      <w:r>
        <w:rPr/>
        <w:t>ую</w:t>
      </w:r>
      <w:r>
        <w:rPr/>
        <w:t>ся с другими аспект</w:t>
      </w:r>
      <w:r>
        <w:rPr/>
        <w:t>ами категорию</w:t>
      </w:r>
      <w:r>
        <w:rPr/>
        <w:t xml:space="preserve"> угроз компьютерной безопасности: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Вредоносное программное обеспечение</w:t>
      </w:r>
      <w:r>
        <w:rPr/>
        <w:t xml:space="preserve"> — угрозы, реализуемые через специально созданные программы, которые проникают в систему без ведома пользователя (вирусы, черви, трояны, программы-вымогатели, шпионское ПО, кейлоггеры, безфайловое ПО).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Сетевые атаки</w:t>
      </w:r>
      <w:r>
        <w:rPr/>
        <w:t xml:space="preserve"> — угрозы, направленные на нарушение работы сетевой инфраструктуры или перехват данных, передаваемых по каналам связи (DoS/DDoS-атаки, атаки «человек посередине», сниффинг, ARP-спуфинг, BGP-хиджакинг).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Социальная инженерия и фишинг</w:t>
      </w:r>
      <w:r>
        <w:rPr/>
        <w:t xml:space="preserve"> — угрозы, использующие психологические манипуляции для обмана пользователей и получения конфиденциальной информации (фишинг, спеар-фишинг, вишинг, смишинг, претекстинг, приманка).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Угрозы конфиденциальности</w:t>
      </w:r>
      <w:r>
        <w:rPr/>
        <w:t xml:space="preserve"> — угрозы, направленные на несанкционированное получение или раскрытие защищаемой информации (несанкционированный доступ, утечка данных, перехват, хищение информации, съём с помощью закладок, нарушение политики доступа).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Угрозы целостности</w:t>
      </w:r>
      <w:r>
        <w:rPr/>
        <w:t xml:space="preserve"> — угрозы, связанные с искажением, подменой или уничтожением данных (несанкционированная модификация, уничтожение информации, внесение ложных данных, подмена, повторная атака, логическая бомба).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Угрозы доступности</w:t>
      </w:r>
      <w:r>
        <w:rPr/>
        <w:t xml:space="preserve"> — угрозы, препятствующие законному доступу пользователей к ресурсам или сервисам (блокирование доступа, отказ служб, уничтожение оборудования, перегрузка системы, сбои питания, нарушение работы сети).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Внутренние угрозы</w:t>
      </w:r>
      <w:r>
        <w:rPr>
          <w:rStyle w:val="StrongEmphasis"/>
        </w:rPr>
        <w:t xml:space="preserve"> </w:t>
      </w:r>
      <w:r>
        <w:rPr/>
        <w:t>— угрозы, исходящие от сотрудников или иных доверенных лиц внутри организации (недобросовестные сотрудники, ошибки пользователей, действия администраторов, кража данных, саботаж, нарушение регламентов).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lang w:val="ru-BY"/>
        </w:rPr>
      </w:pPr>
      <w:r>
        <w:rPr>
          <w:rStyle w:val="StrongEmphasis"/>
          <w:b w:val="false"/>
          <w:bCs w:val="false"/>
        </w:rPr>
        <w:t>Продвинутые и комплексные угрозы</w:t>
      </w:r>
      <w:r>
        <w:rPr/>
        <w:t xml:space="preserve"> — угрозы, носящие многоэтапный, целевой или долгосрочный характер, часто использующие неизвестные уязвимости (APT-атаки, атаки на цепочку поставок, уязвимости нулевого дня, ботнеты, криптоджекинг, кибершпионаж).</w:t>
      </w:r>
    </w:p>
    <w:p>
      <w:pPr>
        <w:pStyle w:val="TextBody"/>
        <w:rPr>
          <w:lang w:val="ru-BY"/>
        </w:rPr>
      </w:pPr>
      <w:r>
        <w:rPr/>
        <w:t>Такой набор критериев обеспечивает многоаспектное описание предметной области: классификация по типу вредоносного кода, по вектору атаки, по человеческому фактору, по нарушаемому свойству информации (конфиденциальность, целостность, доступность), по источнику угрозы и по уровню сложности — без дублирования содержания между ветками и с чётким разделением понятий.</w:t>
      </w:r>
    </w:p>
    <w:p>
      <w:pPr>
        <w:pStyle w:val="Normal"/>
        <w:rPr>
          <w:lang w:val="ru-BY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8185" cy="5610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Ссылка на mindmap: </w:t>
      </w:r>
      <w:hyperlink r:id="rId4">
        <w:r>
          <w:rPr>
            <w:rStyle w:val="InternetLink"/>
          </w:rPr>
          <w:t>https://www.mindmeister.com/app/map/4081340164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Выводы</w:t>
      </w:r>
    </w:p>
    <w:p>
      <w:pPr>
        <w:pStyle w:val="Normal"/>
        <w:rPr/>
      </w:pPr>
      <w:r>
        <w:rPr/>
        <w:t>Построенная ментальная карта позволяет наглядно увидеть, как различные типы угроз (вредоносное ПО, сетевые атаки, социальная инженерия, угрозы конфиденциальности, целостности и доступности, внутренние угрозы и продвинутые комплексные атаки) соотносятся с конкретными объектами защиты и возможными сценариями реализации инцидентов на каждом этапе жизненного цикла информации. Все ветви структуризации построены по единым критериям, что обеспечивает логическую непротиворечивость и полноту охвата предметной области. Полученная модель может служить основой для дальнейшего анализа ландшафта угроз, выработки приоритетных мер защиты, а также для учебных и проектных целей — например, при разработке интеллектуальной системы поддержки принятия решений по реагированию на инциденты информационной безопасности или при создании корпоративных политик безопасности.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0207"/>
    <w:pPr>
      <w:widowControl/>
      <w:bidi w:val="0"/>
      <w:spacing w:lineRule="auto" w:line="259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2344d"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2344d"/>
    <w:pPr>
      <w:keepNext w:val="true"/>
      <w:keepLines/>
      <w:spacing w:before="160" w:after="80"/>
      <w:outlineLvl w:val="1"/>
    </w:pPr>
    <w:rPr>
      <w:rFonts w:eastAsia="" w:cs="" w:cstheme="majorBidi" w:eastAsiaTheme="majorEastAsia"/>
      <w:b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a0ef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a0ef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a0ef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a0ef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a0ef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a0efb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a0efb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2344d"/>
    <w:rPr>
      <w:rFonts w:ascii="Times New Roman" w:hAnsi="Times New Roman" w:eastAsia="" w:cs="" w:cstheme="majorBidi" w:eastAsiaTheme="majorEastAsia"/>
      <w:b/>
      <w:color w:val="000000" w:themeColor="text1"/>
      <w:sz w:val="32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22344d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a0ef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a0ef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a0ef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a0ef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a0ef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a0ef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a0ef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085c22"/>
    <w:rPr>
      <w:rFonts w:ascii="Times New Roman" w:hAnsi="Times New Roman" w:eastAsia="" w:cs="" w:cstheme="majorBidi" w:eastAsiaTheme="majorEastAsia"/>
      <w:b/>
      <w:spacing w:val="-10"/>
      <w:kern w:val="2"/>
      <w:sz w:val="28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aa0ef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a0e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0efb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a0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085c2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11ff3"/>
    <w:rPr>
      <w:b/>
      <w:bCs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085c22"/>
    <w:pPr>
      <w:spacing w:lineRule="auto" w:line="240" w:before="0" w:after="80"/>
      <w:contextualSpacing/>
    </w:pPr>
    <w:rPr>
      <w:rFonts w:eastAsia="" w:cs="" w:cstheme="majorBidi" w:eastAsiaTheme="majorEastAsia"/>
      <w:b/>
      <w:spacing w:val="-10"/>
      <w:kern w:val="2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a0efb"/>
    <w:pPr/>
    <w:rPr>
      <w:rFonts w:eastAsia="" w:cs="" w:cstheme="majorBidi" w:eastAsiaTheme="majorEastAsia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a0efb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fb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a0ef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085c22"/>
    <w:pPr>
      <w:spacing w:before="240" w:after="0"/>
      <w:outlineLvl w:val="9"/>
    </w:pPr>
    <w:rPr>
      <w:kern w:val="0"/>
      <w:szCs w:val="32"/>
      <w14:ligatures w14:val="none"/>
    </w:rPr>
  </w:style>
  <w:style w:type="paragraph" w:styleId="Contents1">
    <w:name w:val="TOC 1"/>
    <w:basedOn w:val="Normal"/>
    <w:next w:val="Normal"/>
    <w:autoRedefine/>
    <w:uiPriority w:val="39"/>
    <w:unhideWhenUsed/>
    <w:rsid w:val="00085c22"/>
    <w:pPr>
      <w:spacing w:before="0" w:after="100"/>
    </w:pPr>
    <w:rPr/>
  </w:style>
  <w:style w:type="paragraph" w:styleId="NoSpacing">
    <w:name w:val="No Spacing"/>
    <w:uiPriority w:val="1"/>
    <w:qFormat/>
    <w:rsid w:val="0022344d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Contents2">
    <w:name w:val="TOC 2"/>
    <w:basedOn w:val="Normal"/>
    <w:next w:val="Normal"/>
    <w:autoRedefine/>
    <w:uiPriority w:val="39"/>
    <w:unhideWhenUsed/>
    <w:rsid w:val="00f056eb"/>
    <w:pPr>
      <w:spacing w:before="0" w:after="100"/>
      <w:ind w:left="280" w:hanging="0"/>
    </w:pPr>
    <w:rPr/>
  </w:style>
  <w:style w:type="paragraph" w:styleId="Dsmarkdownparagraph" w:customStyle="1">
    <w:name w:val="ds-markdown-paragraph"/>
    <w:basedOn w:val="Normal"/>
    <w:qFormat/>
    <w:rsid w:val="00711ff3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mindmeister.com/app/map/4081340164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D582A-407E-42A7-B1C5-3510FEB3A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LibreOffice/7.3.7.2$Linux_X86_64 LibreOffice_project/30$Build-2</Application>
  <AppVersion>15.0000</AppVersion>
  <Pages>4</Pages>
  <Words>563</Words>
  <Characters>4514</Characters>
  <CharactersWithSpaces>5093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2026-09-04T14:14:00Z</dcterms:created>
  <dc:creator>Ваня Неборский</dc:creator>
  <dc:description/>
  <dc:language>en-US</dc:language>
  <cp:lastModifiedBy/>
  <dcterms:modified xsi:type="dcterms:W3CDTF">2026-09-08T17:42:03Z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