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4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866900" cy="904875"/>
            <wp:effectExtent b="0" l="0" r="0" t="0"/>
            <wp:docPr descr="Un letrero de color negro&#10;&#10;Descripción generada automáticamente con confianza baja" id="3" name="image1.png"/>
            <a:graphic>
              <a:graphicData uri="http://schemas.openxmlformats.org/drawingml/2006/picture">
                <pic:pic>
                  <pic:nvPicPr>
                    <pic:cNvPr descr="Un letrero de color negro&#10;&#10;Descripción generada automáticamente con confianza baj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480" w:lineRule="auto"/>
        <w:jc w:val="center"/>
        <w:rPr/>
      </w:pPr>
      <w:r w:rsidDel="00000000" w:rsidR="00000000" w:rsidRPr="00000000">
        <w:rPr>
          <w:rtl w:val="0"/>
        </w:rPr>
        <w:t xml:space="preserve">Proyecto Diseño 1</w:t>
      </w:r>
    </w:p>
    <w:p w:rsidR="00000000" w:rsidDel="00000000" w:rsidP="00000000" w:rsidRDefault="00000000" w:rsidRPr="00000000" w14:paraId="00000004">
      <w:pPr>
        <w:spacing w:after="160" w:lin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480" w:lineRule="auto"/>
        <w:jc w:val="center"/>
        <w:rPr/>
      </w:pPr>
      <w:r w:rsidDel="00000000" w:rsidR="00000000" w:rsidRPr="00000000">
        <w:rPr>
          <w:rtl w:val="0"/>
        </w:rPr>
        <w:t xml:space="preserve">Leonardo Valverde Soto</w:t>
      </w:r>
    </w:p>
    <w:p w:rsidR="00000000" w:rsidDel="00000000" w:rsidP="00000000" w:rsidRDefault="00000000" w:rsidRPr="00000000" w14:paraId="00000006">
      <w:pPr>
        <w:spacing w:after="160" w:lin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480" w:lineRule="auto"/>
        <w:jc w:val="center"/>
        <w:rPr/>
      </w:pPr>
      <w:r w:rsidDel="00000000" w:rsidR="00000000" w:rsidRPr="00000000">
        <w:rPr>
          <w:rtl w:val="0"/>
        </w:rPr>
        <w:t xml:space="preserve">Universidad CENFOTEC</w:t>
      </w:r>
    </w:p>
    <w:p w:rsidR="00000000" w:rsidDel="00000000" w:rsidP="00000000" w:rsidRDefault="00000000" w:rsidRPr="00000000" w14:paraId="00000008">
      <w:pPr>
        <w:spacing w:after="160" w:lin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480" w:lineRule="auto"/>
        <w:jc w:val="center"/>
        <w:rPr/>
      </w:pPr>
      <w:r w:rsidDel="00000000" w:rsidR="00000000" w:rsidRPr="00000000">
        <w:rPr>
          <w:rtl w:val="0"/>
        </w:rPr>
        <w:t xml:space="preserve">Diseño 1</w:t>
      </w:r>
    </w:p>
    <w:p w:rsidR="00000000" w:rsidDel="00000000" w:rsidP="00000000" w:rsidRDefault="00000000" w:rsidRPr="00000000" w14:paraId="0000000A">
      <w:pPr>
        <w:spacing w:after="160" w:lin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480" w:lineRule="auto"/>
        <w:jc w:val="center"/>
        <w:rPr/>
      </w:pPr>
      <w:r w:rsidDel="00000000" w:rsidR="00000000" w:rsidRPr="00000000">
        <w:rPr>
          <w:rtl w:val="0"/>
        </w:rPr>
        <w:t xml:space="preserve">Alvaro Cordero Peña</w:t>
      </w:r>
    </w:p>
    <w:p w:rsidR="00000000" w:rsidDel="00000000" w:rsidP="00000000" w:rsidRDefault="00000000" w:rsidRPr="00000000" w14:paraId="0000000C">
      <w:pPr>
        <w:spacing w:after="160" w:lin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  <w:t xml:space="preserve">Fecha: 05/04/2026</w:t>
      </w:r>
    </w:p>
    <w:p w:rsidR="00000000" w:rsidDel="00000000" w:rsidP="00000000" w:rsidRDefault="00000000" w:rsidRPr="00000000" w14:paraId="0000000E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: VitalFlow</w:t>
      </w:r>
    </w:p>
    <w:p w:rsidR="00000000" w:rsidDel="00000000" w:rsidP="00000000" w:rsidRDefault="00000000" w:rsidRPr="00000000" w14:paraId="0000001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VitalFlow es una plataforma de telemedicina con inteligencia artificial que permite a los usuarios recibir consultas médicas de forma rápida, segura y accesible desde cualquier lugar.</w:t>
      </w:r>
    </w:p>
    <w:p w:rsidR="00000000" w:rsidDel="00000000" w:rsidP="00000000" w:rsidRDefault="00000000" w:rsidRPr="00000000" w14:paraId="0000001B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HealthTech (tecnología aplicada a la salud)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Enfoque</w:t>
      </w:r>
      <w:r w:rsidDel="00000000" w:rsidR="00000000" w:rsidRPr="00000000">
        <w:rPr>
          <w:rtl w:val="0"/>
        </w:rPr>
        <w:t xml:space="preserve">: Diseño limpio y minimalista orientado a la claridad y confianza del usuario.</w:t>
      </w:r>
    </w:p>
    <w:p w:rsidR="00000000" w:rsidDel="00000000" w:rsidP="00000000" w:rsidRDefault="00000000" w:rsidRPr="00000000" w14:paraId="0000001F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Público objetivo:</w:t>
      </w:r>
    </w:p>
    <w:p w:rsidR="00000000" w:rsidDel="00000000" w:rsidP="00000000" w:rsidRDefault="00000000" w:rsidRPr="00000000" w14:paraId="0000002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proyecto está dirigido a personas que buscan atención médica rápida y accesible, especialmente usuarios con limitaciones de tiempo, dificultades de movilidad o que prefieren soluciones digitales. También está orientado a usuarios familiarizados con el uso de tecnología y aplicaciones móviles.</w:t>
      </w:r>
    </w:p>
    <w:p w:rsidR="00000000" w:rsidDel="00000000" w:rsidP="00000000" w:rsidRDefault="00000000" w:rsidRPr="00000000" w14:paraId="0000002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​​</w:t>
      </w:r>
      <w:r w:rsidDel="00000000" w:rsidR="00000000" w:rsidRPr="00000000">
        <w:rPr>
          <w:b w:val="1"/>
          <w:bCs w:val="1"/>
          <w:rtl w:val="0"/>
        </w:rPr>
        <w:t xml:space="preserve">Justificación del diseño:</w:t>
      </w:r>
    </w:p>
    <w:p w:rsidR="00000000" w:rsidDel="00000000" w:rsidP="00000000" w:rsidRDefault="00000000" w:rsidRPr="00000000" w14:paraId="0000002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diseño de VitalFlow se basa en un enfoque limpio y minimalista para facilitar la comprensión y navegación del usuario.</w:t>
        <w:br w:type="textWrapping"/>
        <w:t xml:space="preserve">Los colores azul y verde fueron seleccionados por su asociación con la salud, confianza y bienestar.</w:t>
        <w:br w:type="textWrapping"/>
        <w:t xml:space="preserve">La estructura en secciones permite una lectura clara y progresiva de la información, mientras que el uso de tarjetas (cards) mejora la organización visual.</w:t>
        <w:br w:type="textWrapping"/>
        <w:t xml:space="preserve">Las tipografías elegidas garantizan buena legibilidad tanto en títulos como en contenido.</w:t>
      </w:r>
    </w:p>
    <w:p w:rsidR="00000000" w:rsidDel="00000000" w:rsidP="00000000" w:rsidRDefault="00000000" w:rsidRPr="00000000" w14:paraId="00000025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Moodboard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Paleta de colores:</w:t>
      </w:r>
    </w:p>
    <w:p w:rsidR="00000000" w:rsidDel="00000000" w:rsidP="00000000" w:rsidRDefault="00000000" w:rsidRPr="00000000" w14:paraId="0000002E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Blanco (#FFFFFF)</w:t>
      </w:r>
    </w:p>
    <w:p w:rsidR="00000000" w:rsidDel="00000000" w:rsidP="00000000" w:rsidRDefault="00000000" w:rsidRPr="00000000" w14:paraId="0000002F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Gris claro (#F5F7FA)</w:t>
      </w:r>
    </w:p>
    <w:p w:rsidR="00000000" w:rsidDel="00000000" w:rsidP="00000000" w:rsidRDefault="00000000" w:rsidRPr="00000000" w14:paraId="00000030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Azul (#2D9CDB)</w:t>
      </w:r>
    </w:p>
    <w:p w:rsidR="00000000" w:rsidDel="00000000" w:rsidP="00000000" w:rsidRDefault="00000000" w:rsidRPr="00000000" w14:paraId="00000031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Verde (#27AE60)</w:t>
      </w:r>
    </w:p>
    <w:p w:rsidR="00000000" w:rsidDel="00000000" w:rsidP="00000000" w:rsidRDefault="00000000" w:rsidRPr="00000000" w14:paraId="00000032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Gris oscuro (#333333)</w:t>
      </w:r>
    </w:p>
    <w:p w:rsidR="00000000" w:rsidDel="00000000" w:rsidP="00000000" w:rsidRDefault="00000000" w:rsidRPr="00000000" w14:paraId="00000033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276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Tipografías utilizadas:</w:t>
      </w:r>
    </w:p>
    <w:p w:rsidR="00000000" w:rsidDel="00000000" w:rsidP="00000000" w:rsidRDefault="00000000" w:rsidRPr="00000000" w14:paraId="00000035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Poppins (títulos)</w:t>
      </w:r>
    </w:p>
    <w:p w:rsidR="00000000" w:rsidDel="00000000" w:rsidP="00000000" w:rsidRDefault="00000000" w:rsidRPr="00000000" w14:paraId="00000036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Open Sans (texto)</w:t>
      </w:r>
    </w:p>
    <w:p w:rsidR="00000000" w:rsidDel="00000000" w:rsidP="00000000" w:rsidRDefault="00000000" w:rsidRPr="00000000" w14:paraId="00000037">
      <w:pPr>
        <w:spacing w:after="20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384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Wireframe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El wireframe representa la estructura general del sitio web, incluyendo las secciones principales como header, hero, beneficios, funcionamiento, testimonios, llamada a la acción y footer.</w:t>
      </w:r>
    </w:p>
    <w:p w:rsidR="00000000" w:rsidDel="00000000" w:rsidP="00000000" w:rsidRDefault="00000000" w:rsidRPr="00000000" w14:paraId="0000003B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Se diseñó con el objetivo de mantener una jerarquía clara de la información y una navegación intuitiva.</w:t>
      </w:r>
    </w:p>
    <w:p w:rsidR="00000000" w:rsidDel="00000000" w:rsidP="00000000" w:rsidRDefault="00000000" w:rsidRPr="00000000" w14:paraId="0000003C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La página se organiza en las siguientes secciones:</w:t>
      </w:r>
    </w:p>
    <w:p w:rsidR="00000000" w:rsidDel="00000000" w:rsidP="00000000" w:rsidRDefault="00000000" w:rsidRPr="00000000" w14:paraId="0000003E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Header: navegación principal</w:t>
      </w:r>
    </w:p>
    <w:p w:rsidR="00000000" w:rsidDel="00000000" w:rsidP="00000000" w:rsidRDefault="00000000" w:rsidRPr="00000000" w14:paraId="0000003F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Hero: presentación del servicio</w:t>
      </w:r>
    </w:p>
    <w:p w:rsidR="00000000" w:rsidDel="00000000" w:rsidP="00000000" w:rsidRDefault="00000000" w:rsidRPr="00000000" w14:paraId="00000040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Beneficios: características principales</w:t>
      </w:r>
    </w:p>
    <w:p w:rsidR="00000000" w:rsidDel="00000000" w:rsidP="00000000" w:rsidRDefault="00000000" w:rsidRPr="00000000" w14:paraId="00000041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¿Cómo funciona?: explicación del proceso</w:t>
      </w:r>
    </w:p>
    <w:p w:rsidR="00000000" w:rsidDel="00000000" w:rsidP="00000000" w:rsidRDefault="00000000" w:rsidRPr="00000000" w14:paraId="00000042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Testimonios: opiniones de usuarios</w:t>
      </w:r>
    </w:p>
    <w:p w:rsidR="00000000" w:rsidDel="00000000" w:rsidP="00000000" w:rsidRDefault="00000000" w:rsidRPr="00000000" w14:paraId="00000043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CTA: llamada a la acción</w:t>
      </w:r>
    </w:p>
    <w:p w:rsidR="00000000" w:rsidDel="00000000" w:rsidP="00000000" w:rsidRDefault="00000000" w:rsidRPr="00000000" w14:paraId="00000044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- Footer: información adicional</w:t>
      </w:r>
    </w:p>
    <w:p w:rsidR="00000000" w:rsidDel="00000000" w:rsidP="00000000" w:rsidRDefault="00000000" w:rsidRPr="00000000" w14:paraId="00000045">
      <w:pPr>
        <w:spacing w:after="20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9194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9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47">
      <w:pPr>
        <w:spacing w:after="20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El desarrollo de este proyecto permitió aplicar los conocimientos de diseño web, estructura semántica y maquetación con CSS.</w:t>
      </w:r>
    </w:p>
    <w:p w:rsidR="00000000" w:rsidDel="00000000" w:rsidP="00000000" w:rsidRDefault="00000000" w:rsidRPr="00000000" w14:paraId="0000004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Se logró construir una landing page funcional, organizada y visualmente clara, orientada a mejorar la experiencia del usuario en el contexto de servicios de salud digital. </w:t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