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DOCUMENTO DE REFERENCIA FUNCIONAL</w:t>
      </w:r>
    </w:p>
    <w:p>
      <w:pPr>
        <w:spacing w:after="20"/>
      </w:pPr>
      <w:r>
        <w:rPr>
          <w:i/>
          <w:iCs/>
          <w:color w:val="555555"/>
          <w:sz w:val="20"/>
          <w:szCs w:val="20"/>
        </w:rPr>
        <w:t xml:space="preserve">Basado en el prototipo — Pantalla de Categorías</w:t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Hecho por Ludwing Ivan Vasquez Navas</w:t>
      </w:r>
    </w:p>
    <w:p>
      <w:pPr>
        <w:pStyle w:val="Heading2"/>
        <w:spacing w:after="120" w:before="240"/>
      </w:pPr>
      <w:r>
        <w:rPr>
          <w:color w:val="3B6FA6"/>
        </w:rPr>
        <w:t xml:space="preserve">Introducción</w:t>
      </w:r>
    </w:p>
    <w:p>
      <w:pPr>
        <w:spacing w:after="200"/>
      </w:pPr>
      <w:r>
        <w:rPr>
          <w:sz w:val="22"/>
          <w:szCs w:val="22"/>
        </w:rPr>
        <w:t xml:space="preserve">Este documento describe la pantalla "Categorías" del sistema "Control de Gastos", que permite organizar y clasificar los egresos e ingresos de la corporación para un control analítico preciso y auditoría centralizada. Complementa el documento de referencia funcional general, siguiendo la misma barra lateral y barra superior descritas ahí.</w:t>
      </w:r>
    </w:p>
    <w:p>
      <w:pPr>
        <w:pBdr>
          <w:bottom w:val="single" w:color="1FAE6A" w:sz="12" w:space="4"/>
        </w:pBdr>
        <w:spacing w:after="200" w:before="300"/>
      </w:pPr>
      <w:r>
        <w:rPr>
          <w:b/>
          <w:bCs/>
          <w:color w:val="2E9E5B"/>
          <w:sz w:val="20"/>
          <w:szCs w:val="20"/>
        </w:rPr>
        <w:t xml:space="preserve">ESPACIO DE TRABAJO</w:t>
      </w:r>
    </w:p>
    <w:p>
      <w:pPr>
        <w:pStyle w:val="Heading2"/>
        <w:spacing w:after="120" w:before="240"/>
      </w:pPr>
      <w:r>
        <w:rPr>
          <w:color w:val="3B6FA6"/>
        </w:rPr>
        <w:t xml:space="preserve">Categorías</w:t>
      </w:r>
    </w:p>
    <w:p>
      <w:pPr>
        <w:spacing w:after="12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Vista general de la pantalla Categorías — encabezado, tarjetas resumen, pestañas y listado de categorías</w:t>
      </w:r>
    </w:p>
    <w:p>
      <w:pPr>
        <w:spacing w:after="200"/>
      </w:pPr>
      <w:r>
        <w:rPr>
          <w:sz w:val="22"/>
          <w:szCs w:val="22"/>
        </w:rPr>
        <w:t xml:space="preserve">Es la pantalla donde se crean, editan y eliminan las categorías que clasifican los movimientos de Gastos e Ingresos. Cada categoría se marca como "Gasto" o "Ingreso" y agrupa un color e ícono para identificarla visualmente en el resto del sistema.</w:t>
      </w:r>
    </w:p>
    <w:p>
      <w:pPr>
        <w:pStyle w:val="Heading2"/>
        <w:spacing w:after="120" w:before="240"/>
      </w:pPr>
      <w:r>
        <w:rPr>
          <w:color w:val="3B6FA6"/>
        </w:rPr>
        <w:t xml:space="preserve">1. Encabezado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shd w:fill="2E9E5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shd w:fill="2E9E5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  <w:tc>
          <w:tcPr>
            <w:tcW w:type="dxa" w:w="3560"/>
            <w:shd w:fill="2E9E5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 / a dónde lleva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Etiqueta "Estructura de costos // Matriz analítica"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Categoría superior a la que pertenece la sección.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 informativa, no es interactiva.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Título "Categorías" y descripción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Nombre de la pantalla y su propósito: "Organiza y clasifica los egresos e ingresos de la corporación para un control analítico preciso y auditoría centralizada".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 informativa, no es interactiva.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Botón "Exportar Matriz"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Ícono de descarga junto al texto "Exportar Matriz".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 y descarga un informe con el detalle de las categorías (formato a confirmar).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Botón "+ Nueva Categoría"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Acceso directo para registrar una nueva categoría, resaltado en color verde.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Abre la ventana modal "Nueva Categoría" con el formulario de registro (ver sección 4).</w:t>
            </w:r>
          </w:p>
        </w:tc>
      </w:tr>
    </w:tbl>
    <w:p>
      <w:pPr>
        <w:pStyle w:val="Heading2"/>
        <w:spacing w:after="120" w:before="240"/>
      </w:pPr>
      <w:r>
        <w:rPr>
          <w:color w:val="3B6FA6"/>
        </w:rPr>
        <w:t xml:space="preserve">2. Tarjetas 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shd w:fill="2E9E5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shd w:fill="2E9E5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  <w:tc>
          <w:tcPr>
            <w:tcW w:type="dxa" w:w="3560"/>
            <w:shd w:fill="2E9E5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 / a dónde lleva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Categorías activas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Número total de categorías registradas (ej. 6 unidades), desglosado en etiquetas "X Gastos" y "X Ingresos" (ej. 5 Gastos, 1 Ingresos).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 un valor calculado; no lleva a otra pantalla.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Mayor erogación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Categoría de gasto con el monto más alto registrado (ej. "Sin registros" cuando no hay movimientos), junto con el monto y el porcentaje que representa del gasto total (ej. Q 0.00 · 0% del gasto).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 un valor calculado; referencia rápida de en qué categoría se concentra más el gasto.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Auditoría contable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Porcentaje de categorías correctamente clasificadas (ej. 100% clasificado) y una etiqueta de cumplimiento normativo (ej. "Norma Vought // Q3 Conforme").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 informativa; indica el nivel de cumplimiento de la clasificación contable.</w:t>
            </w:r>
          </w:p>
        </w:tc>
      </w:tr>
    </w:tbl>
    <w:p>
      <w:pPr>
        <w:pStyle w:val="Heading2"/>
        <w:spacing w:after="120" w:before="240"/>
      </w:pPr>
      <w:r>
        <w:rPr>
          <w:color w:val="3B6FA6"/>
        </w:rPr>
        <w:t xml:space="preserve">3. Pestañas, buscador y listado de categorías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shd w:fill="2E9E5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shd w:fill="2E9E5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  <w:tc>
          <w:tcPr>
            <w:tcW w:type="dxa" w:w="3560"/>
            <w:shd w:fill="2E9E5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 / a dónde lleva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Pestañas "Todas (X)" / "Egresos (X)" / "Ingresos (X)"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Filtros rápidos que muestran el total de categorías por tipo (ej. Todas (6), Egresos (5), Ingresos (1)).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 hacer clic, filtra el listado para mostrar solo las categorías del tipo seleccionado.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Campo "Buscar categoría..."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Campo de búsqueda dentro de las categorías ya registradas.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 escribir, filtra el listado en tiempo real según coincidencias con el nombre de la categoría.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Tarjeta de categoría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Ícono, nombre, etiqueta de tipo ("GASTO" o "INGRESO"), descripción breve, y los indicadores "Monto registrado" y "Transacciones" (número de registros).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Resume el estado de esa categoría; se actualiza a medida que se registran movimientos asociados a ella.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Ícono de lápiz (editar)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Botón sobre cada tarjeta de categoría.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Abre el modal "Configuración de categoría" con los datos de esa categoría ya cargados para modificarlos.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Ícono de basura (eliminar)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Botón sobre cada tarjeta de categoría.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Elimina la categoría (posiblemente con una confirmación previa, a validar).</w:t>
            </w:r>
          </w:p>
        </w:tc>
      </w:tr>
    </w:tbl>
    <w:p>
      <w:pPr>
        <w:pBdr>
          <w:bottom w:val="single" w:color="1FAE6A" w:sz="12" w:space="4"/>
        </w:pBdr>
        <w:spacing w:after="200" w:before="300"/>
      </w:pPr>
      <w:r>
        <w:rPr>
          <w:b/>
          <w:bCs/>
          <w:color w:val="2E9E5B"/>
          <w:sz w:val="20"/>
          <w:szCs w:val="20"/>
        </w:rPr>
        <w:t xml:space="preserve">REGISTRO</w:t>
      </w:r>
    </w:p>
    <w:p>
      <w:pPr>
        <w:pStyle w:val="Heading2"/>
        <w:spacing w:after="120" w:before="240"/>
      </w:pPr>
      <w:r>
        <w:rPr>
          <w:color w:val="3B6FA6"/>
        </w:rPr>
        <w:t xml:space="preserve">4. Modal "Nueva Categoría"</w:t>
      </w:r>
    </w:p>
    <w:p>
      <w:pPr>
        <w:spacing w:after="120"/>
        <w:jc w:val="center"/>
      </w:pPr>
      <w:r>
        <w:drawing>
          <wp:inline distT="0" distB="0" distL="0" distR="0">
            <wp:extent cx="53340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Ventana modal para crear una nueva categoría, con tipo "Gasto (Egreso)" y el ícono "category" seleccionado</w:t>
      </w:r>
    </w:p>
    <w:p>
      <w:pPr>
        <w:spacing w:after="200"/>
      </w:pPr>
      <w:r>
        <w:rPr>
          <w:sz w:val="22"/>
          <w:szCs w:val="22"/>
        </w:rPr>
        <w:t xml:space="preserve">Al hacer clic en "+ Nueva Categoría" (o en el ícono de lápiz de una tarjeta existente) se abre esta ventana modal sobre la pantalla de Categorías (el fondo se oscurece), con el siguiente formulario: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shd w:fill="2E9E5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shd w:fill="2E9E5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  <w:tc>
          <w:tcPr>
            <w:tcW w:type="dxa" w:w="3560"/>
            <w:shd w:fill="2E9E5B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 / a dónde lleva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Nombre de la categoría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 libre que identifica la categoría (ej. "Logística Táctica").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guarda como el nombre visible de la categoría en toda la aplicación.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desplegable con las opciones "Gasto (Egreso)" e "Ingreso".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Determina si la categoría estará disponible para clasificar movimientos de Gastos o de Ingresos.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Selector de color (muestra un cuadro con el color actual, ej. azul).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el color con el que se identifica visualmente la categoría (ícono, etiquetas, gráficos de reportes).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Ícono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Cuadrícula de íconos seleccionables por nombre (ej. campaign, cloud, shield, biotech, local_shipping, restaurant, payments, savings, laptop_chromebook, category, work, flight).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 hacer clic, asigna ese ícono a la categoría; se resalta en verde el ícono actualmente seleccionado.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 libre para aclarar el propósito de la categoría (ej. "Propósito de la categoría...").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guarda como nota descriptiva asociada a la categoría.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Botón "Cancelar"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Botón secundario en la parte inferior del modal.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Cierra la ventana sin guardar los datos ingresados.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Botón "Guardar"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Botón principal en la parte inferior del modal, resaltado en color verde.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Guarda la categoría configurada y la agrega (o actualiza) en el listado de la pantalla principal.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Botón "X" (cerrar)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Ícono en la esquina superior derecha del modal.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Cierra la ventana sin guardar los datos ingresados.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>Nota: se recomienda confirmar si el campo "Tipo" puede modificarse libremente al editar una categoría que ya tiene movimientos asociados, o si debe bloquearse para no afectar reportes históricos. También se recomienda validar el comportamiento del botón de eliminar (¿pide confirmación?, ¿qué pasa si la categoría tiene movimientos asociados?).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e82f7fb6f9053e43ea0a392f82b66a2a0bcabef.png"/><Relationship Id="rId8" Type="http://schemas.openxmlformats.org/officeDocument/2006/relationships/image" Target="media/f97e7665fafb61c4c99604d28e44f9cfed83b80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2026-09-09T15:23:31.218Z</dcterms:created>
  <dcterms:modified xsi:type="dcterms:W3CDTF">2026-09-09T15:23:31.230Z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