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внешнего курса (2 этап)</w:t>
      </w:r>
    </w:p>
    <w:p>
      <w:pPr>
        <w:pStyle w:val="Author"/>
      </w:pPr>
      <w:r>
        <w:t xml:space="preserve">Нестерова Дарья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основ операционной системы Linux, освоении работы в командной строке, получении навыков администрирования сервера и написания скриптов на языке bush через прохождение внешнего образовательного курса.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Изучение теорию курса.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тестовые задания, подтвердив понимания теории.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практические/интерактивные задания в терминале.</w:t>
      </w:r>
    </w:p>
    <w:p>
      <w:pPr>
        <w:pStyle w:val="Compact"/>
        <w:numPr>
          <w:ilvl w:val="0"/>
          <w:numId w:val="1001"/>
        </w:numPr>
      </w:pPr>
      <w:r>
        <w:t xml:space="preserve">Написать отчет.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Linux — это свободное семейство операционных систем с открытым кодом на базе ядра Linux. В отличие от Windows, он не требует оплаты, даёт полную свободу настроек, более защищён и работает везде: от серверов и суперкомпьютеров до Android-смартфонов и умных устройств.</w:t>
      </w:r>
    </w:p>
    <w:bookmarkEnd w:id="11"/>
    <w:bookmarkStart w:id="104" w:name="выполнение"/>
    <w:p>
      <w:pPr>
        <w:pStyle w:val="Heading1"/>
      </w:pPr>
      <w:r>
        <w:t xml:space="preserve">4. Выполнение</w:t>
      </w:r>
    </w:p>
    <w:p>
      <w:pPr>
        <w:pStyle w:val="FirstParagraph"/>
      </w:pPr>
      <w:r>
        <w:t xml:space="preserve">Задание 2.1</w:t>
      </w:r>
      <w:r>
        <w:t xml:space="preserve"> </w:t>
      </w:r>
      <w:r>
        <w:t xml:space="preserve">Формулировка: Задачи удаленного сервера.</w:t>
      </w:r>
      <w:r>
        <w:t xml:space="preserve"> </w:t>
      </w:r>
      <w:r>
        <w:t xml:space="preserve">Пояснение по выбору ответа: Серверы универсальны, выбраны все 4 варианта: хранение любых данных и выполнение вычислений. (рис. 1)</w:t>
      </w:r>
    </w:p>
    <w:bookmarkStart w:id="15" w:name="fig:001"/>
    <w:p>
      <w:pPr>
        <w:pStyle w:val="CaptionedFigure"/>
      </w:pPr>
      <w:r>
        <w:drawing>
          <wp:inline>
            <wp:extent cx="3733800" cy="1846753"/>
            <wp:effectExtent b="0" l="0" r="0" t="0"/>
            <wp:docPr descr="Задачи удаленного сервера" title="" id="13" name="Picture"/>
            <a:graphic>
              <a:graphicData uri="http://schemas.openxmlformats.org/drawingml/2006/picture">
                <pic:pic>
                  <pic:nvPicPr>
                    <pic:cNvPr descr="image/29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6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Задачи удаленного сервера</w:t>
      </w:r>
    </w:p>
    <w:bookmarkEnd w:id="15"/>
    <w:p>
      <w:pPr>
        <w:pStyle w:val="BodyText"/>
      </w:pPr>
      <w:r>
        <w:t xml:space="preserve">Задание 2.2</w:t>
      </w:r>
      <w:r>
        <w:t xml:space="preserve"> </w:t>
      </w:r>
      <w:r>
        <w:t xml:space="preserve">Формулировка: Какой ключ ssh-keygen можно пересылать.</w:t>
      </w:r>
      <w:r>
        <w:t xml:space="preserve"> </w:t>
      </w:r>
      <w:r>
        <w:t xml:space="preserve">Пояснение по выбору ответа: id_rsa.pub является публичным ключом, и его можно безопасно передавать для аутентификации.</w:t>
      </w:r>
      <w:r>
        <w:t xml:space="preserve"> </w:t>
      </w:r>
      <w:r>
        <w:t xml:space="preserve">(рис. 2)</w:t>
      </w:r>
    </w:p>
    <w:bookmarkStart w:id="19" w:name="fig:002"/>
    <w:p>
      <w:pPr>
        <w:pStyle w:val="CaptionedFigure"/>
      </w:pPr>
      <w:r>
        <w:drawing>
          <wp:inline>
            <wp:extent cx="3733800" cy="1925502"/>
            <wp:effectExtent b="0" l="0" r="0" t="0"/>
            <wp:docPr descr="Какой ключ ssh-keygen можно пересылать" title="" id="17" name="Picture"/>
            <a:graphic>
              <a:graphicData uri="http://schemas.openxmlformats.org/drawingml/2006/picture">
                <pic:pic>
                  <pic:nvPicPr>
                    <pic:cNvPr descr="image/3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5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Какой ключ ssh-keygen можно пересылать</w:t>
      </w:r>
    </w:p>
    <w:bookmarkEnd w:id="19"/>
    <w:p>
      <w:pPr>
        <w:pStyle w:val="BodyText"/>
      </w:pPr>
      <w:r>
        <w:t xml:space="preserve">Задание 2.3</w:t>
      </w:r>
      <w:r>
        <w:t xml:space="preserve"> </w:t>
      </w:r>
      <w:r>
        <w:t xml:space="preserve">Формулировка: Команда копирования директории на сервер.</w:t>
      </w:r>
      <w:r>
        <w:t xml:space="preserve"> </w:t>
      </w:r>
      <w:r>
        <w:t xml:space="preserve">Пояснение по выбору ответа: Выбрана scp -r (secure copy recursive), формат: scp -r folder user@host:~/. (рис. 3)</w:t>
      </w:r>
    </w:p>
    <w:bookmarkStart w:id="23" w:name="fig:003"/>
    <w:p>
      <w:pPr>
        <w:pStyle w:val="CaptionedFigure"/>
      </w:pPr>
      <w:r>
        <w:drawing>
          <wp:inline>
            <wp:extent cx="3733800" cy="1566422"/>
            <wp:effectExtent b="0" l="0" r="0" t="0"/>
            <wp:docPr descr="Команда копирования директории на сервер" title="" id="21" name="Picture"/>
            <a:graphic>
              <a:graphicData uri="http://schemas.openxmlformats.org/drawingml/2006/picture">
                <pic:pic>
                  <pic:nvPicPr>
                    <pic:cNvPr descr="image/3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копирования директории на сервер</w:t>
      </w:r>
    </w:p>
    <w:bookmarkEnd w:id="23"/>
    <w:p>
      <w:pPr>
        <w:pStyle w:val="BodyText"/>
      </w:pPr>
      <w:r>
        <w:t xml:space="preserve">Задание 2.4</w:t>
      </w:r>
      <w:r>
        <w:t xml:space="preserve"> </w:t>
      </w:r>
      <w:r>
        <w:t xml:space="preserve">Формулировка: Терминал не может найти пакет для установки.</w:t>
      </w:r>
      <w:r>
        <w:t xml:space="preserve"> </w:t>
      </w:r>
      <w:r>
        <w:t xml:space="preserve">Пояснение по выбору ответа: Необходимо обновить индекс пакетов командой sudo apt-get update.(рис. 4)</w:t>
      </w:r>
    </w:p>
    <w:bookmarkStart w:id="27" w:name="fig:004"/>
    <w:p>
      <w:pPr>
        <w:pStyle w:val="CaptionedFigure"/>
      </w:pPr>
      <w:r>
        <w:drawing>
          <wp:inline>
            <wp:extent cx="3733800" cy="1879864"/>
            <wp:effectExtent b="0" l="0" r="0" t="0"/>
            <wp:docPr descr="Терминал не может найти пакет для установки" title="" id="25" name="Picture"/>
            <a:graphic>
              <a:graphicData uri="http://schemas.openxmlformats.org/drawingml/2006/picture">
                <pic:pic>
                  <pic:nvPicPr>
                    <pic:cNvPr descr="image/3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Терминал не может найти пакет для установки</w:t>
      </w:r>
    </w:p>
    <w:bookmarkEnd w:id="27"/>
    <w:p>
      <w:pPr>
        <w:pStyle w:val="BodyText"/>
      </w:pPr>
      <w:r>
        <w:t xml:space="preserve">Задание 2.5</w:t>
      </w:r>
      <w:r>
        <w:t xml:space="preserve"> </w:t>
      </w:r>
      <w:r>
        <w:t xml:space="preserve">Формулировка: Для чего используется Filezilla?</w:t>
      </w:r>
      <w:r>
        <w:t xml:space="preserve"> </w:t>
      </w:r>
      <w:r>
        <w:t xml:space="preserve">Пояснение по выбору ответа: Это FTP-клиент, он позволяет просматривать директории на серверве и компьютере и копировать файлы между клиентом и сервером (4 галочки). Устанавливать программы он не может. (рис. 5)</w:t>
      </w:r>
    </w:p>
    <w:bookmarkStart w:id="31" w:name="fig:005"/>
    <w:p>
      <w:pPr>
        <w:pStyle w:val="CaptionedFigure"/>
      </w:pPr>
      <w:r>
        <w:drawing>
          <wp:inline>
            <wp:extent cx="3733800" cy="1577974"/>
            <wp:effectExtent b="0" l="0" r="0" t="0"/>
            <wp:docPr descr="Для чего используется Filezilla" title="" id="29" name="Picture"/>
            <a:graphic>
              <a:graphicData uri="http://schemas.openxmlformats.org/drawingml/2006/picture">
                <pic:pic>
                  <pic:nvPicPr>
                    <pic:cNvPr descr="image/3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7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Для чего используется Filezilla</w:t>
      </w:r>
    </w:p>
    <w:bookmarkEnd w:id="31"/>
    <w:p>
      <w:pPr>
        <w:pStyle w:val="BodyText"/>
      </w:pPr>
      <w:r>
        <w:t xml:space="preserve">Задание 2.6</w:t>
      </w:r>
      <w:r>
        <w:t xml:space="preserve"> </w:t>
      </w:r>
      <w:r>
        <w:t xml:space="preserve">Формулировка: Запуск графической программы на сервере.</w:t>
      </w:r>
      <w:r>
        <w:t xml:space="preserve"> </w:t>
      </w:r>
      <w:r>
        <w:t xml:space="preserve">Пояснение по выбору ответа: Можно пробросить графику (X11 forwarding), запустить у себя или найти консольный аналог программы. (рис. 6)</w:t>
      </w:r>
    </w:p>
    <w:bookmarkStart w:id="35" w:name="fig:006"/>
    <w:p>
      <w:pPr>
        <w:pStyle w:val="CaptionedFigure"/>
      </w:pPr>
      <w:r>
        <w:drawing>
          <wp:inline>
            <wp:extent cx="3733800" cy="1850141"/>
            <wp:effectExtent b="0" l="0" r="0" t="0"/>
            <wp:docPr descr="Запуск графической программы на сервере" title="" id="33" name="Picture"/>
            <a:graphic>
              <a:graphicData uri="http://schemas.openxmlformats.org/drawingml/2006/picture">
                <pic:pic>
                  <pic:nvPicPr>
                    <pic:cNvPr descr="image/3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0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графической программы на сервере</w:t>
      </w:r>
    </w:p>
    <w:bookmarkEnd w:id="35"/>
    <w:p>
      <w:pPr>
        <w:pStyle w:val="BodyText"/>
      </w:pPr>
      <w:r>
        <w:t xml:space="preserve">Задание 2.7</w:t>
      </w:r>
      <w:r>
        <w:t xml:space="preserve"> </w:t>
      </w:r>
      <w:r>
        <w:t xml:space="preserve">Формулировка: Как вызвать справку.</w:t>
      </w:r>
      <w:r>
        <w:t xml:space="preserve"> </w:t>
      </w:r>
      <w:r>
        <w:t xml:space="preserve">Пояснение по выбору ответа: Основные методы: команда man program (мануал) или вызов встроенной помощи program –help. (рис. 7)</w:t>
      </w:r>
    </w:p>
    <w:bookmarkStart w:id="39" w:name="fig:007"/>
    <w:p>
      <w:pPr>
        <w:pStyle w:val="CaptionedFigure"/>
      </w:pPr>
      <w:r>
        <w:drawing>
          <wp:inline>
            <wp:extent cx="3733800" cy="2103216"/>
            <wp:effectExtent b="0" l="0" r="0" t="0"/>
            <wp:docPr descr="Фамилия из вкладки Authors" title="" id="37" name="Picture"/>
            <a:graphic>
              <a:graphicData uri="http://schemas.openxmlformats.org/drawingml/2006/picture">
                <pic:pic>
                  <pic:nvPicPr>
                    <pic:cNvPr descr="image/3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Фамилия из вкладки Authors</w:t>
      </w:r>
    </w:p>
    <w:bookmarkEnd w:id="39"/>
    <w:p>
      <w:pPr>
        <w:pStyle w:val="BodyText"/>
      </w:pPr>
      <w:r>
        <w:t xml:space="preserve">Задание 2.8</w:t>
      </w:r>
      <w:r>
        <w:t xml:space="preserve"> </w:t>
      </w:r>
      <w:r>
        <w:t xml:space="preserve">Формулировка: Форматы данных для FastQC.</w:t>
      </w:r>
      <w:r>
        <w:t xml:space="preserve"> </w:t>
      </w:r>
      <w:r>
        <w:t xml:space="preserve">Пояснение по выбору ответа: Согласно мануалу man fastqc, утилита поддерживает из всех вариантов bam, sam, а также fastq и bam_mapped, sam_mapped. (рис. 8)</w:t>
      </w:r>
    </w:p>
    <w:bookmarkStart w:id="43" w:name="fig:008"/>
    <w:p>
      <w:pPr>
        <w:pStyle w:val="CaptionedFigure"/>
      </w:pPr>
      <w:r>
        <w:drawing>
          <wp:inline>
            <wp:extent cx="3733800" cy="2185138"/>
            <wp:effectExtent b="0" l="0" r="0" t="0"/>
            <wp:docPr descr="Форматы данных для FastQC" title="" id="41" name="Picture"/>
            <a:graphic>
              <a:graphicData uri="http://schemas.openxmlformats.org/drawingml/2006/picture">
                <pic:pic>
                  <pic:nvPicPr>
                    <pic:cNvPr descr="image/3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5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Форматы данных для FastQC</w:t>
      </w:r>
    </w:p>
    <w:bookmarkEnd w:id="43"/>
    <w:p>
      <w:pPr>
        <w:pStyle w:val="BodyText"/>
      </w:pPr>
      <w:r>
        <w:t xml:space="preserve">Задание 2.9</w:t>
      </w:r>
      <w:r>
        <w:t xml:space="preserve"> </w:t>
      </w:r>
      <w:r>
        <w:t xml:space="preserve">Формулировка: Запустить Clustal для множественного выравнивания.</w:t>
      </w:r>
      <w:r>
        <w:t xml:space="preserve"> </w:t>
      </w:r>
      <w:r>
        <w:t xml:space="preserve">Пояснение по выполнению: Изучена справка, составлена правильная команда: clustalw test.fasta - align.(рис. 9)</w:t>
      </w:r>
    </w:p>
    <w:bookmarkStart w:id="47" w:name="fig:009"/>
    <w:p>
      <w:pPr>
        <w:pStyle w:val="CaptionedFigure"/>
      </w:pPr>
      <w:r>
        <w:drawing>
          <wp:inline>
            <wp:extent cx="3733800" cy="2053421"/>
            <wp:effectExtent b="0" l="0" r="0" t="0"/>
            <wp:docPr descr="Запуск Clustal для множественного выравнивания" title="" id="45" name="Picture"/>
            <a:graphic>
              <a:graphicData uri="http://schemas.openxmlformats.org/drawingml/2006/picture">
                <pic:pic>
                  <pic:nvPicPr>
                    <pic:cNvPr descr="image/3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3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Clustal для множественного выравнивания</w:t>
      </w:r>
    </w:p>
    <w:bookmarkEnd w:id="47"/>
    <w:p>
      <w:pPr>
        <w:pStyle w:val="BodyText"/>
      </w:pPr>
      <w:r>
        <w:t xml:space="preserve">Задание 2.10</w:t>
      </w:r>
      <w:r>
        <w:t xml:space="preserve"> </w:t>
      </w:r>
      <w:r>
        <w:t xml:space="preserve">Формулировка: Статус процессов в jobs.</w:t>
      </w:r>
      <w:r>
        <w:t xml:space="preserve"> </w:t>
      </w:r>
      <w:r>
        <w:t xml:space="preserve">Пояснение по выбору ответа: Первая программа завершена Ctrl+C, поэтому jobs покажет только program2 и program3 (работающие или остановленные).(рис. 10)</w:t>
      </w:r>
    </w:p>
    <w:bookmarkStart w:id="51" w:name="fig:010"/>
    <w:p>
      <w:pPr>
        <w:pStyle w:val="CaptionedFigure"/>
      </w:pPr>
      <w:r>
        <w:drawing>
          <wp:inline>
            <wp:extent cx="3733800" cy="2382776"/>
            <wp:effectExtent b="0" l="0" r="0" t="0"/>
            <wp:docPr descr="Статус процессов в jobs" title="" id="49" name="Picture"/>
            <a:graphic>
              <a:graphicData uri="http://schemas.openxmlformats.org/drawingml/2006/picture">
                <pic:pic>
                  <pic:nvPicPr>
                    <pic:cNvPr descr="image/3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2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процессов в jobs</w:t>
      </w:r>
    </w:p>
    <w:bookmarkEnd w:id="51"/>
    <w:p>
      <w:pPr>
        <w:pStyle w:val="BodyText"/>
      </w:pPr>
      <w:r>
        <w:t xml:space="preserve">Задание 2.11</w:t>
      </w:r>
      <w:r>
        <w:t xml:space="preserve"> </w:t>
      </w:r>
      <w:r>
        <w:t xml:space="preserve">Формулировка: Идентификаторы в jobs, top и ps.</w:t>
      </w:r>
      <w:r>
        <w:t xml:space="preserve"> </w:t>
      </w:r>
      <w:r>
        <w:t xml:space="preserve">Пояснение по выбору ответа: Идентификаторы разные: jobs использует номера заданий оболочки (job ID), а top и ps — PID операционной системы. (рис. 11)</w:t>
      </w:r>
    </w:p>
    <w:bookmarkStart w:id="55" w:name="fig:011"/>
    <w:p>
      <w:pPr>
        <w:pStyle w:val="CaptionedFigure"/>
      </w:pPr>
      <w:r>
        <w:drawing>
          <wp:inline>
            <wp:extent cx="3733800" cy="1944127"/>
            <wp:effectExtent b="0" l="0" r="0" t="0"/>
            <wp:docPr descr="Идентификаторы в jobs, top и ps" title="" id="53" name="Picture"/>
            <a:graphic>
              <a:graphicData uri="http://schemas.openxmlformats.org/drawingml/2006/picture">
                <pic:pic>
                  <pic:nvPicPr>
                    <pic:cNvPr descr="image/3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Идентификаторы в jobs, top и ps</w:t>
      </w:r>
    </w:p>
    <w:bookmarkEnd w:id="55"/>
    <w:p>
      <w:pPr>
        <w:pStyle w:val="BodyText"/>
      </w:pPr>
      <w:r>
        <w:t xml:space="preserve">Задание 2.12</w:t>
      </w:r>
      <w:r>
        <w:t xml:space="preserve"> </w:t>
      </w:r>
      <w:r>
        <w:t xml:space="preserve">Формулировка: Мгновенное завершение процесса.</w:t>
      </w:r>
      <w:r>
        <w:t xml:space="preserve"> </w:t>
      </w:r>
      <w:r>
        <w:t xml:space="preserve">Пояснение по выбору ответа: Сигнал SIGKILL не блокируется приложением. Команда kill -9 убивает процесс безусловно.(рис. 12)</w:t>
      </w:r>
    </w:p>
    <w:bookmarkStart w:id="59" w:name="fig:012"/>
    <w:p>
      <w:pPr>
        <w:pStyle w:val="CaptionedFigure"/>
      </w:pPr>
      <w:r>
        <w:drawing>
          <wp:inline>
            <wp:extent cx="3733800" cy="1761226"/>
            <wp:effectExtent b="0" l="0" r="0" t="0"/>
            <wp:docPr descr="Мгновенное завершение процесса" title="" id="57" name="Picture"/>
            <a:graphic>
              <a:graphicData uri="http://schemas.openxmlformats.org/drawingml/2006/picture">
                <pic:pic>
                  <pic:nvPicPr>
                    <pic:cNvPr descr="image/4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Мгновенное завершение процесса</w:t>
      </w:r>
    </w:p>
    <w:bookmarkEnd w:id="59"/>
    <w:p>
      <w:pPr>
        <w:pStyle w:val="BodyText"/>
      </w:pPr>
      <w:r>
        <w:t xml:space="preserve">Задание 2.13</w:t>
      </w:r>
      <w:r>
        <w:t xml:space="preserve"> </w:t>
      </w:r>
      <w:r>
        <w:t xml:space="preserve">Формулировка: kill для процесса в состоянии Ctrl+Z.</w:t>
      </w:r>
      <w:r>
        <w:t xml:space="preserve"> </w:t>
      </w:r>
      <w:r>
        <w:t xml:space="preserve">Пояснение по выбору ответа: Сигнал 15 (по умолчанию) будет доставлен и обработан только тогда, когда процесс будет возобновлен (fg/bg).(рис. 13)</w:t>
      </w:r>
    </w:p>
    <w:bookmarkStart w:id="63" w:name="fig:013"/>
    <w:p>
      <w:pPr>
        <w:pStyle w:val="CaptionedFigure"/>
      </w:pPr>
      <w:r>
        <w:drawing>
          <wp:inline>
            <wp:extent cx="3733800" cy="1848415"/>
            <wp:effectExtent b="0" l="0" r="0" t="0"/>
            <wp:docPr descr="kill для процесса в состоянии Ctrl+Z" title="" id="61" name="Picture"/>
            <a:graphic>
              <a:graphicData uri="http://schemas.openxmlformats.org/drawingml/2006/picture">
                <pic:pic>
                  <pic:nvPicPr>
                    <pic:cNvPr descr="image/4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kill для процесса в состоянии Ctrl+Z</w:t>
      </w:r>
    </w:p>
    <w:bookmarkEnd w:id="63"/>
    <w:p>
      <w:pPr>
        <w:pStyle w:val="BodyText"/>
      </w:pPr>
      <w:r>
        <w:t xml:space="preserve">Задание 2.14</w:t>
      </w:r>
      <w:r>
        <w:t xml:space="preserve"> </w:t>
      </w:r>
      <w:r>
        <w:t xml:space="preserve">Формулировка: Вычислительные ресурсы остановленного процесса.</w:t>
      </w:r>
      <w:r>
        <w:t xml:space="preserve"> </w:t>
      </w:r>
      <w:r>
        <w:t xml:space="preserve">Пояснение по выбору ответа: Приостановленный процесс полностью вытесняется из планировщика CPU (0% потребления).</w:t>
      </w:r>
      <w:r>
        <w:t xml:space="preserve"> </w:t>
      </w:r>
      <w:r>
        <w:t xml:space="preserve">(рис. 14)</w:t>
      </w:r>
    </w:p>
    <w:bookmarkStart w:id="67" w:name="fig:014"/>
    <w:p>
      <w:pPr>
        <w:pStyle w:val="CaptionedFigure"/>
      </w:pPr>
      <w:r>
        <w:drawing>
          <wp:inline>
            <wp:extent cx="3733800" cy="2373917"/>
            <wp:effectExtent b="0" l="0" r="0" t="0"/>
            <wp:docPr descr="Вычислительные ресурсы остановленного процесса" title="" id="65" name="Picture"/>
            <a:graphic>
              <a:graphicData uri="http://schemas.openxmlformats.org/drawingml/2006/picture">
                <pic:pic>
                  <pic:nvPicPr>
                    <pic:cNvPr descr="image/4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Вычислительные ресурсы остановленного процесса</w:t>
      </w:r>
    </w:p>
    <w:bookmarkEnd w:id="67"/>
    <w:p>
      <w:pPr>
        <w:pStyle w:val="BodyText"/>
      </w:pPr>
      <w:r>
        <w:t xml:space="preserve">Задание 2.15</w:t>
      </w:r>
      <w:r>
        <w:t xml:space="preserve"> </w:t>
      </w:r>
      <w:r>
        <w:t xml:space="preserve">Формулировка: Память остановленного процесса.</w:t>
      </w:r>
      <w:r>
        <w:t xml:space="preserve"> </w:t>
      </w:r>
      <w:r>
        <w:t xml:space="preserve">Пояснение по выбору ответа: ОЗУ не очищается при приостановке. Занимается столько памяти, сколько было выделено в момент остановки. (рис. 15)</w:t>
      </w:r>
    </w:p>
    <w:bookmarkStart w:id="71" w:name="fig:015"/>
    <w:p>
      <w:pPr>
        <w:pStyle w:val="CaptionedFigure"/>
      </w:pPr>
      <w:r>
        <w:drawing>
          <wp:inline>
            <wp:extent cx="3733800" cy="2374227"/>
            <wp:effectExtent b="0" l="0" r="0" t="0"/>
            <wp:docPr descr="Память остановленного процесса" title="" id="69" name="Picture"/>
            <a:graphic>
              <a:graphicData uri="http://schemas.openxmlformats.org/drawingml/2006/picture">
                <pic:pic>
                  <pic:nvPicPr>
                    <pic:cNvPr descr="image/4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4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Память остановленного процесса</w:t>
      </w:r>
    </w:p>
    <w:bookmarkEnd w:id="71"/>
    <w:p>
      <w:pPr>
        <w:pStyle w:val="BodyText"/>
      </w:pPr>
      <w:r>
        <w:t xml:space="preserve">Задание 2.16</w:t>
      </w:r>
      <w:r>
        <w:t xml:space="preserve"> </w:t>
      </w:r>
      <w:r>
        <w:t xml:space="preserve">Формулировка: Как завершить один поток.</w:t>
      </w:r>
      <w:r>
        <w:t xml:space="preserve"> </w:t>
      </w:r>
      <w:r>
        <w:t xml:space="preserve">Пояснение по выбору ответа: Это невозможно сделать системными утилитами. kill отправляет сигнал всему процессу (группе потоков). (рис. 16)</w:t>
      </w:r>
    </w:p>
    <w:bookmarkStart w:id="75" w:name="fig:016"/>
    <w:p>
      <w:pPr>
        <w:pStyle w:val="CaptionedFigure"/>
      </w:pPr>
      <w:r>
        <w:drawing>
          <wp:inline>
            <wp:extent cx="3733800" cy="2117925"/>
            <wp:effectExtent b="0" l="0" r="0" t="0"/>
            <wp:docPr descr="Как завершить один поток" title="" id="73" name="Picture"/>
            <a:graphic>
              <a:graphicData uri="http://schemas.openxmlformats.org/drawingml/2006/picture">
                <pic:pic>
                  <pic:nvPicPr>
                    <pic:cNvPr descr="image/4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7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Как завершить один поток</w:t>
      </w:r>
    </w:p>
    <w:bookmarkEnd w:id="75"/>
    <w:p>
      <w:pPr>
        <w:pStyle w:val="BodyText"/>
      </w:pPr>
      <w:r>
        <w:t xml:space="preserve">Задание 2.17</w:t>
      </w:r>
      <w:r>
        <w:t xml:space="preserve"> </w:t>
      </w:r>
      <w:r>
        <w:t xml:space="preserve">Формулировка: Многопоточность bowtie2.</w:t>
      </w:r>
      <w:r>
        <w:t xml:space="preserve"> </w:t>
      </w:r>
      <w:r>
        <w:t xml:space="preserve">Пояснение по выбору ответа: Исходя из man, флаг -p (потоки) есть только у команды выравнивания bowtie2, но не у bowtie2-build.(рис. 17)</w:t>
      </w:r>
    </w:p>
    <w:bookmarkStart w:id="79" w:name="fig:017"/>
    <w:p>
      <w:pPr>
        <w:pStyle w:val="CaptionedFigure"/>
      </w:pPr>
      <w:r>
        <w:drawing>
          <wp:inline>
            <wp:extent cx="3733800" cy="2164863"/>
            <wp:effectExtent b="0" l="0" r="0" t="0"/>
            <wp:docPr descr="Многопоточность bowtie2" title="" id="77" name="Picture"/>
            <a:graphic>
              <a:graphicData uri="http://schemas.openxmlformats.org/drawingml/2006/picture">
                <pic:pic>
                  <pic:nvPicPr>
                    <pic:cNvPr descr="image/4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4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Многопоточность bowtie2</w:t>
      </w:r>
    </w:p>
    <w:bookmarkEnd w:id="79"/>
    <w:p>
      <w:pPr>
        <w:pStyle w:val="BodyText"/>
      </w:pPr>
      <w:r>
        <w:t xml:space="preserve">Задание 2.19</w:t>
      </w:r>
      <w:r>
        <w:t xml:space="preserve"> </w:t>
      </w:r>
      <w:r>
        <w:t xml:space="preserve">Формулировка: Вызов fg из другой вкладки.</w:t>
      </w:r>
      <w:r>
        <w:t xml:space="preserve"> </w:t>
      </w:r>
      <w:r>
        <w:t xml:space="preserve">Пояснение по выбору ответа: Управление заданиями (job control) локально для каждой сессии bash. Терминал сообщит, что задач нет.(рис. 19)</w:t>
      </w:r>
    </w:p>
    <w:bookmarkStart w:id="83" w:name="fig:0018"/>
    <w:p>
      <w:pPr>
        <w:pStyle w:val="CaptionedFigure"/>
      </w:pPr>
      <w:r>
        <w:drawing>
          <wp:inline>
            <wp:extent cx="3733800" cy="1930696"/>
            <wp:effectExtent b="0" l="0" r="0" t="0"/>
            <wp:docPr descr="Вызов fg из другой вкладки" title="" id="81" name="Picture"/>
            <a:graphic>
              <a:graphicData uri="http://schemas.openxmlformats.org/drawingml/2006/picture">
                <pic:pic>
                  <pic:nvPicPr>
                    <pic:cNvPr descr="image/47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Вызов fg из другой вкладки</w:t>
      </w:r>
    </w:p>
    <w:bookmarkEnd w:id="83"/>
    <w:p>
      <w:pPr>
        <w:pStyle w:val="BodyText"/>
      </w:pPr>
      <w:r>
        <w:t xml:space="preserve">Задание 2.20</w:t>
      </w:r>
      <w:r>
        <w:t xml:space="preserve"> </w:t>
      </w:r>
      <w:r>
        <w:t xml:space="preserve">Формулировка: exit в последней вкладке tmux.</w:t>
      </w:r>
      <w:r>
        <w:t xml:space="preserve"> </w:t>
      </w:r>
      <w:r>
        <w:t xml:space="preserve">Пояснение по выбору ответа: Сессия закроется, и утилита tmux завершит свою работу, выбросив пользователя в обычный терминал. (рис. 20)</w:t>
      </w:r>
    </w:p>
    <w:bookmarkStart w:id="87" w:name="fig:020"/>
    <w:p>
      <w:pPr>
        <w:pStyle w:val="CaptionedFigure"/>
      </w:pPr>
      <w:r>
        <w:drawing>
          <wp:inline>
            <wp:extent cx="3733800" cy="1846789"/>
            <wp:effectExtent b="0" l="0" r="0" t="0"/>
            <wp:docPr descr="exit в последней вкладке tmux" title="" id="85" name="Picture"/>
            <a:graphic>
              <a:graphicData uri="http://schemas.openxmlformats.org/drawingml/2006/picture">
                <pic:pic>
                  <pic:nvPicPr>
                    <pic:cNvPr descr="image/48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6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exit в последней вкладке tmux</w:t>
      </w:r>
    </w:p>
    <w:bookmarkEnd w:id="87"/>
    <w:p>
      <w:pPr>
        <w:pStyle w:val="BodyText"/>
      </w:pPr>
      <w:r>
        <w:t xml:space="preserve">Задание 2.21</w:t>
      </w:r>
      <w:r>
        <w:t xml:space="preserve"> </w:t>
      </w:r>
      <w:r>
        <w:t xml:space="preserve">Формулировка: Закрытие терминала при работающем tmux на сервере.</w:t>
      </w:r>
      <w:r>
        <w:t xml:space="preserve"> </w:t>
      </w:r>
      <w:r>
        <w:t xml:space="preserve">Пояснение по выбору ответа: Соединение SSH прервется, но сессия tmux останется</w:t>
      </w:r>
      <w:r>
        <w:t xml:space="preserve"> </w:t>
      </w:r>
      <w:r>
        <w:t xml:space="preserve">“висеть”</w:t>
      </w:r>
      <w:r>
        <w:t xml:space="preserve"> </w:t>
      </w:r>
      <w:r>
        <w:t xml:space="preserve">на сервере в фоне. Процессы не прервутся.(рис. 21)</w:t>
      </w:r>
    </w:p>
    <w:bookmarkStart w:id="91" w:name="fig:021"/>
    <w:p>
      <w:pPr>
        <w:pStyle w:val="CaptionedFigure"/>
      </w:pPr>
      <w:r>
        <w:drawing>
          <wp:inline>
            <wp:extent cx="3733800" cy="2031725"/>
            <wp:effectExtent b="0" l="0" r="0" t="0"/>
            <wp:docPr descr="Закрытие терминала при работающем tmux на сервере" title="" id="89" name="Picture"/>
            <a:graphic>
              <a:graphicData uri="http://schemas.openxmlformats.org/drawingml/2006/picture">
                <pic:pic>
                  <pic:nvPicPr>
                    <pic:cNvPr descr="image/49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1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Закрытие терминала при работающем tmux на сервере</w:t>
      </w:r>
    </w:p>
    <w:bookmarkEnd w:id="91"/>
    <w:p>
      <w:pPr>
        <w:pStyle w:val="BodyText"/>
      </w:pPr>
      <w:r>
        <w:t xml:space="preserve">Задание 2.22</w:t>
      </w:r>
      <w:r>
        <w:t xml:space="preserve"> </w:t>
      </w:r>
      <w:r>
        <w:t xml:space="preserve">Формулировка: Принудительное закрытие вкладки tmux с фоновым процессом.</w:t>
      </w:r>
      <w:r>
        <w:t xml:space="preserve"> </w:t>
      </w:r>
      <w:r>
        <w:t xml:space="preserve">Пояснение по выбору ответа: При уничтожении окна tmux, дочерние процессы (оболочка и запущенные в ней программы) будут завершены.(рис. 22)</w:t>
      </w:r>
    </w:p>
    <w:bookmarkStart w:id="95" w:name="fig:022"/>
    <w:p>
      <w:pPr>
        <w:pStyle w:val="CaptionedFigure"/>
      </w:pPr>
      <w:r>
        <w:drawing>
          <wp:inline>
            <wp:extent cx="3733800" cy="1830031"/>
            <wp:effectExtent b="0" l="0" r="0" t="0"/>
            <wp:docPr descr="Принудительное закрытие вкладки tmux с фоновым процессом" title="" id="93" name="Picture"/>
            <a:graphic>
              <a:graphicData uri="http://schemas.openxmlformats.org/drawingml/2006/picture">
                <pic:pic>
                  <pic:nvPicPr>
                    <pic:cNvPr descr="image/50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0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Принудительное закрытие вкладки tmux с фоновым процессом</w:t>
      </w:r>
    </w:p>
    <w:bookmarkEnd w:id="95"/>
    <w:p>
      <w:pPr>
        <w:pStyle w:val="BodyText"/>
      </w:pPr>
      <w:r>
        <w:t xml:space="preserve">Задание 2.23</w:t>
      </w:r>
      <w:r>
        <w:t xml:space="preserve"> </w:t>
      </w:r>
      <w:r>
        <w:t xml:space="preserve">Формулировка: Команда переименования вкладки в tmux.</w:t>
      </w:r>
      <w:r>
        <w:t xml:space="preserve"> </w:t>
      </w:r>
      <w:r>
        <w:t xml:space="preserve">Пояснение по выбору ответа: По умолчанию для этого используется хоткей Ctrl+B, затем , (запятая).</w:t>
      </w:r>
      <w:r>
        <w:t xml:space="preserve"> </w:t>
      </w:r>
      <w:r>
        <w:t xml:space="preserve">(рис. 11)</w:t>
      </w:r>
    </w:p>
    <w:bookmarkStart w:id="99" w:name="fig:023"/>
    <w:p>
      <w:pPr>
        <w:pStyle w:val="CaptionedFigure"/>
      </w:pPr>
      <w:r>
        <w:drawing>
          <wp:inline>
            <wp:extent cx="3733800" cy="2163259"/>
            <wp:effectExtent b="0" l="0" r="0" t="0"/>
            <wp:docPr descr="Команда переименования вкладки в tmux." title="" id="97" name="Picture"/>
            <a:graphic>
              <a:graphicData uri="http://schemas.openxmlformats.org/drawingml/2006/picture">
                <pic:pic>
                  <pic:nvPicPr>
                    <pic:cNvPr descr="image/51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переименования вкладки в tmux.</w:t>
      </w:r>
    </w:p>
    <w:bookmarkEnd w:id="99"/>
    <w:p>
      <w:pPr>
        <w:pStyle w:val="BodyText"/>
      </w:pPr>
      <w:r>
        <w:t xml:space="preserve">Задание 2.24</w:t>
      </w:r>
      <w:r>
        <w:t xml:space="preserve"> </w:t>
      </w:r>
      <w:r>
        <w:t xml:space="preserve">Формулировка: Вкладки внутри вкладок (сплиты).</w:t>
      </w:r>
      <w:r>
        <w:t xml:space="preserve"> </w:t>
      </w:r>
      <w:r>
        <w:t xml:space="preserve">Пояснение по выбору ответа: Сплиты (панели) изолированы. Верно то, что перемещение возможно при помощи комбинации (Ctrl+B и стрелочек), а также вкладку можно поделить на 3 части: 2 маленьких и 1 большую (рис. 24)</w:t>
      </w:r>
    </w:p>
    <w:bookmarkStart w:id="103" w:name="fig:024"/>
    <w:p>
      <w:pPr>
        <w:pStyle w:val="CaptionedFigure"/>
      </w:pPr>
      <w:r>
        <w:drawing>
          <wp:inline>
            <wp:extent cx="3733800" cy="1905997"/>
            <wp:effectExtent b="0" l="0" r="0" t="0"/>
            <wp:docPr descr="Вкладки внутри вкладок" title="" id="101" name="Picture"/>
            <a:graphic>
              <a:graphicData uri="http://schemas.openxmlformats.org/drawingml/2006/picture">
                <pic:pic>
                  <pic:nvPicPr>
                    <pic:cNvPr descr="image/52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5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Вкладки внутри вкладок</w:t>
      </w:r>
    </w:p>
    <w:bookmarkEnd w:id="103"/>
    <w:bookmarkEnd w:id="104"/>
    <w:bookmarkStart w:id="10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Выполнен 2 этап внешнего учебного курса</w:t>
      </w:r>
      <w:r>
        <w:t xml:space="preserve"> </w:t>
      </w:r>
      <w:r>
        <w:t xml:space="preserve">“Введение в Linux”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внешнего курса (2 этап)</dc:title>
  <dc:creator>Нестерова Дарья Антоновна</dc:creator>
  <dc:language>ru-Ru\</dc:language>
  <cp:keywords/>
  <dcterms:created xsi:type="dcterms:W3CDTF">2026-05-16T14:56:54Z</dcterms:created>
  <dcterms:modified xsi:type="dcterms:W3CDTF">2026-05-16T14:56:54Z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