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E9171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2026年5月18日，深圳福田深通村镇银行公告，拟吸收合并深圳宝安桂银村镇银行，将其改建设立为分支机构。同一周，深圳农商行受让台州银行所持福田深通75%股份的交易获批落地。</w:t>
      </w:r>
    </w:p>
    <w:p w14:paraId="56CB331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台州银行完全退出、深圳农商行接盘进场，主发起行由一家浙江城商行换成深圳本土农商行，同一体系内的两家村镇银行随之开启合并。</w:t>
      </w:r>
    </w:p>
    <w:p w14:paraId="76CCE3C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无论是全国最赚钱村镇银行的光环褪去，还是百亿资产只赚几十万利润的窘境。主发起行的退出和接盘，是一笔算得越来越精的账。</w:t>
      </w:r>
    </w:p>
    <w:p w14:paraId="2152908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福田深通的坠落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三年内从5.31亿到1.91亿</w:t>
      </w:r>
    </w:p>
    <w:p w14:paraId="038801D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福田深通村镇银行（原福田银座村镇银行）自2021年起连续多年坐稳全国村镇银行净利润榜首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2D51A1A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这家位于深圳核心区的地方法人行，可以说是村行之王。</w:t>
      </w:r>
    </w:p>
    <w:p w14:paraId="3117973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2023年更是狂揽5.31亿元净利润，在全国上千家村镇银行里断崖式领先。彼时的不良率仅0.35%以下，资产质量堪称村镇银行中的标杆。</w:t>
      </w:r>
    </w:p>
    <w:p w14:paraId="4B06AC1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但高光之后，跌落来得又快又猛。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0"/>
        <w:gridCol w:w="1580"/>
        <w:gridCol w:w="1160"/>
        <w:gridCol w:w="1790"/>
        <w:gridCol w:w="1160"/>
        <w:gridCol w:w="950"/>
      </w:tblGrid>
      <w:tr w14:paraId="2D5F8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99C81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AECF0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营收（亿元）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5B7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同比变动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B7E0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净利润（亿元）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489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同比变动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C2E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不良率</w:t>
            </w:r>
          </w:p>
        </w:tc>
      </w:tr>
      <w:tr w14:paraId="701AF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10DAE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2023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A14C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11.12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6EF5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AA04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5.31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4CF09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EAE4E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0.35%</w:t>
            </w:r>
          </w:p>
        </w:tc>
      </w:tr>
      <w:tr w14:paraId="4A145B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FCB75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592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8.85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61C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20.39%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265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3.68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77B7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30.67%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A423D0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1%</w:t>
            </w:r>
          </w:p>
        </w:tc>
      </w:tr>
      <w:tr w14:paraId="4B342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BBDF9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2025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F5E5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7.54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8076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14.82%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C2E2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1.91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3E0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47.98%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0202F3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1.14%</w:t>
            </w:r>
          </w:p>
        </w:tc>
      </w:tr>
    </w:tbl>
    <w:p w14:paraId="5AF82995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2024年，营收和净利润双双出现2015年有公开财务数据以来的首次大幅回落。2025年进一步恶化，净利润腰斩至1.91亿元，较2023年巅峰缩水超过64%，盈利水平直接跌回9年前。</w:t>
      </w:r>
    </w:p>
    <w:p w14:paraId="0F55A9E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成本收入比从36.89%跳升至48.23%，几乎一半的营收被运营成本吞噬。</w:t>
      </w:r>
    </w:p>
    <w:p w14:paraId="2B093FC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资产规模端，截至2025年末，福田深通总资产185.61亿元，存款总额159.14亿元，贷款总额112.49亿元。</w:t>
      </w:r>
    </w:p>
    <w:p w14:paraId="6C009208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近160亿的存款底盘还在，但贷款投放能力在弱化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存款增速跑不过贷款增速，息差收窄叠加信用成本上升，利润空间被双向挤压。</w:t>
      </w:r>
    </w:p>
    <w:p w14:paraId="7BD0E43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按福田深通2024年末28.10亿元的净资产估算，深圳农商行收购75%股权的对价约21.08亿元。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如按目前来看，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对价更低。</w:t>
      </w:r>
    </w:p>
    <w:p w14:paraId="709722A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台州银行拿到逾20亿元现金，卸下了一个跨省管理半径过长、业绩正在加速下滑的包袱。对于一家资产规模不足5000亿元的城商行而言，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回笼20亿元量级的资本金，意义不言而喻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。</w:t>
      </w:r>
    </w:p>
    <w:p w14:paraId="2275040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百亿资产只赚61万</w:t>
      </w:r>
    </w:p>
    <w:p w14:paraId="7D33B92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被吸收方宝安桂银村镇银行，资产总额111.07亿元，坐拥9家网点，绝对规模在村镇银行中排得上前列。</w:t>
      </w:r>
    </w:p>
    <w:p w14:paraId="558B8485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default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但翻开利润表，百亿资产产生的回报微不足道。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利润仅数十万，不及该行一个高管年薪。</w:t>
      </w:r>
    </w:p>
    <w:p w14:paraId="15C32B13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2023年全年营收2.61亿元，同比减少14.66%；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净利润仅61.31万元，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同比减少34.77%。</w:t>
      </w:r>
    </w:p>
    <w:p w14:paraId="73E9DB4D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这不是偶然性亏损，而是一个连续多年的趋势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2019年净利润6016.49万元，2020年跌至207.43万元，2021至2023年分别只有92.17万、93.98万、61.31万。五年间，净利润从6000万量级坠落至不足百万，几近归零。</w:t>
      </w:r>
    </w:p>
    <w:p w14:paraId="21D6386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净资产收益率不足0.1%，意味着这家银行几乎不创造任何经济利润。</w:t>
      </w:r>
    </w:p>
    <w:p w14:paraId="30878F7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111亿元的资产负债表只是一个壳，除了维持存贷基本运转，对股东的回报可以忽略不计。</w:t>
      </w:r>
    </w:p>
    <w:p w14:paraId="15DC0D9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原主发起行桂林银行显然已经算过账了。2025年12月30日，桂林银行通过协议转让方式，清仓式处置了所持宝安桂银59.66%的全部股权，不再纳入并表范围。</w:t>
      </w:r>
    </w:p>
    <w:p w14:paraId="06CCE71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按2023年末宝安桂银净资产估算，转让价格约5.2亿元。而这背后，桂林银行自身也在承压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2025年全年营收118.89亿元、净利润17.02亿元，同比分别下降1.36%和26.63%。</w:t>
      </w:r>
    </w:p>
    <w:p w14:paraId="594FC832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净利润跌超四分之一，剥离一家净资产收益率近乎为零的子公司，释放逾5亿元资本金，对桂林银行来说是顺理成章的减法。</w:t>
      </w:r>
    </w:p>
    <w:p w14:paraId="27C2B80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接盘者手中的牌与风险</w:t>
      </w:r>
    </w:p>
    <w:p w14:paraId="766F9A2E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与台州银行、桂林银行退出方向相反，深圳农商行选择了进场。</w:t>
      </w:r>
    </w:p>
    <w:p w14:paraId="4F4779D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深圳农商行资产总额8377.64亿元，2025年全年营收139.50亿元、净利润57.08亿元，体量是福田深通的数十倍。</w:t>
      </w:r>
    </w:p>
    <w:p w14:paraId="194C721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拿下福田深通75%股权，可以直接补齐其在深圳核心区域深耕小微金融的16家网点网络，无需从零建网。</w:t>
      </w:r>
    </w:p>
    <w:p w14:paraId="15AEFA15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但深圳农商行自身也在承压。2025年营收同比下降6.10%，净利润下降15.60%，不良率升至1.34%。以逾21亿元的对价收购一家净利润两年内从5.31亿跌到1.91亿的银行，投资回报率面临不小的考验。</w:t>
      </w:r>
    </w:p>
    <w:p w14:paraId="473F841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尤其是福田深通的不良率已从0.35%攀升至1.14%，资产质量的恶化轨迹尚未出现拐点。</w:t>
      </w:r>
    </w:p>
    <w:p w14:paraId="2AF5950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再进一步，吸收宝安桂银后，福田深通将再并入111亿元总资产，但宝安桂银年利润仅61万元，对合并后净利润的贡献几乎为零。</w:t>
      </w:r>
    </w:p>
    <w:p w14:paraId="611E3B6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但两家村镇银行的存款吸收能力，再加上深圳农商作为本土银行收购扩容也是其核心诉求。</w:t>
      </w:r>
    </w:p>
    <w:p w14:paraId="5758B050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val="en-US" w:eastAsia="zh-CN"/>
        </w:rPr>
        <w:t>以及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合并可能带来的协同效应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网点整合、客户迁移、运营成本摊薄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。</w:t>
      </w:r>
    </w:p>
    <w:p w14:paraId="48D30D0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全国图景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退出加速，70余家倒下的不再是意外</w:t>
      </w:r>
    </w:p>
    <w:p w14:paraId="6374A6D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把镜头从深圳拉向全国，这场百亿级村并村并非孤例。</w:t>
      </w:r>
    </w:p>
    <w:p w14:paraId="151F5DEC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国家金融监督管理总局金融许可证信息显示，截至2026年4月22日，年内已有72家村镇银行完成退出注销，仅4月当月就有11家退出。而2025年同期，这一数字仅为27家。2025年全年，村镇银行退出310家，农村商业银行退出160家，农村信用社等机构退出数量也超百家。</w:t>
      </w:r>
    </w:p>
    <w:p w14:paraId="333D7BAF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退出速度的对比更为直观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</w:p>
    <w:tbl>
      <w:tblPr>
        <w:tblW w:w="752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79"/>
        <w:gridCol w:w="2576"/>
        <w:gridCol w:w="1965"/>
      </w:tblGrid>
      <w:tr w14:paraId="4B996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47D81F2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年份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123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村镇银行退出数量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BFBD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同期对比</w:t>
            </w:r>
          </w:p>
        </w:tc>
      </w:tr>
      <w:tr w14:paraId="553661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22BC5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2023年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DEED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9家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B853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</w:tr>
      <w:tr w14:paraId="4C481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B1C23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2024年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C5BF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83家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616759A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同比增9倍</w:t>
            </w:r>
          </w:p>
        </w:tc>
      </w:tr>
      <w:tr w14:paraId="29C08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90DCA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2025年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F44AA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310家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AF0F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同比增2.7倍</w:t>
            </w:r>
          </w:p>
        </w:tc>
      </w:tr>
      <w:tr w14:paraId="0F8D23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3370E8E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2026年（截至4月底）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905C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72家</w:t>
            </w:r>
          </w:p>
        </w:tc>
        <w:tc>
          <w:tcPr>
            <w:tcW w:w="0" w:type="auto"/>
            <w:shd w:val="clear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DBC66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50" w:lineRule="atLeast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去年同期27家</w:t>
            </w:r>
          </w:p>
        </w:tc>
      </w:tr>
    </w:tbl>
    <w:p w14:paraId="5BC3E886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这些数字背后，是多种整合模式在全国各地密集落地。从深圳的村并村到吉林农商行一口气吸收合并56家农商行及村镇银行，从徽商银行将无为徽银村镇银行就地转为7家支行，到贵州黔东南三县富民系村镇银行合三为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退出路径的分化折射出不同类型问题银行的不同处置逻辑。</w:t>
      </w:r>
    </w:p>
    <w:p w14:paraId="32D5905A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村改支走的是彻底吸收路径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主发起行把村镇银行直接改成支行，纳入统一管理体系，适合经营已陷入困境、需要深度救助的机构。</w:t>
      </w:r>
    </w:p>
    <w:p w14:paraId="3402FCE9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村并村走的是抱团整合路径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同系村镇银行整合为一家，保留独立法人地位，覆盖两个以上县域。</w:t>
      </w:r>
    </w:p>
    <w:p w14:paraId="06C90B5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主发起行退出+新股东接盘则是最彻底的重组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原主发起行全面退出，由地方国资或本地农商行接盘。</w:t>
      </w:r>
    </w:p>
    <w:p w14:paraId="3D9720E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三种模式加速落地的共同背景，是村镇银行整体财务底盘的脆弱。</w:t>
      </w:r>
    </w:p>
    <w:p w14:paraId="1030D717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截至2025年末，农商行资本充足率13.18%，显著低于商业银行整体15.46%的水平；</w:t>
      </w:r>
    </w:p>
    <w:p w14:paraId="237D5BD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不良贷款率则持续高于大行和股份行。村镇银行作为农商行体系中最薄弱的一环，资本更紧缺、不良更高企、拨备更单薄。</w:t>
      </w:r>
    </w:p>
    <w:p w14:paraId="1D88FCB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160" w:beforeAutospacing="0" w:after="160" w:afterAutospacing="0"/>
        <w:ind w:left="0" w:right="0" w:firstLine="0" w:firstLineChars="0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1"/>
          <w:szCs w:val="21"/>
          <w:shd w:val="clear" w:fill="FFFFFF"/>
        </w:rPr>
        <w:t>主发起行剥离村镇银行时，大多数被剥离对象已经不再是资产，而是报表上的拖累。</w:t>
      </w:r>
    </w:p>
    <w:p w14:paraId="7E0FCA2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C61301"/>
    <w:rsid w:val="0DC63D6E"/>
    <w:rsid w:val="2B667013"/>
    <w:rsid w:val="3C3B065F"/>
    <w:rsid w:val="4FF74123"/>
    <w:rsid w:val="53B4661F"/>
    <w:rsid w:val="6A9B7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60" w:lineRule="exact"/>
      <w:ind w:firstLine="1441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customStyle="1" w:styleId="5">
    <w:name w:val="zhengwen"/>
    <w:basedOn w:val="1"/>
    <w:uiPriority w:val="0"/>
    <w:pPr>
      <w:spacing w:line="360" w:lineRule="auto"/>
      <w:ind w:firstLine="1441" w:firstLineChars="200"/>
    </w:pPr>
    <w:rPr>
      <w:rFonts w:ascii="Times New Roman" w:hAnsi="Times New Roman" w:eastAsia="宋体"/>
      <w:sz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2026-02-13T08:29:00Z</dcterms:created>
  <dc:creator>wu</dc:creator>
  <cp:lastModifiedBy>沉默的三百块</cp:lastModifiedBy>
  <dcterms:modified xsi:type="dcterms:W3CDTF">2026-05-19T19:54:19Z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CAA3C7ADB96A4F7CB6C1C7335D84CAE9_12</vt:lpwstr>
  </property>
  <property fmtid="{D5CDD505-2E9C-101B-9397-08002B2CF9AE}" pid="4" name="KSOTemplateDocerSaveRecord">
    <vt:lpwstr>eyJoZGlkIjoiYjAzYWJlZjVmY2E1Zjg2ZTU1Y2E2OTQ4YmNlODA1ZjAiLCJ1c2VySWQiOiIxNzAyNjY4ODk4In0=</vt:lpwstr>
  </property>
</Properties>
</file>