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4FD77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信也科技国内业务强势回暖，海外高增占比近三成</w:t>
      </w:r>
    </w:p>
    <w:p w14:paraId="06E7CB37">
      <w:pPr>
        <w:rPr>
          <w:rFonts w:hint="eastAsia"/>
          <w:b/>
          <w:bCs/>
          <w:lang w:val="en-US" w:eastAsia="zh-CN"/>
        </w:rPr>
      </w:pPr>
    </w:p>
    <w:p w14:paraId="4FB46CCD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5月26日 ，金融科技平台信也科技发布2026年第一季度未经审计财务业绩报告。</w:t>
      </w:r>
      <w:r>
        <w:rPr>
          <w:rFonts w:hint="default"/>
          <w:lang w:val="en-US" w:eastAsia="zh-CN"/>
        </w:rPr>
        <w:t>财报显示，</w:t>
      </w:r>
      <w:r>
        <w:rPr>
          <w:rFonts w:hint="eastAsia"/>
          <w:lang w:val="en-US" w:eastAsia="zh-CN"/>
        </w:rPr>
        <w:t>信也科技</w:t>
      </w:r>
      <w:r>
        <w:rPr>
          <w:rFonts w:hint="default"/>
          <w:lang w:val="en-US" w:eastAsia="zh-CN"/>
        </w:rPr>
        <w:t>一季度整体营收、净利润同比</w:t>
      </w:r>
      <w:r>
        <w:rPr>
          <w:rFonts w:hint="eastAsia"/>
          <w:lang w:val="en-US" w:eastAsia="zh-CN"/>
        </w:rPr>
        <w:t>略微下降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但营收环比回升，</w:t>
      </w:r>
      <w:r>
        <w:rPr>
          <w:rFonts w:hint="eastAsia"/>
          <w:b/>
          <w:bCs/>
          <w:lang w:val="en-US" w:eastAsia="zh-CN"/>
        </w:rPr>
        <w:t>呈现明显的</w:t>
      </w:r>
      <w:r>
        <w:rPr>
          <w:rFonts w:hint="default"/>
          <w:b/>
          <w:bCs/>
          <w:lang w:val="en-US" w:eastAsia="zh-CN"/>
        </w:rPr>
        <w:t>复苏拐点</w:t>
      </w:r>
      <w:r>
        <w:rPr>
          <w:rFonts w:hint="eastAsia"/>
          <w:b/>
          <w:bCs/>
          <w:lang w:val="en-US" w:eastAsia="zh-CN"/>
        </w:rPr>
        <w:t>。</w:t>
      </w:r>
    </w:p>
    <w:p w14:paraId="7326A51A">
      <w:pPr>
        <w:rPr>
          <w:rFonts w:hint="eastAsia"/>
          <w:lang w:val="en-US" w:eastAsia="zh-CN"/>
        </w:rPr>
      </w:pPr>
    </w:p>
    <w:p w14:paraId="31346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与此同时，海外业务实现爆发式增长，营收占比接近三成，</w:t>
      </w:r>
      <w:r>
        <w:rPr>
          <w:rFonts w:hint="eastAsia"/>
          <w:b/>
          <w:bCs/>
          <w:lang w:val="en-US" w:eastAsia="zh-CN"/>
        </w:rPr>
        <w:t>也</w:t>
      </w:r>
      <w:r>
        <w:rPr>
          <w:rFonts w:hint="default"/>
          <w:b/>
          <w:bCs/>
          <w:lang w:val="en-US" w:eastAsia="zh-CN"/>
        </w:rPr>
        <w:t>成为核心增长第二曲线</w:t>
      </w:r>
      <w:r>
        <w:rPr>
          <w:rFonts w:hint="default"/>
          <w:lang w:val="en-US" w:eastAsia="zh-CN"/>
        </w:rPr>
        <w:t>。</w:t>
      </w:r>
    </w:p>
    <w:p w14:paraId="1578CFD5">
      <w:pPr>
        <w:rPr>
          <w:rFonts w:hint="default"/>
          <w:lang w:val="en-US" w:eastAsia="zh-CN"/>
        </w:rPr>
      </w:pPr>
    </w:p>
    <w:p w14:paraId="597DB231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营收回暖、净利降幅收窄，国内业务</w:t>
      </w:r>
      <w:r>
        <w:rPr>
          <w:rFonts w:hint="default"/>
          <w:b/>
          <w:bCs/>
          <w:sz w:val="30"/>
          <w:szCs w:val="30"/>
          <w:lang w:val="en-US" w:eastAsia="zh-CN"/>
        </w:rPr>
        <w:t>现复苏信号</w:t>
      </w:r>
    </w:p>
    <w:p w14:paraId="160DDFDE">
      <w:pPr>
        <w:rPr>
          <w:rFonts w:hint="default"/>
          <w:lang w:val="en-US" w:eastAsia="zh-CN"/>
        </w:rPr>
      </w:pPr>
    </w:p>
    <w:p w14:paraId="59529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数据显示，2026年一季度信也科技总营收达32.101亿元，同比下降7.8%，不过环比2025年第四季度增长6.2%，彻底结束此前连续多个季度的营收环比下滑</w:t>
      </w:r>
      <w:r>
        <w:rPr>
          <w:rFonts w:hint="eastAsia"/>
          <w:lang w:val="en-US" w:eastAsia="zh-CN"/>
        </w:rPr>
        <w:t>态势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国内业务</w:t>
      </w:r>
      <w:r>
        <w:rPr>
          <w:rFonts w:hint="default"/>
          <w:lang w:val="en-US" w:eastAsia="zh-CN"/>
        </w:rPr>
        <w:t>初步</w:t>
      </w:r>
      <w:r>
        <w:rPr>
          <w:rFonts w:hint="eastAsia"/>
          <w:lang w:val="en-US" w:eastAsia="zh-CN"/>
        </w:rPr>
        <w:t>出现</w:t>
      </w:r>
      <w:r>
        <w:rPr>
          <w:rFonts w:hint="default"/>
          <w:lang w:val="en-US" w:eastAsia="zh-CN"/>
        </w:rPr>
        <w:t>复苏信号。</w:t>
      </w:r>
    </w:p>
    <w:p w14:paraId="123EBB69">
      <w:pPr>
        <w:rPr>
          <w:rFonts w:hint="eastAsia"/>
          <w:lang w:val="en-US" w:eastAsia="zh-CN"/>
        </w:rPr>
      </w:pPr>
    </w:p>
    <w:p w14:paraId="18782C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18710" cy="276479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A8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</w:t>
      </w:r>
      <w:r>
        <w:rPr>
          <w:rFonts w:hint="default"/>
          <w:lang w:val="en-US" w:eastAsia="zh-CN"/>
        </w:rPr>
        <w:t>贷款便利化服务费11.813亿元，同比下降20.1%；促成服务费3.483亿元，同比下降8.5%；担保收入8.861亿元，同比下降19.4%。传统信贷相关收入全线走弱，而利息净收入逆势大增100.6%至4.847亿元，成为营收第一增长动力；其他收入3.097亿元，同比增长10.2%，主要依靠平台增值服务拉动。</w:t>
      </w:r>
    </w:p>
    <w:p w14:paraId="62B88289">
      <w:pPr>
        <w:rPr>
          <w:rFonts w:hint="default"/>
          <w:lang w:val="en-US" w:eastAsia="zh-CN"/>
        </w:rPr>
      </w:pPr>
    </w:p>
    <w:p w14:paraId="3F508537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盈利端依旧承压，但下行趋势明显放缓。作为助贷行业的“优等生”，一季度信也科技净利润4.211亿元，</w:t>
      </w:r>
      <w:r>
        <w:rPr>
          <w:rFonts w:hint="eastAsia"/>
          <w:b/>
          <w:bCs/>
          <w:lang w:val="en-US" w:eastAsia="zh-CN"/>
        </w:rPr>
        <w:t>环比仅小幅下滑1.2%。</w:t>
      </w:r>
    </w:p>
    <w:p w14:paraId="1EA2E437">
      <w:pPr>
        <w:rPr>
          <w:rFonts w:hint="eastAsia"/>
          <w:lang w:val="en-US" w:eastAsia="zh-CN"/>
        </w:rPr>
      </w:pPr>
    </w:p>
    <w:p w14:paraId="6C6711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放款规模方面，国内业务收缩节奏逐步放缓。一季度国内总交易量385亿元，环比仅减少2亿元；期末国内贷款余额651亿元，环比下降4.7%。在助贷新规后的第二个季度，整体业务率先企稳。</w:t>
      </w:r>
    </w:p>
    <w:p w14:paraId="10A8CB47">
      <w:pPr>
        <w:rPr>
          <w:rFonts w:hint="default"/>
          <w:lang w:val="en-US" w:eastAsia="zh-CN"/>
        </w:rPr>
      </w:pPr>
    </w:p>
    <w:p w14:paraId="05A9713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资产质量呈现分化走势，存量逾期</w:t>
      </w:r>
      <w:r>
        <w:rPr>
          <w:rFonts w:hint="eastAsia"/>
          <w:lang w:val="en-US" w:eastAsia="zh-CN"/>
        </w:rPr>
        <w:t>仅</w:t>
      </w:r>
      <w:r>
        <w:rPr>
          <w:rFonts w:hint="default"/>
          <w:lang w:val="en-US" w:eastAsia="zh-CN"/>
        </w:rPr>
        <w:t>小幅走高。截至一季度末，信也科技90天以上逾期率为3.11%，较2025年四季度小幅上升</w:t>
      </w:r>
      <w:r>
        <w:rPr>
          <w:rFonts w:hint="eastAsia"/>
          <w:lang w:val="en-US" w:eastAsia="zh-CN"/>
        </w:rPr>
        <w:t>。</w:t>
      </w:r>
    </w:p>
    <w:p w14:paraId="5C3A9C51">
      <w:pPr>
        <w:rPr>
          <w:rFonts w:hint="eastAsia"/>
          <w:lang w:val="en-US" w:eastAsia="zh-CN"/>
        </w:rPr>
      </w:pPr>
    </w:p>
    <w:p w14:paraId="579BC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但新增资产质量持续优化。管理层在业绩电话会中透露，一季度首日逾期率已从5.5%下降至5.2%，M2逾期率从0.77%下降至0.68%。</w:t>
      </w:r>
    </w:p>
    <w:p w14:paraId="190D8D58">
      <w:pPr>
        <w:rPr>
          <w:rFonts w:hint="eastAsia"/>
          <w:lang w:val="en-US" w:eastAsia="zh-CN"/>
        </w:rPr>
      </w:pPr>
    </w:p>
    <w:p w14:paraId="03AE407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作为最重要的前瞻指标，30天回收率从85.9%提升至86.8%。与此同时，截至4月底，首日逾期率已跌破5%，回落至去年7月8月的水平。</w:t>
      </w:r>
    </w:p>
    <w:p w14:paraId="27322084">
      <w:pPr>
        <w:rPr>
          <w:rFonts w:hint="default"/>
          <w:lang w:val="en-US" w:eastAsia="zh-CN"/>
        </w:rPr>
      </w:pPr>
    </w:p>
    <w:p w14:paraId="1DB51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为适配国内监管政策变化，信也科技加速布局双品牌合规运营。2026年5月6日，公司关联方上海派慧科技斥资8000万元，收购永辉云金科技剩余28.095%股权，全资拿下信贷品牌小辉付</w:t>
      </w:r>
      <w:r>
        <w:rPr>
          <w:rFonts w:hint="eastAsia"/>
          <w:lang w:val="en-US" w:eastAsia="zh-CN"/>
        </w:rPr>
        <w:t>及关联小贷。为以后的展业打下夯实基础。</w:t>
      </w:r>
    </w:p>
    <w:p w14:paraId="5BFCAEAC">
      <w:pPr>
        <w:rPr>
          <w:rFonts w:hint="default"/>
          <w:lang w:val="en-US" w:eastAsia="zh-CN"/>
        </w:rPr>
      </w:pPr>
    </w:p>
    <w:p w14:paraId="610A2844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海外业务高增，信也科技新增1.5亿美元回购计划</w:t>
      </w:r>
    </w:p>
    <w:p w14:paraId="70B2E086">
      <w:pPr>
        <w:rPr>
          <w:rFonts w:hint="eastAsia"/>
          <w:lang w:val="en-US" w:eastAsia="zh-CN"/>
        </w:rPr>
      </w:pPr>
    </w:p>
    <w:p w14:paraId="0B43A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数据显示，海外营收净利高增。一季度海外业务营收9.489亿元，同比增长34.5%，营收占集团总营收比重达到29.6%，即将突破三成；海外营业利润4580万元，同比增长87.7%。</w:t>
      </w:r>
    </w:p>
    <w:p w14:paraId="4FE78A6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03517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D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用户规模同步爆发。一季度信也科技海外累计注册用户达5650万，同比增长45.2%；累计借款人1340万，同比增长76.3%；独立借款人450万，同比暴涨155.4%，单季度新增借款人170万，同比增幅高达160%。</w:t>
      </w:r>
    </w:p>
    <w:p w14:paraId="0A2C5FFB">
      <w:pPr>
        <w:rPr>
          <w:rFonts w:hint="eastAsia"/>
          <w:lang w:val="en-US" w:eastAsia="zh-CN"/>
        </w:rPr>
      </w:pPr>
    </w:p>
    <w:p w14:paraId="00F86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海外各大区域市场全面走强，一季度海外交易量41亿元，同比增长36.7%；海外贷款余额26亿元，同比增长36.8%。其中印尼市场交易量同比增长超30%，菲律宾保持两位数增长，澳大利亚交易量同比增长25%。</w:t>
      </w:r>
    </w:p>
    <w:p w14:paraId="7E6ACDFF">
      <w:pPr>
        <w:rPr>
          <w:rFonts w:hint="eastAsia"/>
          <w:lang w:val="en-US" w:eastAsia="zh-CN"/>
        </w:rPr>
      </w:pPr>
    </w:p>
    <w:p w14:paraId="3A59CD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同时，信也科技计划在2030年实现海外业务收入占比达到50%。</w:t>
      </w:r>
    </w:p>
    <w:p w14:paraId="26596009">
      <w:pPr>
        <w:rPr>
          <w:rFonts w:hint="eastAsia"/>
          <w:lang w:val="en-US" w:eastAsia="zh-CN"/>
        </w:rPr>
      </w:pPr>
    </w:p>
    <w:p w14:paraId="21642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股东回报方面，信也科技持续推进股票回购与分红计划。一季度公司完成3940万美元股票回购，自2018年开启回购以来，公司累计回购金额已突破5.16亿美元；同期派发每股ADS 0.306美元股息，同比提升10.5%。</w:t>
      </w:r>
    </w:p>
    <w:p w14:paraId="6CA9F8AD">
      <w:pPr>
        <w:rPr>
          <w:rFonts w:hint="eastAsia"/>
          <w:lang w:val="en-US" w:eastAsia="zh-CN"/>
        </w:rPr>
      </w:pPr>
    </w:p>
    <w:p w14:paraId="3F6D7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此外，信也科技获批全新股票回购计划，该计划将于2026年5月30日生效，有效期至2028年5月29日，未来两年最高可回购价值1.5亿美元的公司股票。</w:t>
      </w:r>
    </w:p>
    <w:p w14:paraId="6A08F3BA">
      <w:pPr>
        <w:rPr>
          <w:rFonts w:hint="eastAsia"/>
          <w:lang w:val="en-US" w:eastAsia="zh-CN"/>
        </w:rPr>
      </w:pPr>
    </w:p>
    <w:p w14:paraId="23A928D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业绩指引方面，信也科技维持全年目标不变，2026年全年总收入目标区间为115亿元-129亿元</w:t>
      </w:r>
      <w:r>
        <w:rPr>
          <w:rFonts w:hint="eastAsia"/>
          <w:lang w:val="en-US" w:eastAsia="zh-CN"/>
        </w:rPr>
        <w:t>。</w:t>
      </w:r>
    </w:p>
    <w:p w14:paraId="1B67C18C">
      <w:pPr>
        <w:rPr>
          <w:rFonts w:hint="eastAsia"/>
          <w:lang w:val="en-US" w:eastAsia="zh-CN"/>
        </w:rPr>
      </w:pPr>
    </w:p>
    <w:p w14:paraId="637CB2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以菜菜的视角来看信也科技这份财报的话，那就是</w:t>
      </w:r>
      <w:bookmarkStart w:id="0" w:name="_GoBack"/>
      <w:bookmarkEnd w:id="0"/>
      <w:r>
        <w:rPr>
          <w:rFonts w:hint="eastAsia"/>
          <w:lang w:val="en-US" w:eastAsia="zh-CN"/>
        </w:rPr>
        <w:t>头部助贷公司韧性还在，行业依然还有未来。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wYjYwYmM2MjYzZjU1MTgyNDhiNTY5NmQ3ZGI0MDQifQ=="/>
  </w:docVars>
  <w:rsids>
    <w:rsidRoot w:val="60AC59DD"/>
    <w:rsid w:val="0DD3123D"/>
    <w:rsid w:val="26097CF4"/>
    <w:rsid w:val="347B2CCE"/>
    <w:rsid w:val="3F006868"/>
    <w:rsid w:val="60AC59DD"/>
    <w:rsid w:val="692F585A"/>
    <w:rsid w:val="6B2931DC"/>
    <w:rsid w:val="7CA3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1185</Words>
  <Characters>1420</Characters>
  <Lines>0</Lines>
  <Paragraphs>0</Paragraphs>
  <TotalTime>51</TotalTime>
  <ScaleCrop>false</ScaleCrop>
  <LinksUpToDate>false</LinksUpToDate>
  <CharactersWithSpaces>1422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2026-05-26T00:23:00Z</dcterms:created>
  <dc:creator>懂懂</dc:creator>
  <cp:lastModifiedBy>沉默的三百块</cp:lastModifiedBy>
  <dcterms:modified xsi:type="dcterms:W3CDTF">2026-05-27T07:48:40Z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4E8A434A75A941DE981E1C5F75793A14_13</vt:lpwstr>
  </property>
  <property fmtid="{D5CDD505-2E9C-101B-9397-08002B2CF9AE}" pid="4" name="KSOTemplateDocerSaveRecord">
    <vt:lpwstr>eyJoZGlkIjoiYjAzYWJlZjVmY2E1Zjg2ZTU1Y2E2OTQ4YmNlODA1ZjAiLCJ1c2VySWQiOiIxNzAyNjY4ODk4In0=</vt:lpwstr>
  </property>
</Properties>
</file>