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rPr>
          <w:color w:val="1A1A1A"/>
          <w:sz w:val="36"/>
        </w:rPr>
        <w:t>Code → output map</w:t>
      </w:r>
    </w:p>
    <w:p>
      <w:pPr>
        <w:spacing w:after="120"/>
      </w:pPr>
      <w:r>
        <w:rPr>
          <w:sz w:val="21"/>
        </w:rPr>
        <w:t>Every table and every key quantitative claim in the dissertation, traced to the script that produced it and the file in this repository that holds the number.</w:t>
      </w:r>
    </w:p>
    <w:p>
      <w:pPr>
        <w:spacing w:after="120"/>
      </w:pPr>
      <w:r>
        <w:rPr>
          <w:sz w:val="21"/>
        </w:rPr>
        <w:t xml:space="preserve">Paths are relative to the repository root. </w:t>
      </w:r>
      <w:r>
        <w:rPr>
          <w:rFonts w:ascii="Consolas" w:hAnsi="Consolas" w:cs="Consolas" w:eastAsia="Consolas"/>
          <w:sz w:val="19"/>
        </w:rPr>
        <w:t>code/</w:t>
      </w:r>
      <w:r>
        <w:rPr>
          <w:sz w:val="21"/>
        </w:rPr>
        <w:t xml:space="preserve"> scripts are listed in the order they must run. Where a table was assembled by hand from a result file, the column in that file is named so the value can be located directly.</w:t>
      </w:r>
    </w:p>
    <w:p>
      <w:pPr>
        <w:pStyle w:val="Heading2"/>
        <w:spacing w:before="240" w:after="80"/>
      </w:pPr>
      <w:r>
        <w:rPr>
          <w:color w:val="1A1A1A"/>
          <w:sz w:val="28"/>
        </w:rPr>
        <w:t>Legacy numbering</w:t>
      </w:r>
    </w:p>
    <w:p>
      <w:pPr>
        <w:spacing w:after="120"/>
      </w:pPr>
      <w:r>
        <w:rPr>
          <w:sz w:val="21"/>
        </w:rPr>
        <w:t>Some filenames and internal code labels predate the dissertation's final RQ1 / RQ2 structure and do not match it directly: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FEFEF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Legacy file / internal label</w:t>
            </w:r>
          </w:p>
        </w:tc>
        <w:tc>
          <w:tcPr>
            <w:tcW w:type="dxa" w:w="4968"/>
            <w:shd w:val="clear" w:fill="EFEFEF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Final dissertation meaning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Filenames/labels containing </w:t>
            </w:r>
            <w:r>
              <w:rPr>
                <w:rFonts w:ascii="Consolas" w:hAnsi="Consolas" w:cs="Consolas" w:eastAsia="Consolas"/>
                <w:sz w:val="19"/>
              </w:rPr>
              <w:t>rq3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 w:cs="Consolas" w:eastAsia="Consolas"/>
                <w:sz w:val="19"/>
              </w:rPr>
              <w:t>13_rq3_sample_composition.py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15_analyse_rq3.py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diagnostic_rq3_*</w:t>
            </w:r>
            <w:r>
              <w:rPr>
                <w:sz w:val="18"/>
              </w:rPr>
              <w:t xml:space="preserve">, and the </w:t>
            </w:r>
            <w:r>
              <w:rPr>
                <w:rFonts w:ascii="Consolas" w:hAnsi="Consolas" w:cs="Consolas" w:eastAsia="Consolas"/>
                <w:sz w:val="19"/>
              </w:rPr>
              <w:t>rq3_*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cs="Consolas" w:eastAsia="Consolas"/>
                <w:sz w:val="19"/>
              </w:rPr>
              <w:t>15_rq3_*</w:t>
            </w:r>
            <w:r>
              <w:rPr>
                <w:sz w:val="18"/>
              </w:rPr>
              <w:t xml:space="preserve"> output files)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Dissertation </w:t>
            </w:r>
            <w:r>
              <w:rPr>
                <w:b/>
                <w:sz w:val="18"/>
              </w:rPr>
              <w:t>RQ2</w:t>
            </w:r>
            <w:r>
              <w:rPr>
                <w:sz w:val="18"/>
              </w:rPr>
              <w:t xml:space="preserve"> — event-related variation around the focal layoff (Tables 5–10)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code/14_analyse_rq1_rq2.py</w:t>
            </w:r>
            <w:r>
              <w:rPr>
                <w:sz w:val="18"/>
              </w:rPr>
              <w:t xml:space="preserve">'s internal </w:t>
            </w:r>
            <w:r>
              <w:rPr>
                <w:b/>
                <w:sz w:val="18"/>
              </w:rPr>
              <w:t>"RQ2"</w:t>
            </w:r>
            <w:r>
              <w:rPr>
                <w:sz w:val="18"/>
              </w:rPr>
              <w:t xml:space="preserve"> (function </w:t>
            </w:r>
            <w:r>
              <w:rPr>
                <w:rFonts w:ascii="Consolas" w:hAnsi="Consolas" w:cs="Consolas" w:eastAsia="Consolas"/>
                <w:sz w:val="19"/>
              </w:rPr>
              <w:t>run_rq2</w:t>
            </w:r>
            <w:r>
              <w:rPr>
                <w:sz w:val="18"/>
              </w:rPr>
              <w:t xml:space="preserve">, files </w:t>
            </w:r>
            <w:r>
              <w:rPr>
                <w:rFonts w:ascii="Consolas" w:hAnsi="Consolas" w:cs="Consolas" w:eastAsia="Consolas"/>
                <w:sz w:val="19"/>
              </w:rPr>
              <w:t>14_rq2_*</w:t>
            </w:r>
            <w:r>
              <w:rPr>
                <w:sz w:val="18"/>
              </w:rPr>
              <w:t xml:space="preserve">), carried forward by </w:t>
            </w:r>
            <w:r>
              <w:rPr>
                <w:rFonts w:ascii="Consolas" w:hAnsi="Consolas" w:cs="Consolas" w:eastAsia="Consolas"/>
                <w:sz w:val="19"/>
              </w:rPr>
              <w:t>14b_finalise_rq1_rq2_reporting.py</w:t>
            </w:r>
            <w:r>
              <w:rPr>
                <w:sz w:val="18"/>
              </w:rPr>
              <w:t xml:space="preserve">'s </w:t>
            </w:r>
            <w:r>
              <w:rPr>
                <w:rFonts w:ascii="Consolas" w:hAnsi="Consolas" w:cs="Consolas" w:eastAsia="Consolas"/>
                <w:sz w:val="19"/>
              </w:rPr>
              <w:t>build_rq2_final()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Dissertation </w:t>
            </w:r>
            <w:r>
              <w:rPr>
                <w:b/>
                <w:sz w:val="18"/>
              </w:rPr>
              <w:t>RQ1</w:t>
            </w:r>
            <w:r>
              <w:rPr>
                <w:sz w:val="18"/>
              </w:rPr>
              <w:t xml:space="preserve"> — the prepared-vs-Q&amp;A context comparison (Tables 3–4)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code/14_analyse_rq1_rq2.py</w:t>
            </w:r>
            <w:r>
              <w:rPr>
                <w:sz w:val="18"/>
              </w:rPr>
              <w:t xml:space="preserve">'s internal </w:t>
            </w:r>
            <w:r>
              <w:rPr>
                <w:b/>
                <w:sz w:val="18"/>
              </w:rPr>
              <w:t>"RQ1"</w:t>
            </w:r>
            <w:r>
              <w:rPr>
                <w:sz w:val="18"/>
              </w:rPr>
              <w:t xml:space="preserve"> (function </w:t>
            </w:r>
            <w:r>
              <w:rPr>
                <w:rFonts w:ascii="Consolas" w:hAnsi="Consolas" w:cs="Consolas" w:eastAsia="Consolas"/>
                <w:sz w:val="19"/>
              </w:rPr>
              <w:t>fit_year_model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cs="Consolas" w:eastAsia="Consolas"/>
                <w:sz w:val="19"/>
              </w:rPr>
              <w:t>classify_pattern</w:t>
            </w:r>
            <w:r>
              <w:rPr>
                <w:sz w:val="18"/>
              </w:rPr>
              <w:t xml:space="preserve">, files </w:t>
            </w:r>
            <w:r>
              <w:rPr>
                <w:rFonts w:ascii="Consolas" w:hAnsi="Consolas" w:cs="Consolas" w:eastAsia="Consolas"/>
                <w:sz w:val="19"/>
              </w:rPr>
              <w:t>14_rq1_*</w:t>
            </w:r>
            <w:r>
              <w:rPr>
                <w:sz w:val="18"/>
              </w:rPr>
              <w:t xml:space="preserve">), carried forward by </w:t>
            </w:r>
            <w:r>
              <w:rPr>
                <w:rFonts w:ascii="Consolas" w:hAnsi="Consolas" w:cs="Consolas" w:eastAsia="Consolas"/>
                <w:sz w:val="19"/>
              </w:rPr>
              <w:t>14b</w:t>
            </w:r>
            <w:r>
              <w:rPr>
                <w:sz w:val="18"/>
              </w:rPr>
              <w:t xml:space="preserve">'s </w:t>
            </w:r>
            <w:r>
              <w:rPr>
                <w:rFonts w:ascii="Consolas" w:hAnsi="Consolas" w:cs="Consolas" w:eastAsia="Consolas"/>
                <w:sz w:val="19"/>
              </w:rPr>
              <w:t>build_holm_table()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cs="Consolas" w:eastAsia="Consolas"/>
                <w:sz w:val="19"/>
              </w:rPr>
              <w:t>interpret_rq1()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 reported</w:t>
            </w:r>
            <w:r>
              <w:rPr>
                <w:sz w:val="18"/>
              </w:rPr>
              <w:t xml:space="preserve"> in the final dissertation — see "Not reported in the dissertation" below for exactly which files this produced and whether anything downstream reads them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</w:rPr>
        <w:t>The legacy year-effects analysis is retained inside the historical script, but it is not reported in the final dissertation and is not used as evidence for any dissertation table or reported finding.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  <w:spacing w:before="240" w:after="80"/>
      </w:pPr>
      <w:r>
        <w:rPr>
          <w:color w:val="1A1A1A"/>
          <w:sz w:val="28"/>
        </w:rPr>
        <w:t>Tables</w:t>
      </w:r>
    </w:p>
    <w:p>
      <w:pPr>
        <w:pStyle w:val="Heading3"/>
        <w:spacing w:before="160" w:after="80"/>
      </w:pPr>
      <w:r>
        <w:rPr>
          <w:color w:val="1A1A1A"/>
          <w:sz w:val="24"/>
        </w:rPr>
        <w:t>Table 1 — Focal layoff events by firm (23 firms, largest recorded layoff 2021–2024)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produced by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code/05_construct_focal_layoff_events.py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 w:cs="Consolas" w:eastAsia="Consolas"/>
                <w:sz w:val="19"/>
              </w:rPr>
              <w:t>code/06_finalize_company_and_focal_events.py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 file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data/06_focal_layoff_events_final.csv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columns used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firm, focal layoff date, reported headcount reduction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needs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the Kaggle layoff file (</w:t>
            </w:r>
            <w:r>
              <w:rPr>
                <w:rFonts w:ascii="Consolas" w:hAnsi="Consolas" w:cs="Consolas" w:eastAsia="Consolas"/>
                <w:sz w:val="19"/>
              </w:rPr>
              <w:t>ERP_LAYOFF_CSV</w:t>
            </w:r>
            <w:r>
              <w:rPr>
                <w:sz w:val="18"/>
              </w:rPr>
              <w:t>) to rebuild; the 23 selected events are shipped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color w:val="1A1A1A"/>
          <w:sz w:val="24"/>
        </w:rPr>
        <w:t>Table 2 — Context-level descriptive statistics, four measures</w:t>
      </w:r>
    </w:p>
    <w:p>
      <w:pPr>
        <w:spacing w:after="120"/>
      </w:pPr>
      <w:r>
        <w:rPr>
          <w:sz w:val="21"/>
        </w:rPr>
        <w:t>Eight rows: prepared management (N = 350, after the validity screen) and managerial Q&amp;A (N = 367), for each of the four measures.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produced by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code/10_compute_linguistic_measures.py</w:t>
            </w:r>
            <w:r>
              <w:rPr>
                <w:sz w:val="18"/>
              </w:rPr>
              <w:t xml:space="preserve"> (measures) and </w:t>
            </w:r>
            <w:r>
              <w:rPr>
                <w:rFonts w:ascii="Consolas" w:hAnsi="Consolas" w:cs="Consolas" w:eastAsia="Consolas"/>
                <w:sz w:val="19"/>
              </w:rPr>
              <w:t>code/12_audit_prepared_contexts.py</w:t>
            </w:r>
            <w:r>
              <w:rPr>
                <w:sz w:val="18"/>
              </w:rPr>
              <w:t xml:space="preserve"> (validity flag)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 files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data/10_linguistic_measures.csv</w:t>
            </w:r>
            <w:r>
              <w:rPr>
                <w:sz w:val="18"/>
              </w:rPr>
              <w:t xml:space="preserve"> joined to </w:t>
            </w:r>
            <w:r>
              <w:rPr>
                <w:rFonts w:ascii="Consolas" w:hAnsi="Consolas" w:cs="Consolas" w:eastAsia="Consolas"/>
                <w:sz w:val="19"/>
              </w:rPr>
              <w:t>data/12_analysis_sample_flags.csv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 w:cs="Consolas" w:eastAsia="Consolas"/>
                <w:sz w:val="19"/>
              </w:rPr>
              <w:t>file_name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 w:cs="Consolas" w:eastAsia="Consolas"/>
                <w:sz w:val="19"/>
              </w:rPr>
              <w:t>communication_context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pooled over all eligible observations per context; prepared rows restricted to </w:t>
            </w:r>
            <w:r>
              <w:rPr>
                <w:rFonts w:ascii="Consolas" w:hAnsi="Consolas" w:cs="Consolas" w:eastAsia="Consolas"/>
                <w:sz w:val="19"/>
              </w:rPr>
              <w:t>substantive_prepared_management_flag == 1</w:t>
            </w:r>
            <w:r>
              <w:rPr>
                <w:sz w:val="18"/>
              </w:rPr>
              <w:t>. N, mean, sd, median, IQR and se are computed from those observations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outputs/main_analysis/14_rq1_descriptive.csv</w:t>
            </w:r>
            <w:r>
              <w:rPr>
                <w:sz w:val="18"/>
              </w:rPr>
              <w:t xml:space="preserve"> holds the same statistics </w:t>
            </w:r>
            <w:r>
              <w:rPr>
                <w:b/>
                <w:sz w:val="18"/>
              </w:rPr>
              <w:t>broken down by fiscal year</w:t>
            </w:r>
            <w:r>
              <w:rPr>
                <w:sz w:val="18"/>
              </w:rPr>
              <w:t xml:space="preserve"> (40 rows), not the pooled rows printed in Table 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</w:rPr>
        <w:t>All eight rows of Table 2 were re-derived from the two shipped files and matched the manuscript to the three decimals printed.</w:t>
      </w:r>
    </w:p>
    <w:p>
      <w:pPr>
        <w:pStyle w:val="Heading3"/>
        <w:spacing w:before="160" w:after="80"/>
      </w:pPr>
      <w:r>
        <w:rPr>
          <w:color w:val="1A1A1A"/>
          <w:sz w:val="24"/>
        </w:rPr>
        <w:t>Table 3 — Within-call comparison: descriptive statistics (350 calls, 23 firms)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produced by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code/14_analyse_rq1_rq2.py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 w:cs="Consolas" w:eastAsia="Consolas"/>
                <w:sz w:val="19"/>
              </w:rPr>
              <w:t>code/14b_finalise_rq1_rq2_reporting.py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 file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outputs/main_analysis/14b_rq2_reporting_final.csv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columns used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n_pairs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prepared_mean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prepared_sd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qa_mean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qa_sd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color w:val="1A1A1A"/>
          <w:sz w:val="24"/>
        </w:rPr>
        <w:t>Table 4 — Within-call comparison: paired differences with CR2 inference</w:t>
      </w:r>
    </w:p>
    <w:p>
      <w:pPr>
        <w:spacing w:after="120"/>
      </w:pPr>
      <w:r>
        <w:rPr>
          <w:sz w:val="21"/>
        </w:rPr>
        <w:t>This is the primary RQ1 result table.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produced by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code/16a_build_rq2_paired_data.py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 w:cs="Consolas" w:eastAsia="Consolas"/>
                <w:sz w:val="19"/>
              </w:rPr>
              <w:t>code/16b_rq2_cluster_reanalysis.R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input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data/16_rq2_paired_differences.csv</w:t>
            </w:r>
            <w:r>
              <w:rPr>
                <w:sz w:val="18"/>
              </w:rPr>
              <w:t xml:space="preserve"> (350 within-call paired differences)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 file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outputs/main_analysis/16_rq2_cr2_results.csv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columns used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n_paired_calls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n_firms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cr2_estimate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cr2_se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cr2_df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cr2_tstat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cr2_ci_lower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cr2_ci_upper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cr2_p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Cohen's dz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from </w:t>
            </w:r>
            <w:r>
              <w:rPr>
                <w:rFonts w:ascii="Consolas" w:hAnsi="Consolas" w:cs="Consolas" w:eastAsia="Consolas"/>
                <w:sz w:val="19"/>
              </w:rPr>
              <w:t>outputs/main_analysis/14b_rq2_reporting_final.csv</w:t>
            </w:r>
            <w:r>
              <w:rPr>
                <w:sz w:val="18"/>
              </w:rPr>
              <w:t xml:space="preserve">, column </w:t>
            </w:r>
            <w:r>
              <w:rPr>
                <w:rFonts w:ascii="Consolas" w:hAnsi="Consolas" w:cs="Consolas" w:eastAsia="Consolas"/>
                <w:sz w:val="19"/>
              </w:rPr>
              <w:t>cohens_dz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method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CR2 (Bell–McCaffrey) SE with Satterthwaite df, clustered on firm, via </w:t>
            </w:r>
            <w:r>
              <w:rPr>
                <w:rFonts w:ascii="Consolas" w:hAnsi="Consolas" w:cs="Consolas" w:eastAsia="Consolas"/>
                <w:sz w:val="19"/>
              </w:rPr>
              <w:t>clubSandwich::coef_test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 w:cs="Consolas" w:eastAsia="Consolas"/>
                <w:sz w:val="19"/>
              </w:rPr>
              <w:t>conf_int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onsolas" w:hAnsi="Consolas" w:cs="Consolas" w:eastAsia="Consolas"/>
          <w:sz w:val="19"/>
        </w:rPr>
        <w:t>16a_build_rq2_paired_data.py</w:t>
      </w:r>
      <w:r>
        <w:rPr>
          <w:sz w:val="21"/>
        </w:rPr>
        <w:t xml:space="preserve"> prints a reproduction check against </w:t>
      </w:r>
      <w:r>
        <w:rPr>
          <w:rFonts w:ascii="Consolas" w:hAnsi="Consolas" w:cs="Consolas" w:eastAsia="Consolas"/>
          <w:sz w:val="19"/>
        </w:rPr>
        <w:t>14b_rq2_reporting_final.csv</w:t>
      </w:r>
      <w:r>
        <w:rPr>
          <w:sz w:val="21"/>
        </w:rPr>
        <w:t xml:space="preserve"> on every run; in the verification run the four paired mean differences agreed to a maximum of 4.44e-16.</w:t>
      </w:r>
    </w:p>
    <w:p>
      <w:pPr>
        <w:pStyle w:val="Heading3"/>
        <w:spacing w:before="160" w:after="80"/>
      </w:pPr>
      <w:r>
        <w:rPr>
          <w:color w:val="1A1A1A"/>
          <w:sz w:val="24"/>
        </w:rPr>
        <w:t>Table 5 — Nearest pre- and post-event comparisons around focal layoff events</w:t>
      </w:r>
    </w:p>
    <w:p>
      <w:pPr>
        <w:spacing w:after="120"/>
      </w:pPr>
      <w:r>
        <w:rPr>
          <w:sz w:val="21"/>
        </w:rPr>
        <w:t>This is the primary RQ2 result table. Eight rows: prepared (21 firms) and Q&amp;A (23 firms) × four measures.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produced by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code/13_rq3_sample_composition.py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 w:cs="Consolas" w:eastAsia="Consolas"/>
                <w:sz w:val="19"/>
              </w:rPr>
              <w:t>code/15_analyse_rq3.py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 file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outputs/main_analysis/15_rq3_core_results.csv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columns used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sample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n_firms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pre_mean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post_mean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mean_change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ci_lower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ci_upper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cohens_dz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paired_t_p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rows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sample == "prepared_core_21"</w:t>
            </w:r>
            <w:r>
              <w:rPr>
                <w:sz w:val="18"/>
              </w:rPr>
              <w:t xml:space="preserve"> and the corresponding Q&amp;A sample, </w:t>
            </w:r>
            <w:r>
              <w:rPr>
                <w:rFonts w:ascii="Consolas" w:hAnsi="Consolas" w:cs="Consolas" w:eastAsia="Consolas"/>
                <w:sz w:val="19"/>
              </w:rPr>
              <w:t>comparison == "post_1 - pre_1"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color w:val="1A1A1A"/>
          <w:sz w:val="24"/>
        </w:rPr>
        <w:t>Table 6 — Joint EventTime × Context omnibus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produced by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code/diagnostic_rq3_joint_eventtime_context_model.R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 file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outputs/main_analysis/rq3_joint_eventtime_context_omnibus.csv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columns used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omnibus_test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Fstat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df_num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df_denom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p_value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method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clubSandwich::Wald_test(test = "HTZ")</w:t>
            </w:r>
            <w:r>
              <w:rPr>
                <w:sz w:val="18"/>
              </w:rPr>
              <w:t xml:space="preserve"> — Hotelling's T-squared under CR2, clustered on firm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color w:val="1A1A1A"/>
          <w:sz w:val="24"/>
        </w:rPr>
        <w:t>Tables 7, 8, 9 — Panels A / B / C: position contrasts</w:t>
      </w:r>
    </w:p>
    <w:p>
      <w:pPr>
        <w:spacing w:after="120"/>
      </w:pPr>
      <w:r>
        <w:rPr>
          <w:sz w:val="21"/>
        </w:rPr>
        <w:t xml:space="preserve">Three panels of twelve rows each (four measures × three contrasts: </w:t>
      </w:r>
      <w:r>
        <w:rPr>
          <w:rFonts w:ascii="Consolas" w:hAnsi="Consolas" w:cs="Consolas" w:eastAsia="Consolas"/>
          <w:sz w:val="19"/>
        </w:rPr>
        <w:t>pre_2 − pre_1</w:t>
      </w:r>
      <w:r>
        <w:rPr>
          <w:sz w:val="21"/>
        </w:rPr>
        <w:t xml:space="preserve">, </w:t>
      </w:r>
      <w:r>
        <w:rPr>
          <w:rFonts w:ascii="Consolas" w:hAnsi="Consolas" w:cs="Consolas" w:eastAsia="Consolas"/>
          <w:sz w:val="19"/>
        </w:rPr>
        <w:t>post_1 − pre_1</w:t>
      </w:r>
      <w:r>
        <w:rPr>
          <w:sz w:val="21"/>
        </w:rPr>
        <w:t xml:space="preserve">, </w:t>
      </w:r>
      <w:r>
        <w:rPr>
          <w:rFonts w:ascii="Consolas" w:hAnsi="Consolas" w:cs="Consolas" w:eastAsia="Consolas"/>
          <w:sz w:val="19"/>
        </w:rPr>
        <w:t>post_2 − pre_1</w:t>
      </w:r>
      <w:r>
        <w:rPr>
          <w:sz w:val="21"/>
        </w:rPr>
        <w:t>), all from one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produced by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code/diagnostic_rq3_joint_eventtime_context_model.R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 file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outputs/main_analysis/rq3_joint_eventtime_context_contrasts.csv</w:t>
            </w:r>
            <w:r>
              <w:rPr>
                <w:sz w:val="18"/>
              </w:rPr>
              <w:t xml:space="preserve"> (36 rows)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Table 7, Panel A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rows with </w:t>
            </w:r>
            <w:r>
              <w:rPr>
                <w:rFonts w:ascii="Consolas" w:hAnsi="Consolas" w:cs="Consolas" w:eastAsia="Consolas"/>
                <w:sz w:val="19"/>
              </w:rPr>
              <w:t>context == "prepared_management"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Table 8, Panel B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rows with </w:t>
            </w:r>
            <w:r>
              <w:rPr>
                <w:rFonts w:ascii="Consolas" w:hAnsi="Consolas" w:cs="Consolas" w:eastAsia="Consolas"/>
                <w:sz w:val="19"/>
              </w:rPr>
              <w:t>context == "managerial_qa"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Table 9, Panel C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rows with </w:t>
            </w:r>
            <w:r>
              <w:rPr>
                <w:rFonts w:ascii="Consolas" w:hAnsi="Consolas" w:cs="Consolas" w:eastAsia="Consolas"/>
                <w:sz w:val="19"/>
              </w:rPr>
              <w:t>context == "interaction"</w:t>
            </w:r>
            <w:r>
              <w:rPr>
                <w:sz w:val="18"/>
              </w:rPr>
              <w:t xml:space="preserve"> (the Q&amp;A − prepared difference)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columns used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contrast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estimate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ci_lower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ci_upper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p_raw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p_holm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method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clubSandwich::linear_contrast</w:t>
            </w:r>
            <w:r>
              <w:rPr>
                <w:sz w:val="18"/>
              </w:rPr>
              <w:t xml:space="preserve"> with CR2 and Satterthwaite df; Holm correction within each measure × context family of three contrasts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</w:rPr>
        <w:t xml:space="preserve">The </w:t>
      </w:r>
      <w:r>
        <w:rPr>
          <w:rFonts w:ascii="Consolas" w:hAnsi="Consolas" w:cs="Consolas" w:eastAsia="Consolas"/>
          <w:sz w:val="19"/>
        </w:rPr>
        <w:t>pre_2 − pre_1</w:t>
      </w:r>
      <w:r>
        <w:rPr>
          <w:sz w:val="21"/>
        </w:rPr>
        <w:t xml:space="preserve"> contrast is reported as a </w:t>
      </w:r>
      <w:r>
        <w:rPr>
          <w:b/>
          <w:sz w:val="21"/>
        </w:rPr>
        <w:t>pre-event stability diagnostic</w:t>
      </w:r>
      <w:r>
        <w:rPr>
          <w:sz w:val="21"/>
        </w:rPr>
        <w:t>: it describes how stable the measures already were across the two calls preceding the event. All analyses are observational and are interpreted as associations rather than causal effects.</w:t>
      </w:r>
    </w:p>
    <w:p>
      <w:pPr>
        <w:pStyle w:val="Heading3"/>
        <w:spacing w:before="160" w:after="80"/>
      </w:pPr>
      <w:r>
        <w:rPr>
          <w:color w:val="1A1A1A"/>
          <w:sz w:val="24"/>
        </w:rPr>
        <w:t>Table 10 — Firm-level pre/post changes for firms excluded in the contamination check</w:t>
      </w:r>
    </w:p>
    <w:p>
      <w:pPr>
        <w:spacing w:after="120"/>
      </w:pPr>
      <w:r>
        <w:rPr>
          <w:sz w:val="21"/>
        </w:rPr>
        <w:t>Six rows: Amazon, Twilio and eBay × two contexts.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produced by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code/15_analyse_rq3.py</w:t>
            </w:r>
            <w:r>
              <w:rPr>
                <w:sz w:val="18"/>
              </w:rPr>
              <w:t xml:space="preserve"> (the changes) and </w:t>
            </w:r>
            <w:r>
              <w:rPr>
                <w:rFonts w:ascii="Consolas" w:hAnsi="Consolas" w:cs="Consolas" w:eastAsia="Consolas"/>
                <w:sz w:val="19"/>
              </w:rPr>
              <w:t>code/diagnostic_layoff_event_validation_and_contamination.py</w:t>
            </w:r>
            <w:r>
              <w:rPr>
                <w:sz w:val="18"/>
              </w:rPr>
              <w:t xml:space="preserve"> (which firms are excluded)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 files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outputs/main_analysis/15_rq3_firm_level_changes.csv</w:t>
            </w:r>
            <w:r>
              <w:rPr>
                <w:sz w:val="18"/>
              </w:rPr>
              <w:t xml:space="preserve">, column </w:t>
            </w:r>
            <w:r>
              <w:rPr>
                <w:rFonts w:ascii="Consolas" w:hAnsi="Consolas" w:cs="Consolas" w:eastAsia="Consolas"/>
                <w:sz w:val="19"/>
              </w:rPr>
              <w:t>paired_change</w:t>
            </w:r>
            <w:r>
              <w:rPr>
                <w:sz w:val="18"/>
              </w:rPr>
              <w:t xml:space="preserve">; firm list from </w:t>
            </w:r>
            <w:r>
              <w:rPr>
                <w:rFonts w:ascii="Consolas" w:hAnsi="Consolas" w:cs="Consolas" w:eastAsia="Consolas"/>
                <w:sz w:val="19"/>
              </w:rPr>
              <w:t>outputs/robustness_sensitivity/rq3_clean_pair_sensitivity.csv</w:t>
            </w:r>
            <w:r>
              <w:rPr>
                <w:sz w:val="18"/>
              </w:rPr>
              <w:t xml:space="preserve">, column </w:t>
            </w:r>
            <w:r>
              <w:rPr>
                <w:rFonts w:ascii="Consolas" w:hAnsi="Consolas" w:cs="Consolas" w:eastAsia="Consolas"/>
                <w:sz w:val="19"/>
              </w:rPr>
              <w:t>excluded_firms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 firm is excluded if another layoff record for that firm falls between its </w:t>
            </w:r>
            <w:r>
              <w:rPr>
                <w:rFonts w:ascii="Consolas" w:hAnsi="Consolas" w:cs="Consolas" w:eastAsia="Consolas"/>
                <w:sz w:val="19"/>
              </w:rPr>
              <w:t>pre_1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 w:cs="Consolas" w:eastAsia="Consolas"/>
                <w:sz w:val="19"/>
              </w:rPr>
              <w:t>post_1</w:t>
            </w:r>
            <w:r>
              <w:rPr>
                <w:sz w:val="18"/>
              </w:rPr>
              <w:t xml:space="preserve"> calls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color w:val="1A1A1A"/>
          <w:sz w:val="24"/>
        </w:rPr>
        <w:t>Table 11 — Robustness, sensitivity and diagnostic checks</w:t>
      </w:r>
    </w:p>
    <w:p>
      <w:pPr>
        <w:spacing w:after="120"/>
      </w:pPr>
      <w:r>
        <w:rPr>
          <w:sz w:val="21"/>
        </w:rPr>
        <w:t>Nine rows, each from a different file: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FEFEF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Row in Table 11</w:t>
            </w:r>
          </w:p>
        </w:tc>
        <w:tc>
          <w:tcPr>
            <w:tcW w:type="dxa" w:w="2484"/>
            <w:shd w:val="clear" w:fill="EFEFEF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Script</w:t>
            </w:r>
          </w:p>
        </w:tc>
        <w:tc>
          <w:tcPr>
            <w:tcW w:type="dxa" w:w="2484"/>
            <w:shd w:val="clear" w:fill="EFEFEF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 file</w:t>
            </w:r>
          </w:p>
        </w:tc>
        <w:tc>
          <w:tcPr>
            <w:tcW w:type="dxa" w:w="2484"/>
            <w:shd w:val="clear" w:fill="EFEFEF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Columns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RQ1 random-intercept (precision-weighted)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code/16b_rq2_cluster_reanalysis.R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outputs/robustness_sensitivity/16_rq2_mixed_results.csv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estimate, p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RQ1 firm-mean test (firm-weighted)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code/16b_rq2_cluster_reanalysis.R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outputs/robustness_sensitivity/16_rq2_firm_mean_results.csv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estimate, p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RQ1 wild cluster bootstrap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code/16b_rq2_cluster_reanalysis.R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outputs/robustness_sensitivity/16_rq2_wild_cluster_bootstrap.csv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bootstrap p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RQ1 Fog components (complex words / sentence length)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code/diagnostic_rq2_fog_decomposition.py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outputs/robustness_sensitivity/rq2_fog_components_primary.csv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paired_mean_difference, CR2 p, dz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RQ1 Fathom Fog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code/11_audit_fog_vs_li2008.py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 w:cs="Consolas" w:eastAsia="Consolas"/>
                <w:sz w:val="19"/>
              </w:rPr>
              <w:t>code/diagnostic_rq2_fog_decomposition.py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outputs/robustness_sensitivity/14_fog_robustness_results.csv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outputs/robustness_sensitivity/rq2_fog_components_fathom.csv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Fathom paired difference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RQ1 FinBERT (sentence share)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code/diagnostic_rq2_finbert_robustness.py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 w:cs="Consolas" w:eastAsia="Consolas"/>
                <w:sz w:val="19"/>
              </w:rPr>
              <w:t>code/diagnostic_rq2_finbert_cr2.R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outputs/robustness_sensitivity/rq2_finbert_cr2_results.csv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cr2 estimate, cr2 p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RQ1 FinBERT–dictionary correlation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code/diagnostic_rq2_finbert_robustness.py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outputs/robustness_sensitivity/rq2_finbert_lm_correlations.csv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pearson_r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RQ2 prepared, excl. contaminated (n = 18)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code/diagnostic_layoff_event_validation_and_contamination.py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outputs/robustness_sensitivity/rq3_clean_pair_sensitivity.csv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clean_n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clean_mean_difference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clean_p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RQ2 Q&amp;A, excl. contaminated (n = 20)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code/diagnostic_layoff_event_validation_and_contamination.py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outputs/robustness_sensitivity/rq3_clean_pair_sensitivity.csv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clean_n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clean_mean_difference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clean_p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</w:rPr>
        <w:t xml:space="preserve">Cluster diagnostics supporting this table (ICC, effective number of clusters) are in </w:t>
      </w:r>
      <w:r>
        <w:rPr>
          <w:rFonts w:ascii="Consolas" w:hAnsi="Consolas" w:cs="Consolas" w:eastAsia="Consolas"/>
          <w:sz w:val="19"/>
        </w:rPr>
        <w:t>outputs/robustness_sensitivity/16_rq2_cluster_diagnostics.csv</w:t>
      </w:r>
      <w:r>
        <w:rPr>
          <w:sz w:val="21"/>
        </w:rPr>
        <w:t>.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  <w:spacing w:before="240" w:after="80"/>
      </w:pPr>
      <w:r>
        <w:rPr>
          <w:color w:val="1A1A1A"/>
          <w:sz w:val="28"/>
        </w:rPr>
        <w:t>Key in-text numbers</w:t>
      </w:r>
    </w:p>
    <w:p>
      <w:pPr>
        <w:pStyle w:val="Heading3"/>
        <w:spacing w:before="160" w:after="80"/>
      </w:pPr>
      <w:r>
        <w:rPr>
          <w:color w:val="1A1A1A"/>
          <w:sz w:val="24"/>
        </w:rPr>
        <w:t>§3.1.2 — fiscal versus calendar time: "14 valid FY2021 calls occurred in calendar 2020 and 17 valid FY2024 calls in 2025"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produced by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code/04_add_fiscal_time.py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 w:cs="Consolas" w:eastAsia="Consolas"/>
                <w:sz w:val="19"/>
              </w:rPr>
              <w:t>code/07_assign_event_windows.py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 file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data/07_call_event_positions.csv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cross-tabulate </w:t>
            </w:r>
            <w:r>
              <w:rPr>
                <w:rFonts w:ascii="Consolas" w:hAnsi="Consolas" w:cs="Consolas" w:eastAsia="Consolas"/>
                <w:sz w:val="19"/>
              </w:rPr>
              <w:t>fiscal_year</w:t>
            </w:r>
            <w:r>
              <w:rPr>
                <w:sz w:val="18"/>
              </w:rPr>
              <w:t xml:space="preserve"> against the calendar year of </w:t>
            </w:r>
            <w:r>
              <w:rPr>
                <w:rFonts w:ascii="Consolas" w:hAnsi="Consolas" w:cs="Consolas" w:eastAsia="Consolas"/>
                <w:sz w:val="19"/>
              </w:rPr>
              <w:t>call_date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verified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the cross-tabulation of the shipped file gives 14 in the FY2021 × 2020 cell and 17 in the FY2024 × 2025 cell; calendar dates span 2020-05-28 to 2025-02-26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color w:val="1A1A1A"/>
          <w:sz w:val="24"/>
        </w:rPr>
        <w:t>§3.2 — sample sizes: 367 calls, 23 firms, 350 substantive prepared contexts, 17 excluded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produced by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code/12_audit_prepared_contexts.py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 file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data/12_analysis_sample_flags.csv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 w:cs="Consolas" w:eastAsia="Consolas"/>
                <w:sz w:val="19"/>
              </w:rPr>
              <w:t>substantive_prepared_management_flag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 w:cs="Consolas" w:eastAsia="Consolas"/>
                <w:sz w:val="19"/>
              </w:rPr>
              <w:t>data/13_rq3_sample_composition.csv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reason recorded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all 17 exclusions carry the reason </w:t>
            </w:r>
            <w:r>
              <w:rPr>
                <w:rFonts w:ascii="Consolas" w:hAnsi="Consolas" w:cs="Consolas" w:eastAsia="Consolas"/>
                <w:sz w:val="19"/>
              </w:rPr>
              <w:t>ir_introduction_and_safe_harbour_only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color w:val="1A1A1A"/>
          <w:sz w:val="24"/>
        </w:rPr>
        <w:t>§4.3 — Fog decomposition: "complex-word share accounts for 83.6% … sentence length for the remaining 16.4%"</w:t>
      </w:r>
    </w:p>
    <w:p>
      <w:pPr>
        <w:spacing w:after="120"/>
      </w:pPr>
      <w:r>
        <w:rPr>
          <w:sz w:val="21"/>
        </w:rPr>
        <w:t>Reported as −0.065 for the complex-word share (CR2 p &lt; 0.01, dz = −2.59) and −1.27 words per sentence (CR2 p = 0.006). Summarised in §5 as "approximately 84%".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produced by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code/diagnostic_rq2_fog_decomposition.py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 file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outputs/robustness_sensitivity/rq2_fog_components_primary.csv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columns used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paired_mean_difference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cr2_estimate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cs="Consolas" w:eastAsia="Consolas"/>
                <w:sz w:val="19"/>
              </w:rPr>
              <w:t>cr2_se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cs="Consolas" w:eastAsia="Consolas"/>
                <w:sz w:val="19"/>
              </w:rPr>
              <w:t>cr2_p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cohens_dz</w:t>
            </w:r>
            <w:r>
              <w:rPr>
                <w:sz w:val="18"/>
              </w:rPr>
              <w:t xml:space="preserve">, for the two rows </w:t>
            </w:r>
            <w:r>
              <w:rPr>
                <w:rFonts w:ascii="Consolas" w:hAnsi="Consolas" w:cs="Consolas" w:eastAsia="Consolas"/>
                <w:sz w:val="19"/>
              </w:rPr>
              <w:t>words_per_sentence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 w:cs="Consolas" w:eastAsia="Consolas"/>
                <w:sz w:val="19"/>
              </w:rPr>
              <w:t>complex_word_share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 the percentages are obtained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file stores the two component differences, not the shares. Weighting each by its coefficient in the Fog formula gives </w:t>
            </w:r>
            <w:r>
              <w:rPr>
                <w:rFonts w:ascii="Consolas" w:hAnsi="Consolas" w:cs="Consolas" w:eastAsia="Consolas"/>
                <w:sz w:val="19"/>
              </w:rPr>
              <w:t>0.4 × (−1.266589) = −0.50664</w:t>
            </w:r>
            <w:r>
              <w:rPr>
                <w:sz w:val="18"/>
              </w:rPr>
              <w:t xml:space="preserve"> for sentence length and </w:t>
            </w:r>
            <w:r>
              <w:rPr>
                <w:rFonts w:ascii="Consolas" w:hAnsi="Consolas" w:cs="Consolas" w:eastAsia="Consolas"/>
                <w:sz w:val="19"/>
              </w:rPr>
              <w:t>0.4 × 100 × (−0.064610) = −2.58442</w:t>
            </w:r>
            <w:r>
              <w:rPr>
                <w:sz w:val="18"/>
              </w:rPr>
              <w:t xml:space="preserve"> for the complex-word share; these are 16.4% and 83.6% of the total −3.09105, which is the Fog difference in Table 4. The script also writes these percentages to its summary output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caveat stated in the manuscript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the decomposition is arithmetic — it describes how the index is composed, not why managers speak that way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color w:val="1A1A1A"/>
          <w:sz w:val="24"/>
        </w:rPr>
        <w:t>§4.3 — Fathom benchmark: "moves the RQ1 paired difference from −3.091 to −3.328"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produced by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code/11_audit_fog_vs_li2008.py</w:t>
            </w:r>
            <w:r>
              <w:rPr>
                <w:sz w:val="18"/>
              </w:rPr>
              <w:t xml:space="preserve"> (computes the Fathom components) → </w:t>
            </w:r>
            <w:r>
              <w:rPr>
                <w:rFonts w:ascii="Consolas" w:hAnsi="Consolas" w:cs="Consolas" w:eastAsia="Consolas"/>
                <w:sz w:val="19"/>
              </w:rPr>
              <w:t>code/diagnostic_rq2_fog_decomposition.py</w:t>
            </w:r>
            <w:r>
              <w:rPr>
                <w:sz w:val="18"/>
              </w:rPr>
              <w:t xml:space="preserve"> (CR2 on them)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 files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data/11_fog_robustness.csv</w:t>
            </w:r>
            <w:r>
              <w:rPr>
                <w:sz w:val="18"/>
              </w:rPr>
              <w:t xml:space="preserve"> (components), </w:t>
            </w:r>
            <w:r>
              <w:rPr>
                <w:rFonts w:ascii="Consolas" w:hAnsi="Consolas" w:cs="Consolas" w:eastAsia="Consolas"/>
                <w:sz w:val="19"/>
              </w:rPr>
              <w:t>outputs/robustness_sensitivity/14_fog_robustness_results.csv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outputs/robustness_sensitivity/rq2_fog_components_fathom.csv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both values in one place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14_fog_robustness_results.csv</w:t>
            </w:r>
            <w:r>
              <w:rPr>
                <w:sz w:val="18"/>
              </w:rPr>
              <w:t xml:space="preserve">, rows </w:t>
            </w:r>
            <w:r>
              <w:rPr>
                <w:rFonts w:ascii="Consolas" w:hAnsi="Consolas" w:cs="Consolas" w:eastAsia="Consolas"/>
                <w:sz w:val="19"/>
              </w:rPr>
              <w:t>analysis == "RQ2_paired"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 w:cs="Consolas" w:eastAsia="Consolas"/>
                <w:sz w:val="19"/>
              </w:rPr>
              <w:t>fog_version == "primary"</w:t>
            </w:r>
            <w:r>
              <w:rPr>
                <w:sz w:val="18"/>
              </w:rPr>
              <w:t xml:space="preserve"> gives </w:t>
            </w:r>
            <w:r>
              <w:rPr>
                <w:rFonts w:ascii="Consolas" w:hAnsi="Consolas" w:cs="Consolas" w:eastAsia="Consolas"/>
                <w:sz w:val="19"/>
              </w:rPr>
              <w:t>mean_difference</w:t>
            </w:r>
            <w:r>
              <w:rPr>
                <w:sz w:val="18"/>
              </w:rPr>
              <w:t xml:space="preserve"> = −3.091054 and </w:t>
            </w:r>
            <w:r>
              <w:rPr>
                <w:rFonts w:ascii="Consolas" w:hAnsi="Consolas" w:cs="Consolas" w:eastAsia="Consolas"/>
                <w:sz w:val="19"/>
              </w:rPr>
              <w:t>fog_version == "fathom_robustness"</w:t>
            </w:r>
            <w:r>
              <w:rPr>
                <w:sz w:val="18"/>
              </w:rPr>
              <w:t xml:space="preserve"> gives −3.328463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primary value −3.091 also in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outputs/main_analysis/16_rq2_cr2_results.csv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cr2_estimate</w:t>
            </w:r>
            <w:r>
              <w:rPr>
                <w:sz w:val="18"/>
              </w:rPr>
              <w:t xml:space="preserve"> for </w:t>
            </w:r>
            <w:r>
              <w:rPr>
                <w:rFonts w:ascii="Consolas" w:hAnsi="Consolas" w:cs="Consolas" w:eastAsia="Consolas"/>
                <w:sz w:val="19"/>
              </w:rPr>
              <w:t>fog_index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re-runnable?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no. </w:t>
            </w:r>
            <w:r>
              <w:rPr>
                <w:rFonts w:ascii="Consolas" w:hAnsi="Consolas" w:cs="Consolas" w:eastAsia="Consolas"/>
                <w:sz w:val="19"/>
              </w:rPr>
              <w:t>11_audit_fog_vs_li2008.py</w:t>
            </w:r>
            <w:r>
              <w:rPr>
                <w:sz w:val="18"/>
              </w:rPr>
              <w:t xml:space="preserve"> needs both the transcripts and a </w:t>
            </w:r>
            <w:r>
              <w:rPr>
                <w:rFonts w:ascii="Consolas" w:hAnsi="Consolas" w:cs="Consolas" w:eastAsia="Consolas"/>
                <w:sz w:val="19"/>
              </w:rPr>
              <w:t>Lingua::EN::Fathom</w:t>
            </w:r>
            <w:r>
              <w:rPr>
                <w:sz w:val="18"/>
              </w:rPr>
              <w:t xml:space="preserve"> Perl wrapper that was installed in a temporary directory and is no longer present. The components it produced are shipped, and the decomposition script reads them rather than recomputing them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color w:val="1A1A1A"/>
          <w:sz w:val="24"/>
        </w:rPr>
        <w:t>§4.3 — FinBERT: "−0.147 in sentence share (CR2 p &lt; 0.001)" and negative tone "−0.014 (CR2 p = 0.003)"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produced by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code/diagnostic_rq2_finbert_robustness.py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 w:cs="Consolas" w:eastAsia="Consolas"/>
                <w:sz w:val="19"/>
              </w:rPr>
              <w:t>code/diagnostic_rq2_finbert_cr2.R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 file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outputs/robustness_sensitivity/rq2_finbert_cr2_results.csv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 provenance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outputs/robustness_sensitivity/rq2_finbert_model_metadata.json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 w:cs="Consolas" w:eastAsia="Consolas"/>
                <w:sz w:val="19"/>
              </w:rPr>
              <w:t>yiyanghkust/finbert-tone</w:t>
            </w:r>
            <w:r>
              <w:rPr>
                <w:sz w:val="18"/>
              </w:rPr>
              <w:t xml:space="preserve"> at revision </w:t>
            </w:r>
            <w:r>
              <w:rPr>
                <w:rFonts w:ascii="Consolas" w:hAnsi="Consolas" w:cs="Consolas" w:eastAsia="Consolas"/>
                <w:sz w:val="19"/>
              </w:rPr>
              <w:t>4921590d3c0c3832c0efea24c8381ce0bda7844b</w:t>
            </w:r>
            <w:r>
              <w:rPr>
                <w:sz w:val="18"/>
              </w:rPr>
              <w:t xml:space="preserve">, with the label mapping read from </w:t>
            </w:r>
            <w:r>
              <w:rPr>
                <w:rFonts w:ascii="Consolas" w:hAnsi="Consolas" w:cs="Consolas" w:eastAsia="Consolas"/>
                <w:sz w:val="19"/>
              </w:rPr>
              <w:t>model.config.id2label</w:t>
            </w:r>
            <w:r>
              <w:rPr>
                <w:sz w:val="18"/>
              </w:rPr>
              <w:t xml:space="preserve"> at run time rather than hard-coded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re-runnable?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CR2 step is, from </w:t>
            </w:r>
            <w:r>
              <w:rPr>
                <w:rFonts w:ascii="Consolas" w:hAnsi="Consolas" w:cs="Consolas" w:eastAsia="Consolas"/>
                <w:sz w:val="19"/>
              </w:rPr>
              <w:t>data/finbert_paired_input.csv</w:t>
            </w:r>
            <w:r>
              <w:rPr>
                <w:sz w:val="18"/>
              </w:rPr>
              <w:t>. The sentence scoring is not: it needs the transcripts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color w:val="1A1A1A"/>
          <w:sz w:val="24"/>
        </w:rPr>
        <w:t>§4.3 — "the two instruments correlate moderately (positive r = 0.61, negative r = 0.43) across the 350 pairs"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produced by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code/diagnostic_rq2_finbert_robustness.py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 file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outputs/robustness_sensitivity/rq2_finbert_lm_correlations.csv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rows used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scope == "paired differences (Q&amp;A − prepared)"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unit == "call"</w:t>
            </w:r>
            <w:r>
              <w:rPr>
                <w:sz w:val="18"/>
              </w:rPr>
              <w:t xml:space="preserve">, n = 350 — </w:t>
            </w:r>
            <w:r>
              <w:rPr>
                <w:rFonts w:ascii="Consolas" w:hAnsi="Consolas" w:cs="Consolas" w:eastAsia="Consolas"/>
                <w:sz w:val="19"/>
              </w:rPr>
              <w:t>pearson_r</w:t>
            </w:r>
            <w:r>
              <w:rPr>
                <w:sz w:val="18"/>
              </w:rPr>
              <w:t xml:space="preserve"> = 0.607115 for positive and 0.425806 for negative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re-runnable?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  <w:r>
              <w:rPr>
                <w:sz w:val="18"/>
              </w:rPr>
              <w:t xml:space="preserve"> — the reported correlations can be recomputed from </w:t>
            </w:r>
            <w:r>
              <w:rPr>
                <w:rFonts w:ascii="Consolas" w:hAnsi="Consolas" w:cs="Consolas" w:eastAsia="Consolas"/>
                <w:sz w:val="19"/>
              </w:rPr>
              <w:t>data/16_rq2_paired_differences.csv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 w:cs="Consolas" w:eastAsia="Consolas"/>
                <w:sz w:val="19"/>
              </w:rPr>
              <w:t>data/finbert_paired_input.csv</w:t>
            </w:r>
            <w:r>
              <w:rPr>
                <w:sz w:val="18"/>
              </w:rPr>
              <w:t xml:space="preserve">, joined 1:1 on </w:t>
            </w:r>
            <w:r>
              <w:rPr>
                <w:rFonts w:ascii="Consolas" w:hAnsi="Consolas" w:cs="Consolas" w:eastAsia="Consolas"/>
                <w:sz w:val="19"/>
              </w:rPr>
              <w:t>file_name</w:t>
            </w:r>
            <w:r>
              <w:rPr>
                <w:sz w:val="18"/>
              </w:rPr>
              <w:t xml:space="preserve"> (350 paired calls, 23 firms). All eight rows of the file were reproduced this way. Regeneration of the underlying sentence-level FinBERT scores still requires licensed transcript source data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stated in the file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 descriptive measurement comparison, not a hypothesis test; the two instruments use different denominators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color w:val="1A1A1A"/>
          <w:sz w:val="24"/>
        </w:rPr>
        <w:t>§4.4 and §5 — power: "minimum detectable effect (80% power, α = 0.05) is |dz| = 0.64 and 0.61", largest observed |dz| = 0.35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produced by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code/diagnostic_rq3_mde.py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 file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outputs/robustness_sensitivity/rq3_power_mde.csv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rows used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quantity == "minimum_detectable_effect"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 w:cs="Consolas" w:eastAsia="Consolas"/>
                <w:sz w:val="19"/>
              </w:rPr>
              <w:t>dz</w:t>
            </w:r>
            <w:r>
              <w:rPr>
                <w:sz w:val="18"/>
              </w:rPr>
              <w:t xml:space="preserve"> = 0.642754 at </w:t>
            </w:r>
            <w:r>
              <w:rPr>
                <w:rFonts w:ascii="Consolas" w:hAnsi="Consolas" w:cs="Consolas" w:eastAsia="Consolas"/>
                <w:sz w:val="19"/>
              </w:rPr>
              <w:t>n_firms</w:t>
            </w:r>
            <w:r>
              <w:rPr>
                <w:sz w:val="18"/>
              </w:rPr>
              <w:t xml:space="preserve"> = 21 and 0.611276 at </w:t>
            </w:r>
            <w:r>
              <w:rPr>
                <w:rFonts w:ascii="Consolas" w:hAnsi="Consolas" w:cs="Consolas" w:eastAsia="Consolas"/>
                <w:sz w:val="19"/>
              </w:rPr>
              <w:t>n_firms</w:t>
            </w:r>
            <w:r>
              <w:rPr>
                <w:sz w:val="18"/>
              </w:rPr>
              <w:t xml:space="preserve"> = 23; </w:t>
            </w:r>
            <w:r>
              <w:rPr>
                <w:rFonts w:ascii="Consolas" w:hAnsi="Consolas" w:cs="Consolas" w:eastAsia="Consolas"/>
                <w:sz w:val="19"/>
              </w:rPr>
              <w:t>quantity == "achieved_power_at_largest_observed_effect"</w:t>
            </w:r>
            <w:r>
              <w:rPr>
                <w:sz w:val="18"/>
              </w:rPr>
              <w:t xml:space="preserve"> gives </w:t>
            </w:r>
            <w:r>
              <w:rPr>
                <w:rFonts w:ascii="Consolas" w:hAnsi="Consolas" w:cs="Consolas" w:eastAsia="Consolas"/>
                <w:sz w:val="19"/>
              </w:rPr>
              <w:t>observed_dz</w:t>
            </w:r>
            <w:r>
              <w:rPr>
                <w:sz w:val="18"/>
              </w:rPr>
              <w:t xml:space="preserve"> = 0.354325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method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exact noncentral t. The file also records the normal approximation (0.611 at n = 21) and by how much it understates the exact MDE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caveat stated in the file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MDE is a design property,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a confidence bound on the true effect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color w:val="1A1A1A"/>
          <w:sz w:val="24"/>
        </w:rPr>
        <w:t>§4.4 — contamination sensitivity: prepared n = 18, Q&amp;A n = 20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produced by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code/diagnostic_layoff_event_validation_and_contamination.py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 files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outputs/robustness_sensitivity/rq3_contamination_by_firm.csv</w:t>
            </w:r>
            <w:r>
              <w:rPr>
                <w:sz w:val="18"/>
              </w:rPr>
              <w:t xml:space="preserve"> (which firms have another layoff record inside their pre_1 → post_1 span), </w:t>
            </w:r>
            <w:r>
              <w:rPr>
                <w:rFonts w:ascii="Consolas" w:hAnsi="Consolas" w:cs="Consolas" w:eastAsia="Consolas"/>
                <w:sz w:val="19"/>
              </w:rPr>
              <w:t>outputs/robustness_sensitivity/rq3_clean_pair_sensitivity.csv</w:t>
            </w:r>
            <w:r>
              <w:rPr>
                <w:sz w:val="18"/>
              </w:rPr>
              <w:t xml:space="preserve"> (the re-estimate)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firms dropped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prepared: Amazon, Twilio, eBay (21 → 18). Q&amp;A: 23 → 20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  <w:spacing w:before="240" w:after="80"/>
      </w:pPr>
      <w:r>
        <w:rPr>
          <w:color w:val="1A1A1A"/>
          <w:sz w:val="28"/>
        </w:rPr>
        <w:t>Not reported in the dissertation</w:t>
      </w:r>
    </w:p>
    <w:p>
      <w:pPr>
        <w:spacing w:after="120"/>
      </w:pPr>
      <w:r>
        <w:rPr>
          <w:sz w:val="21"/>
        </w:rPr>
        <w:t>These scripts are included because they are part of the pipeline or document a methodological check, but they do not supply a number to any table: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FEFEF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Script</w:t>
            </w:r>
          </w:p>
        </w:tc>
        <w:tc>
          <w:tcPr>
            <w:tcW w:type="dxa" w:w="4968"/>
            <w:shd w:val="clear" w:fill="EFEFEF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code/01_explore_raw_data.py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inventory of the raw transcript folder and the layoff file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code/08_segment_transcripts.py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DOCX parsing and speaker-turn segmentation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code/09_build_clean_text.py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text cleaning and context assembly</w:t>
            </w:r>
          </w:p>
        </w:tc>
      </w:tr>
      <w:tr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code/11_audit_fog_vs_li2008.py</w:t>
            </w:r>
          </w:p>
        </w:tc>
        <w:tc>
          <w:tcPr>
            <w:tcW w:type="dxa" w:w="496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verifies the Fog formula against Li (2008) and produces the Fathom components used in Table 11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onsolas" w:hAnsi="Consolas" w:cs="Consolas" w:eastAsia="Consolas"/>
          <w:sz w:val="19"/>
        </w:rPr>
        <w:t>code/diagnostic_layoff_event_validation_and_contamination.py</w:t>
      </w:r>
      <w:r>
        <w:rPr>
          <w:sz w:val="21"/>
        </w:rPr>
        <w:t xml:space="preserve"> also writes a focal-event reproducibility check and a ±90-day non-event proximity diagnostic. Those two files are not shipped in </w:t>
      </w:r>
      <w:r>
        <w:rPr>
          <w:rFonts w:ascii="Consolas" w:hAnsi="Consolas" w:cs="Consolas" w:eastAsia="Consolas"/>
          <w:sz w:val="19"/>
        </w:rPr>
        <w:t>outputs/</w:t>
      </w:r>
      <w:r>
        <w:rPr>
          <w:sz w:val="21"/>
        </w:rPr>
        <w:t xml:space="preserve"> because no reported number depends on them; both are regenerated by running the script.</w:t>
      </w:r>
    </w:p>
    <w:p>
      <w:pPr>
        <w:spacing w:after="120"/>
      </w:pPr>
      <w:r>
        <w:rPr>
          <w:rFonts w:ascii="Consolas" w:hAnsi="Consolas" w:cs="Consolas" w:eastAsia="Consolas"/>
          <w:sz w:val="19"/>
        </w:rPr>
        <w:t>code/14_analyse_rq1_rq2.py</w:t>
      </w:r>
      <w:r>
        <w:rPr>
          <w:sz w:val="21"/>
        </w:rPr>
        <w:t xml:space="preserve"> and </w:t>
      </w:r>
      <w:r>
        <w:rPr>
          <w:rFonts w:ascii="Consolas" w:hAnsi="Consolas" w:cs="Consolas" w:eastAsia="Consolas"/>
          <w:sz w:val="19"/>
        </w:rPr>
        <w:t>code/14b_finalise_rq1_rq2_reporting.py</w:t>
      </w:r>
      <w:r>
        <w:rPr>
          <w:sz w:val="21"/>
        </w:rPr>
        <w:t xml:space="preserve"> are each only </w:t>
      </w:r>
      <w:r>
        <w:rPr>
          <w:b/>
          <w:sz w:val="21"/>
        </w:rPr>
        <w:t>partly</w:t>
      </w:r>
      <w:r>
        <w:rPr>
          <w:sz w:val="21"/>
        </w:rPr>
        <w:t xml:space="preserve"> used. Both scripts also run a retired by-fiscal-year temporal analysis (labelled </w:t>
      </w:r>
      <w:r>
        <w:rPr>
          <w:rFonts w:ascii="Consolas" w:hAnsi="Consolas" w:cs="Consolas" w:eastAsia="Consolas"/>
          <w:sz w:val="19"/>
        </w:rPr>
        <w:t>RQ1</w:t>
      </w:r>
      <w:r>
        <w:rPr>
          <w:sz w:val="21"/>
        </w:rPr>
        <w:t xml:space="preserve"> inside these two scripts — see "Legacy numbering" above) that has no counterpart in the final dissertation: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FEFEF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Artefact of the retired year-effects analysis</w:t>
            </w:r>
          </w:p>
        </w:tc>
        <w:tc>
          <w:tcPr>
            <w:tcW w:type="dxa" w:w="3312"/>
            <w:shd w:val="clear" w:fill="EFEFEF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Shipped?</w:t>
            </w:r>
          </w:p>
        </w:tc>
        <w:tc>
          <w:tcPr>
            <w:tcW w:type="dxa" w:w="3312"/>
            <w:shd w:val="clear" w:fill="EFEFEF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Read by any other script?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data/14_rq1_descriptive.csv</w:t>
            </w:r>
            <w:r>
              <w:rPr>
                <w:sz w:val="18"/>
              </w:rPr>
              <w:t xml:space="preserve"> (by-fiscal-year descriptive breakdown)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14_rq1_inferential.csv</w:t>
            </w:r>
            <w:r>
              <w:rPr>
                <w:sz w:val="18"/>
              </w:rPr>
              <w:t xml:space="preserve"> (mixed-model year effects, Wald test, ICC)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only by </w:t>
            </w:r>
            <w:r>
              <w:rPr>
                <w:rFonts w:ascii="Consolas" w:hAnsi="Consolas" w:cs="Consolas" w:eastAsia="Consolas"/>
                <w:sz w:val="19"/>
              </w:rPr>
              <w:t>14b_finalise_rq1_rq2_reporting.py</w:t>
            </w:r>
            <w:r>
              <w:rPr>
                <w:sz w:val="18"/>
              </w:rPr>
              <w:t>, to extend this same retired analysis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14_rq2_by_year.csv</w:t>
            </w:r>
            <w:r>
              <w:rPr>
                <w:sz w:val="18"/>
              </w:rPr>
              <w:t xml:space="preserve"> (paired differences by fiscal year — a descriptive supplement, distinct from the paired RQ1 result in Table 3/4)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 w:cs="Consolas" w:eastAsia="Consolas"/>
                <w:sz w:val="19"/>
              </w:rPr>
              <w:t>14b_rq1_year_contrasts_holm.csv</w:t>
            </w:r>
            <w:r>
              <w:rPr>
                <w:sz w:val="18"/>
              </w:rPr>
              <w:t xml:space="preserve"> (Holm-adjusted year contrasts)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4 </w:t>
            </w:r>
            <w:r>
              <w:rPr>
                <w:rFonts w:ascii="Consolas" w:hAnsi="Consolas" w:cs="Consolas" w:eastAsia="Consolas"/>
                <w:sz w:val="19"/>
              </w:rPr>
              <w:t>analysis == "RQ1_year_effects"</w:t>
            </w:r>
            <w:r>
              <w:rPr>
                <w:sz w:val="18"/>
              </w:rPr>
              <w:t xml:space="preserve"> rows inside </w:t>
            </w:r>
            <w:r>
              <w:rPr>
                <w:rFonts w:ascii="Consolas" w:hAnsi="Consolas" w:cs="Consolas" w:eastAsia="Consolas"/>
                <w:sz w:val="19"/>
              </w:rPr>
              <w:t>data/14_fog_robustness_results.csv</w:t>
            </w:r>
            <w:r>
              <w:rPr>
                <w:sz w:val="18"/>
              </w:rPr>
              <w:t xml:space="preserve"> (the other 2 rows, </w:t>
            </w:r>
            <w:r>
              <w:rPr>
                <w:rFonts w:ascii="Consolas" w:hAnsi="Consolas" w:cs="Consolas" w:eastAsia="Consolas"/>
                <w:sz w:val="19"/>
              </w:rPr>
              <w:t>analysis == "RQ2_paired"</w:t>
            </w:r>
            <w:r>
              <w:rPr>
                <w:sz w:val="18"/>
              </w:rPr>
              <w:t>, are the ones Table 11 cites — see that table's entry above)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yes, embedded in a file that is otherwise used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 figures (</w:t>
            </w:r>
            <w:r>
              <w:rPr>
                <w:rFonts w:ascii="Consolas" w:hAnsi="Consolas" w:cs="Consolas" w:eastAsia="Consolas"/>
                <w:sz w:val="19"/>
              </w:rPr>
              <w:t>14_rq1_*_trend.png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14_rq2_prepared_vs_qa.png</w:t>
            </w:r>
            <w:r>
              <w:rPr>
                <w:sz w:val="18"/>
              </w:rPr>
              <w:t xml:space="preserve">) and their </w:t>
            </w:r>
            <w:r>
              <w:rPr>
                <w:rFonts w:ascii="Consolas" w:hAnsi="Consolas" w:cs="Consolas" w:eastAsia="Consolas"/>
                <w:sz w:val="19"/>
              </w:rPr>
              <w:t>_data.csv</w:t>
            </w:r>
            <w:r>
              <w:rPr>
                <w:sz w:val="18"/>
              </w:rPr>
              <w:t xml:space="preserve"> files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onsolas" w:hAnsi="Consolas" w:cs="Consolas" w:eastAsia="Consolas"/>
          <w:sz w:val="19"/>
        </w:rPr>
        <w:t>data/14_rq1_descriptive.csv</w:t>
      </w:r>
      <w:r>
        <w:rPr>
          <w:sz w:val="21"/>
        </w:rPr>
        <w:t xml:space="preserve"> is kept only as a human-readable by-fiscal-year cross-check; it is not itself the source of Table 2 (Table 2 is pooled across all years directly from </w:t>
      </w:r>
      <w:r>
        <w:rPr>
          <w:rFonts w:ascii="Consolas" w:hAnsi="Consolas" w:cs="Consolas" w:eastAsia="Consolas"/>
          <w:sz w:val="19"/>
        </w:rPr>
        <w:t>data/10_linguistic_measures.csv</w:t>
      </w:r>
      <w:r>
        <w:rPr>
          <w:sz w:val="21"/>
        </w:rPr>
        <w:t xml:space="preserve"> and </w:t>
      </w:r>
      <w:r>
        <w:rPr>
          <w:rFonts w:ascii="Consolas" w:hAnsi="Consolas" w:cs="Consolas" w:eastAsia="Consolas"/>
          <w:sz w:val="19"/>
        </w:rPr>
        <w:t>data/12_analysis_sample_flags.csv</w:t>
      </w:r>
      <w:r>
        <w:rPr>
          <w:sz w:val="21"/>
        </w:rPr>
        <w:t xml:space="preserve"> — see that table's entry above) and no other script reads it back in.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