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F4A970" w14:textId="77777777" w:rsidR="008D126D" w:rsidRDefault="00000000">
      <w:pPr>
        <w:pStyle w:val="Heading1"/>
        <w:spacing w:before="240" w:after="80"/>
      </w:pPr>
      <w:r>
        <w:rPr>
          <w:color w:val="1A1A1A"/>
          <w:sz w:val="36"/>
        </w:rPr>
        <w:t>How Tech Companies Frame Layoffs: A Linguistic Analysis of Corporate Communication</w:t>
      </w:r>
    </w:p>
    <w:p w14:paraId="5614F877" w14:textId="77777777" w:rsidR="008D126D" w:rsidRDefault="00000000">
      <w:pPr>
        <w:spacing w:after="120"/>
      </w:pPr>
      <w:r>
        <w:t>Additional materials for the MSc dissertation submitted for DATA72000, MSc Data Science (Social Analytics), University of Manchester. Student ID 14249278.</w:t>
      </w:r>
    </w:p>
    <w:p w14:paraId="7D8CD1B5" w14:textId="77777777" w:rsidR="008D126D" w:rsidRDefault="008D126D">
      <w:pPr>
        <w:pBdr>
          <w:bottom w:val="single" w:sz="6" w:space="1" w:color="BFBFBF"/>
        </w:pBdr>
        <w:spacing w:before="40" w:after="40"/>
      </w:pPr>
    </w:p>
    <w:p w14:paraId="1E55FCD9" w14:textId="77777777" w:rsidR="008D126D" w:rsidRDefault="00000000">
      <w:pPr>
        <w:pStyle w:val="Heading2"/>
        <w:spacing w:before="240" w:after="80"/>
      </w:pPr>
      <w:r>
        <w:rPr>
          <w:color w:val="1A1A1A"/>
          <w:sz w:val="28"/>
        </w:rPr>
        <w:t>1. Project overview</w:t>
      </w:r>
    </w:p>
    <w:p w14:paraId="63D1E07B" w14:textId="77777777" w:rsidR="008D126D" w:rsidRDefault="00000000">
      <w:pPr>
        <w:spacing w:after="120"/>
      </w:pPr>
      <w:r>
        <w:t xml:space="preserve">The study compares the language of 23 listed technology firms' quarterly earnings calls, using 367 calls over fiscal years 2021 to 2024. Each call is split into two </w:t>
      </w:r>
      <w:r>
        <w:rPr>
          <w:b/>
        </w:rPr>
        <w:t>communication contexts</w:t>
      </w:r>
      <w:r>
        <w:t>: scripted *prepared management remarks* and unscripted *managerial answers during Q&amp;A*. Four linguistic measures are computed for each context — the Gunning Fog index and the Loughran–McDonald positive, negative and uncertainty word shares.</w:t>
      </w:r>
    </w:p>
    <w:p w14:paraId="059DABC0" w14:textId="77777777" w:rsidR="008D126D" w:rsidRDefault="00000000">
      <w:pPr>
        <w:spacing w:after="120"/>
      </w:pPr>
      <w:r>
        <w:t>The dissertation reports two research questions:</w:t>
      </w:r>
    </w:p>
    <w:p w14:paraId="0CD288CB" w14:textId="77777777" w:rsidR="008D126D" w:rsidRDefault="00000000">
      <w:pPr>
        <w:pStyle w:val="ListBullet"/>
        <w:spacing w:after="60"/>
      </w:pPr>
      <w:r>
        <w:rPr>
          <w:b/>
        </w:rPr>
        <w:t>RQ1 — communication context.</w:t>
      </w:r>
      <w:r>
        <w:t xml:space="preserve"> Within the same call, does prepared management language differ from managerial Q&amp;A language? Estimated on the 350 calls that have both a substantive prepared context and a valid Q&amp;A context, with firm-clustered CR2 inference.</w:t>
      </w:r>
    </w:p>
    <w:p w14:paraId="03D69563" w14:textId="77777777" w:rsidR="008D126D" w:rsidRDefault="00000000">
      <w:pPr>
        <w:pStyle w:val="ListBullet"/>
        <w:spacing w:after="60"/>
      </w:pPr>
      <w:r>
        <w:rPr>
          <w:b/>
        </w:rPr>
        <w:t>RQ2 — proximity to focal layoff events.</w:t>
      </w:r>
      <w:r>
        <w:t xml:space="preserve"> Around each firm's focal layoff announcement, does language change from the nearest pre-event call to the nearest post-event call? Estimated within each context, with firm-clustered inference, plus a joint EventTime × Context model over four event positions.</w:t>
      </w:r>
    </w:p>
    <w:p w14:paraId="5A2DAEEF" w14:textId="77777777" w:rsidR="008D126D" w:rsidRDefault="00000000">
      <w:pPr>
        <w:spacing w:after="120"/>
      </w:pPr>
      <w:r>
        <w:t xml:space="preserve">All analyses are observational and are interpreted as associations rather than causal effects. Where the event analysis finds nothing, the finding is </w:t>
      </w:r>
      <w:r>
        <w:rPr>
          <w:b/>
        </w:rPr>
        <w:t>no statistically detectable change</w:t>
      </w:r>
      <w:r>
        <w:t xml:space="preserve"> at this sample size, not an absence of effect — </w:t>
      </w:r>
      <w:r>
        <w:rPr>
          <w:rFonts w:ascii="Consolas" w:eastAsia="Consolas" w:hAnsi="Consolas" w:cs="Consolas"/>
          <w:sz w:val="19"/>
        </w:rPr>
        <w:t>outputs/robustness_sensitivity/rq3_power_mde.csv</w:t>
      </w:r>
      <w:r>
        <w:t xml:space="preserve"> records what the design could and could not have detected.</w:t>
      </w:r>
    </w:p>
    <w:p w14:paraId="259CFAF7" w14:textId="77777777" w:rsidR="008D126D" w:rsidRDefault="008D126D">
      <w:pPr>
        <w:pBdr>
          <w:bottom w:val="single" w:sz="6" w:space="1" w:color="BFBFBF"/>
        </w:pBdr>
        <w:spacing w:before="40" w:after="40"/>
      </w:pPr>
    </w:p>
    <w:p w14:paraId="12549E0A" w14:textId="77777777" w:rsidR="008D126D" w:rsidRDefault="00000000">
      <w:pPr>
        <w:pStyle w:val="Heading2"/>
        <w:spacing w:before="240" w:after="80"/>
      </w:pPr>
      <w:r>
        <w:rPr>
          <w:color w:val="1A1A1A"/>
          <w:sz w:val="28"/>
        </w:rPr>
        <w:t>2. Repository scope</w:t>
      </w:r>
    </w:p>
    <w:p w14:paraId="533FA3F9" w14:textId="77777777" w:rsidR="008D126D" w:rsidRDefault="00000000">
      <w:pPr>
        <w:spacing w:after="120"/>
      </w:pPr>
      <w:r>
        <w:t>This repository contains the analysis code, the derived analytical datasets and the result files behind every table and reported number in the dissertation.</w:t>
      </w:r>
    </w:p>
    <w:p w14:paraId="4B826617" w14:textId="77777777" w:rsidR="008D126D" w:rsidRDefault="00000000">
      <w:pPr>
        <w:spacing w:after="120"/>
      </w:pPr>
      <w:r>
        <w:t xml:space="preserve">It does </w:t>
      </w:r>
      <w:r>
        <w:rPr>
          <w:b/>
        </w:rPr>
        <w:t>not</w:t>
      </w:r>
      <w:r>
        <w:t xml:space="preserve"> contain the earnings-call transcripts, or the intermediate working files produced while preprocessing them. Those are covered by the data licensing and copyright restrictions attached to S&amp;P Capital IQ material, so the licensed source-data workspace is not redistributed here. No file in this repository contains transcript wording, sentence-level text or extended speech content. See §4 and §10.</w:t>
      </w:r>
    </w:p>
    <w:p w14:paraId="64936A01" w14:textId="77777777" w:rsidR="008D126D" w:rsidRDefault="00000000">
      <w:pPr>
        <w:spacing w:after="120"/>
      </w:pPr>
      <w:r>
        <w:t xml:space="preserve">What this means in practice: the reported statistical analyses and robustness checks reproduce from the derived analytical datasets in </w:t>
      </w:r>
      <w:r>
        <w:rPr>
          <w:rFonts w:ascii="Consolas" w:eastAsia="Consolas" w:hAnsi="Consolas" w:cs="Consolas"/>
          <w:sz w:val="19"/>
        </w:rPr>
        <w:t>data/</w:t>
      </w:r>
      <w:r>
        <w:t>, while the upstream preprocessing that created those datasets is documented rather than runnable from the public repository alone.</w:t>
      </w:r>
    </w:p>
    <w:p w14:paraId="0656868D" w14:textId="77777777" w:rsidR="008D126D" w:rsidRDefault="00000000">
      <w:pPr>
        <w:spacing w:after="120"/>
      </w:pPr>
      <w:r>
        <w:rPr>
          <w:rFonts w:ascii="Consolas" w:eastAsia="Consolas" w:hAnsi="Consolas" w:cs="Consolas"/>
          <w:sz w:val="19"/>
        </w:rPr>
        <w:t>CODE_OUTPUT_MAP.md</w:t>
      </w:r>
      <w:r>
        <w:t xml:space="preserve"> is the companion document: it maps each dissertation table and each key in-text number to the script and result file that produced it, and names the exact columns used. Consult it for "which code produced this number"; consult this README for "how do I obtain the data, install the environment and run the pipeline".</w:t>
      </w:r>
    </w:p>
    <w:p w14:paraId="40748F10" w14:textId="77777777" w:rsidR="008D126D" w:rsidRDefault="008D126D">
      <w:pPr>
        <w:pBdr>
          <w:bottom w:val="single" w:sz="6" w:space="1" w:color="BFBFBF"/>
        </w:pBdr>
        <w:spacing w:before="40" w:after="40"/>
      </w:pPr>
    </w:p>
    <w:p w14:paraId="52A1295C" w14:textId="77777777" w:rsidR="008D126D" w:rsidRDefault="00000000">
      <w:pPr>
        <w:pStyle w:val="Heading2"/>
        <w:spacing w:before="240" w:after="80"/>
      </w:pPr>
      <w:r>
        <w:rPr>
          <w:color w:val="1A1A1A"/>
          <w:sz w:val="28"/>
        </w:rPr>
        <w:lastRenderedPageBreak/>
        <w:t>3. Repository structure</w:t>
      </w:r>
    </w:p>
    <w:p w14:paraId="0BBC9261" w14:textId="5A01B6FE" w:rsidR="008D126D" w:rsidRDefault="00000000">
      <w:pPr>
        <w:spacing w:after="120"/>
      </w:pPr>
      <w:r>
        <w:t>6</w:t>
      </w:r>
      <w:r w:rsidR="00EA052E">
        <w:rPr>
          <w:rFonts w:hint="eastAsia"/>
          <w:lang w:eastAsia="zh-CN"/>
        </w:rPr>
        <w:t>6</w:t>
      </w:r>
      <w:r>
        <w:t xml:space="preserve"> files.</w:t>
      </w:r>
    </w:p>
    <w:p w14:paraId="5C48528D" w14:textId="14259C18" w:rsidR="008D126D" w:rsidRDefault="00000000">
      <w:pPr>
        <w:spacing w:before="80" w:after="160" w:line="240" w:lineRule="auto"/>
      </w:pPr>
      <w:r>
        <w:rPr>
          <w:rFonts w:ascii="Consolas" w:eastAsia="Consolas" w:hAnsi="Consolas" w:cs="Consolas"/>
          <w:sz w:val="17"/>
        </w:rPr>
        <w:t>erp_final_repository/</w:t>
      </w:r>
      <w:r>
        <w:br/>
      </w:r>
      <w:r>
        <w:rPr>
          <w:rFonts w:ascii="Consolas" w:eastAsia="Consolas" w:hAnsi="Consolas" w:cs="Consolas"/>
          <w:sz w:val="17"/>
        </w:rPr>
        <w:t>├── README.md</w:t>
      </w:r>
      <w:r w:rsidR="00EA052E">
        <w:rPr>
          <w:rFonts w:ascii="Consolas" w:eastAsia="Consolas" w:hAnsi="Consolas" w:cs="Consolas"/>
          <w:sz w:val="17"/>
          <w:lang w:eastAsia="zh-CN"/>
        </w:rPr>
        <w:t>/docx</w:t>
      </w:r>
      <w:r>
        <w:br/>
      </w:r>
      <w:r>
        <w:rPr>
          <w:rFonts w:ascii="Consolas" w:eastAsia="Consolas" w:hAnsi="Consolas" w:cs="Consolas"/>
          <w:sz w:val="17"/>
        </w:rPr>
        <w:t>├── CODE_OUTPUT_MAP.md</w:t>
      </w:r>
      <w:r w:rsidR="00EA052E">
        <w:rPr>
          <w:rFonts w:ascii="Consolas" w:eastAsia="Consolas" w:hAnsi="Consolas" w:cs="Consolas"/>
          <w:sz w:val="17"/>
        </w:rPr>
        <w:t>/docx</w:t>
      </w:r>
      <w:r>
        <w:rPr>
          <w:rFonts w:ascii="Consolas" w:eastAsia="Consolas" w:hAnsi="Consolas" w:cs="Consolas"/>
          <w:sz w:val="17"/>
        </w:rPr>
        <w:t xml:space="preserve">          table/number → script → output file mapping</w:t>
      </w:r>
      <w:r>
        <w:br/>
      </w:r>
      <w:r>
        <w:rPr>
          <w:rFonts w:ascii="Consolas" w:eastAsia="Consolas" w:hAnsi="Consolas" w:cs="Consolas"/>
          <w:sz w:val="17"/>
        </w:rPr>
        <w:t>├── requirements.txt                 Python dependencies, pinned</w:t>
      </w:r>
      <w:r>
        <w:br/>
      </w:r>
      <w:r>
        <w:rPr>
          <w:rFonts w:ascii="Consolas" w:eastAsia="Consolas" w:hAnsi="Consolas" w:cs="Consolas"/>
          <w:sz w:val="17"/>
        </w:rPr>
        <w:t>├── R_packages.txt                   R package versions used for verification</w:t>
      </w:r>
      <w:r>
        <w:br/>
      </w:r>
      <w:r>
        <w:rPr>
          <w:rFonts w:ascii="Consolas" w:eastAsia="Consolas" w:hAnsi="Consolas" w:cs="Consolas"/>
          <w:sz w:val="17"/>
        </w:rPr>
        <w:t>├── .gitignore</w:t>
      </w:r>
      <w:r>
        <w:br/>
      </w:r>
      <w:r>
        <w:rPr>
          <w:rFonts w:ascii="Consolas" w:eastAsia="Consolas" w:hAnsi="Consolas" w:cs="Consolas"/>
          <w:sz w:val="17"/>
        </w:rPr>
        <w:t>│</w:t>
      </w:r>
      <w:r>
        <w:br/>
      </w:r>
      <w:r>
        <w:rPr>
          <w:rFonts w:ascii="Consolas" w:eastAsia="Consolas" w:hAnsi="Consolas" w:cs="Consolas"/>
          <w:sz w:val="17"/>
        </w:rPr>
        <w:t>├── code/                            22 files, flat (see §7, note 1)</w:t>
      </w:r>
      <w:r>
        <w:br/>
      </w:r>
      <w:r>
        <w:rPr>
          <w:rFonts w:ascii="Consolas" w:eastAsia="Consolas" w:hAnsi="Consolas" w:cs="Consolas"/>
          <w:sz w:val="17"/>
        </w:rPr>
        <w:t>│   ├── 01_explore_raw_data.py                  raw inventory, layoff-file profile</w:t>
      </w:r>
      <w:r>
        <w:br/>
      </w:r>
      <w:r>
        <w:rPr>
          <w:rFonts w:ascii="Consolas" w:eastAsia="Consolas" w:hAnsi="Consolas" w:cs="Consolas"/>
          <w:sz w:val="17"/>
        </w:rPr>
        <w:t>│   ├── 04_add_fiscal_time.py                   fiscal year / quarter assignment</w:t>
      </w:r>
      <w:r>
        <w:br/>
      </w:r>
      <w:r>
        <w:rPr>
          <w:rFonts w:ascii="Consolas" w:eastAsia="Consolas" w:hAnsi="Consolas" w:cs="Consolas"/>
          <w:sz w:val="17"/>
        </w:rPr>
        <w:t>│   ├── 05_construct_focal_layoff_events.py     focal layoff event construction</w:t>
      </w:r>
      <w:r>
        <w:br/>
      </w:r>
      <w:r>
        <w:rPr>
          <w:rFonts w:ascii="Consolas" w:eastAsia="Consolas" w:hAnsi="Consolas" w:cs="Consolas"/>
          <w:sz w:val="17"/>
        </w:rPr>
        <w:t>│   ├── 06_finalize_company_and_focal_events.py company crosswalk, final events</w:t>
      </w:r>
      <w:r>
        <w:br/>
      </w:r>
      <w:r>
        <w:rPr>
          <w:rFonts w:ascii="Consolas" w:eastAsia="Consolas" w:hAnsi="Consolas" w:cs="Consolas"/>
          <w:sz w:val="17"/>
        </w:rPr>
        <w:t>│   ├── 07_assign_event_windows.py              event positions, call-level windows</w:t>
      </w:r>
      <w:r>
        <w:br/>
      </w:r>
      <w:r>
        <w:rPr>
          <w:rFonts w:ascii="Consolas" w:eastAsia="Consolas" w:hAnsi="Consolas" w:cs="Consolas"/>
          <w:sz w:val="17"/>
        </w:rPr>
        <w:t>│   ├── 08_segment_transcripts.py               DOCX parsing, speaker turns</w:t>
      </w:r>
      <w:r>
        <w:br/>
      </w:r>
      <w:r>
        <w:rPr>
          <w:rFonts w:ascii="Consolas" w:eastAsia="Consolas" w:hAnsi="Consolas" w:cs="Consolas"/>
          <w:sz w:val="17"/>
        </w:rPr>
        <w:t>│   ├── 09_build_clean_text.py                  text cleaning per context</w:t>
      </w:r>
      <w:r>
        <w:br/>
      </w:r>
      <w:r>
        <w:rPr>
          <w:rFonts w:ascii="Consolas" w:eastAsia="Consolas" w:hAnsi="Consolas" w:cs="Consolas"/>
          <w:sz w:val="17"/>
        </w:rPr>
        <w:t>│   ├── 10_compute_linguistic_measures.py       Fog + Loughran–McDonald measures</w:t>
      </w:r>
      <w:r>
        <w:br/>
      </w:r>
      <w:r>
        <w:rPr>
          <w:rFonts w:ascii="Consolas" w:eastAsia="Consolas" w:hAnsi="Consolas" w:cs="Consolas"/>
          <w:sz w:val="17"/>
        </w:rPr>
        <w:t>│   ├── 11_audit_fog_vs_li2008.py               Fog formula audit; generates the</w:t>
      </w:r>
      <w:r>
        <w:br/>
      </w:r>
      <w:r>
        <w:rPr>
          <w:rFonts w:ascii="Consolas" w:eastAsia="Consolas" w:hAnsi="Consolas" w:cs="Consolas"/>
          <w:sz w:val="17"/>
        </w:rPr>
        <w:t>│   │                                           Fathom benchmark scores</w:t>
      </w:r>
      <w:r>
        <w:br/>
      </w:r>
      <w:r>
        <w:rPr>
          <w:rFonts w:ascii="Consolas" w:eastAsia="Consolas" w:hAnsi="Consolas" w:cs="Consolas"/>
          <w:sz w:val="17"/>
        </w:rPr>
        <w:t>│   ├── 12_audit_prepared_contexts.py           prepared-context validity audit</w:t>
      </w:r>
      <w:r>
        <w:br/>
      </w:r>
      <w:r>
        <w:rPr>
          <w:rFonts w:ascii="Consolas" w:eastAsia="Consolas" w:hAnsi="Consolas" w:cs="Consolas"/>
          <w:sz w:val="17"/>
        </w:rPr>
        <w:t>│   ├── 13_rq3_sample_composition.py            event-window sample composition</w:t>
      </w:r>
      <w:r>
        <w:br/>
      </w:r>
      <w:r>
        <w:rPr>
          <w:rFonts w:ascii="Consolas" w:eastAsia="Consolas" w:hAnsi="Consolas" w:cs="Consolas"/>
          <w:sz w:val="17"/>
        </w:rPr>
        <w:t>│   ├── 14_analyse_rq1_rq2.py                   descriptives, paired tests</w:t>
      </w:r>
      <w:r>
        <w:br/>
      </w:r>
      <w:r>
        <w:rPr>
          <w:rFonts w:ascii="Consolas" w:eastAsia="Consolas" w:hAnsi="Consolas" w:cs="Consolas"/>
          <w:sz w:val="17"/>
        </w:rPr>
        <w:t>│   ├── 14b_finalise_rq1_rq2_reporting.py       final context-comparison table</w:t>
      </w:r>
      <w:r>
        <w:br/>
      </w:r>
      <w:r>
        <w:rPr>
          <w:rFonts w:ascii="Consolas" w:eastAsia="Consolas" w:hAnsi="Consolas" w:cs="Consolas"/>
          <w:sz w:val="17"/>
        </w:rPr>
        <w:t>│   ├── 15_analyse_rq3.py                       event pre/post analysis</w:t>
      </w:r>
      <w:r>
        <w:br/>
      </w:r>
      <w:r>
        <w:rPr>
          <w:rFonts w:ascii="Consolas" w:eastAsia="Consolas" w:hAnsi="Consolas" w:cs="Consolas"/>
          <w:sz w:val="17"/>
        </w:rPr>
        <w:t>│   ├── 16a_build_rq2_paired_data.py            paired data for CR2</w:t>
      </w:r>
      <w:r>
        <w:br/>
      </w:r>
      <w:r>
        <w:rPr>
          <w:rFonts w:ascii="Consolas" w:eastAsia="Consolas" w:hAnsi="Consolas" w:cs="Consolas"/>
          <w:sz w:val="17"/>
        </w:rPr>
        <w:t>│   ├── 16b_rq2_cluster_reanalysis.R            CR2, mixed model, bootstrap</w:t>
      </w:r>
      <w:r>
        <w:br/>
      </w:r>
      <w:r>
        <w:rPr>
          <w:rFonts w:ascii="Consolas" w:eastAsia="Consolas" w:hAnsi="Consolas" w:cs="Consolas"/>
          <w:sz w:val="17"/>
        </w:rPr>
        <w:t>│   ├── diagnostic_rq3_joint_eventtime_context_model.R   four-position joint model</w:t>
      </w:r>
      <w:r>
        <w:br/>
      </w:r>
      <w:r>
        <w:rPr>
          <w:rFonts w:ascii="Consolas" w:eastAsia="Consolas" w:hAnsi="Consolas" w:cs="Consolas"/>
          <w:sz w:val="17"/>
        </w:rPr>
        <w:t>│   ├── diagnostic_rq2_fog_decomposition.py     Fog split into its two terms</w:t>
      </w:r>
      <w:r>
        <w:br/>
      </w:r>
      <w:r>
        <w:rPr>
          <w:rFonts w:ascii="Consolas" w:eastAsia="Consolas" w:hAnsi="Consolas" w:cs="Consolas"/>
          <w:sz w:val="17"/>
        </w:rPr>
        <w:t>│   ├── diagnostic_rq2_finbert_robustness.py    FinBERT sentence scoring</w:t>
      </w:r>
      <w:r>
        <w:br/>
      </w:r>
      <w:r>
        <w:rPr>
          <w:rFonts w:ascii="Consolas" w:eastAsia="Consolas" w:hAnsi="Consolas" w:cs="Consolas"/>
          <w:sz w:val="17"/>
        </w:rPr>
        <w:t>│   ├── diagnostic_rq2_finbert_cr2.R            CR2 inference on FinBERT measures</w:t>
      </w:r>
      <w:r>
        <w:br/>
      </w:r>
      <w:r>
        <w:rPr>
          <w:rFonts w:ascii="Consolas" w:eastAsia="Consolas" w:hAnsi="Consolas" w:cs="Consolas"/>
          <w:sz w:val="17"/>
        </w:rPr>
        <w:t>│   ├── diagnostic_layoff_event_validation_and_contamination.py</w:t>
      </w:r>
      <w:r>
        <w:br/>
      </w:r>
      <w:r>
        <w:rPr>
          <w:rFonts w:ascii="Consolas" w:eastAsia="Consolas" w:hAnsi="Consolas" w:cs="Consolas"/>
          <w:sz w:val="17"/>
        </w:rPr>
        <w:t>│   │                                           event reproducibility, other-layoff</w:t>
      </w:r>
      <w:r>
        <w:br/>
      </w:r>
      <w:r>
        <w:rPr>
          <w:rFonts w:ascii="Consolas" w:eastAsia="Consolas" w:hAnsi="Consolas" w:cs="Consolas"/>
          <w:sz w:val="17"/>
        </w:rPr>
        <w:t>│   │                                           contamination, clean-pair sensitivity</w:t>
      </w:r>
      <w:r>
        <w:br/>
      </w:r>
      <w:r>
        <w:rPr>
          <w:rFonts w:ascii="Consolas" w:eastAsia="Consolas" w:hAnsi="Consolas" w:cs="Consolas"/>
          <w:sz w:val="17"/>
        </w:rPr>
        <w:t>│   └── diagnostic_rq3_mde.py                   minimum detectable effect and power</w:t>
      </w:r>
      <w:r>
        <w:br/>
      </w:r>
      <w:r>
        <w:rPr>
          <w:rFonts w:ascii="Consolas" w:eastAsia="Consolas" w:hAnsi="Consolas" w:cs="Consolas"/>
          <w:sz w:val="17"/>
        </w:rPr>
        <w:t>│</w:t>
      </w:r>
      <w:r>
        <w:br/>
      </w:r>
      <w:r>
        <w:rPr>
          <w:rFonts w:ascii="Consolas" w:eastAsia="Consolas" w:hAnsi="Consolas" w:cs="Consolas"/>
          <w:sz w:val="17"/>
        </w:rPr>
        <w:t>├── data/                            derived analytical datasets, no transcript text</w:t>
      </w:r>
      <w:r>
        <w:br/>
      </w:r>
      <w:r>
        <w:rPr>
          <w:rFonts w:ascii="Consolas" w:eastAsia="Consolas" w:hAnsi="Consolas" w:cs="Consolas"/>
          <w:sz w:val="17"/>
        </w:rPr>
        <w:t>│   ├── 06_company_crosswalk_final.csv          23 firms, canonical labels</w:t>
      </w:r>
      <w:r>
        <w:br/>
      </w:r>
      <w:r>
        <w:rPr>
          <w:rFonts w:ascii="Consolas" w:eastAsia="Consolas" w:hAnsi="Consolas" w:cs="Consolas"/>
          <w:sz w:val="17"/>
        </w:rPr>
        <w:t>│   ├── 06_focal_layoff_events_final.csv        one focal layoff event per firm</w:t>
      </w:r>
      <w:r>
        <w:br/>
      </w:r>
      <w:r>
        <w:rPr>
          <w:rFonts w:ascii="Consolas" w:eastAsia="Consolas" w:hAnsi="Consolas" w:cs="Consolas"/>
          <w:sz w:val="17"/>
        </w:rPr>
        <w:t>│   ├── 07_call_event_positions.csv             367 calls, event position, fiscal time</w:t>
      </w:r>
      <w:r>
        <w:br/>
      </w:r>
      <w:r>
        <w:rPr>
          <w:rFonts w:ascii="Consolas" w:eastAsia="Consolas" w:hAnsi="Consolas" w:cs="Consolas"/>
          <w:sz w:val="17"/>
        </w:rPr>
        <w:t>│   ├── 10_linguistic_measures.csv              734 context observations, 4 measures</w:t>
      </w:r>
      <w:r>
        <w:br/>
      </w:r>
      <w:r>
        <w:rPr>
          <w:rFonts w:ascii="Consolas" w:eastAsia="Consolas" w:hAnsi="Consolas" w:cs="Consolas"/>
          <w:sz w:val="17"/>
        </w:rPr>
        <w:t>│   ├── 11_fog_robustness.csv                   stored Lingua::EN::Fathom Fog scores</w:t>
      </w:r>
      <w:r>
        <w:br/>
      </w:r>
      <w:r>
        <w:rPr>
          <w:rFonts w:ascii="Consolas" w:eastAsia="Consolas" w:hAnsi="Consolas" w:cs="Consolas"/>
          <w:sz w:val="17"/>
        </w:rPr>
        <w:t>│   ├── 12_analysis_sample_flags.csv            prepared-context validity flags</w:t>
      </w:r>
      <w:r>
        <w:br/>
      </w:r>
      <w:r>
        <w:rPr>
          <w:rFonts w:ascii="Consolas" w:eastAsia="Consolas" w:hAnsi="Consolas" w:cs="Consolas"/>
          <w:sz w:val="17"/>
        </w:rPr>
        <w:t>│   ├── 13_rq3_sample_composition.csv           event-window counts by context</w:t>
      </w:r>
      <w:r>
        <w:br/>
      </w:r>
      <w:r>
        <w:rPr>
          <w:rFonts w:ascii="Consolas" w:eastAsia="Consolas" w:hAnsi="Consolas" w:cs="Consolas"/>
          <w:sz w:val="17"/>
        </w:rPr>
        <w:t>│   ├── 16_rq2_paired_differences.csv           350 within-call paired differences</w:t>
      </w:r>
      <w:r>
        <w:br/>
      </w:r>
      <w:r>
        <w:rPr>
          <w:rFonts w:ascii="Consolas" w:eastAsia="Consolas" w:hAnsi="Consolas" w:cs="Consolas"/>
          <w:sz w:val="17"/>
        </w:rPr>
        <w:t>│   ├── rq2_finbert_context_measures.csv        stored FinBERT context-level shares</w:t>
      </w:r>
      <w:r>
        <w:br/>
      </w:r>
      <w:r>
        <w:rPr>
          <w:rFonts w:ascii="Consolas" w:eastAsia="Consolas" w:hAnsi="Consolas" w:cs="Consolas"/>
          <w:sz w:val="17"/>
        </w:rPr>
        <w:t>│   ├── finbert_paired_input.csv                FinBERT paired differences for CR2</w:t>
      </w:r>
      <w:r>
        <w:br/>
      </w:r>
      <w:r>
        <w:rPr>
          <w:rFonts w:ascii="Consolas" w:eastAsia="Consolas" w:hAnsi="Consolas" w:cs="Consolas"/>
          <w:sz w:val="17"/>
        </w:rPr>
        <w:t>│   ├── 14_rq1_descriptive.csv                  ┐</w:t>
      </w:r>
      <w:r>
        <w:br/>
      </w:r>
      <w:r>
        <w:rPr>
          <w:rFonts w:ascii="Consolas" w:eastAsia="Consolas" w:hAnsi="Consolas" w:cs="Consolas"/>
          <w:sz w:val="17"/>
        </w:rPr>
        <w:t>│   ├── 14b_rq2_reporting_final.csv             │ also in outputs/ — see §7, note 2</w:t>
      </w:r>
      <w:r>
        <w:br/>
      </w:r>
      <w:r>
        <w:rPr>
          <w:rFonts w:ascii="Consolas" w:eastAsia="Consolas" w:hAnsi="Consolas" w:cs="Consolas"/>
          <w:sz w:val="17"/>
        </w:rPr>
        <w:t>│   ├── 14_fog_robustness_results.csv           │</w:t>
      </w:r>
      <w:r>
        <w:br/>
      </w:r>
      <w:r>
        <w:rPr>
          <w:rFonts w:ascii="Consolas" w:eastAsia="Consolas" w:hAnsi="Consolas" w:cs="Consolas"/>
          <w:sz w:val="17"/>
        </w:rPr>
        <w:t>│   ├── 15_rq3_core_results.csv                 ┘</w:t>
      </w:r>
      <w:r>
        <w:br/>
      </w:r>
      <w:r>
        <w:rPr>
          <w:rFonts w:ascii="Consolas" w:eastAsia="Consolas" w:hAnsi="Consolas" w:cs="Consolas"/>
          <w:sz w:val="17"/>
        </w:rPr>
        <w:t>│   └── reference/</w:t>
      </w:r>
      <w:r>
        <w:br/>
      </w:r>
      <w:r>
        <w:rPr>
          <w:rFonts w:ascii="Consolas" w:eastAsia="Consolas" w:hAnsi="Consolas" w:cs="Consolas"/>
          <w:sz w:val="17"/>
        </w:rPr>
        <w:t>│       ├── LoughranMcDonald_MasterDictionary.csv   86,486 entries</w:t>
      </w:r>
      <w:r>
        <w:br/>
      </w:r>
      <w:r>
        <w:rPr>
          <w:rFonts w:ascii="Consolas" w:eastAsia="Consolas" w:hAnsi="Consolas" w:cs="Consolas"/>
          <w:sz w:val="17"/>
        </w:rPr>
        <w:t>│       └── LM_dictionary_PROVENANCE.txt            source, version, SHA-256</w:t>
      </w:r>
      <w:r>
        <w:br/>
      </w:r>
      <w:r>
        <w:rPr>
          <w:rFonts w:ascii="Consolas" w:eastAsia="Consolas" w:hAnsi="Consolas" w:cs="Consolas"/>
          <w:sz w:val="17"/>
        </w:rPr>
        <w:t>│</w:t>
      </w:r>
      <w:r>
        <w:br/>
      </w:r>
      <w:r>
        <w:rPr>
          <w:rFonts w:ascii="Consolas" w:eastAsia="Consolas" w:hAnsi="Consolas" w:cs="Consolas"/>
          <w:sz w:val="17"/>
        </w:rPr>
        <w:t>└── outputs/                         curated presentation copies — see §7, note 3</w:t>
      </w:r>
      <w:r>
        <w:br/>
      </w:r>
      <w:r>
        <w:rPr>
          <w:rFonts w:ascii="Consolas" w:eastAsia="Consolas" w:hAnsi="Consolas" w:cs="Consolas"/>
          <w:sz w:val="17"/>
        </w:rPr>
        <w:t xml:space="preserve">    ├── main_analysis/               files behind Tables 3–10</w:t>
      </w:r>
      <w:r>
        <w:br/>
      </w:r>
      <w:r>
        <w:rPr>
          <w:rFonts w:ascii="Consolas" w:eastAsia="Consolas" w:hAnsi="Consolas" w:cs="Consolas"/>
          <w:sz w:val="17"/>
        </w:rPr>
        <w:t xml:space="preserve">    │   ├── 14b_rq2_reporting_final.csv          Table 3</w:t>
      </w:r>
      <w:r>
        <w:br/>
      </w:r>
      <w:r>
        <w:rPr>
          <w:rFonts w:ascii="Consolas" w:eastAsia="Consolas" w:hAnsi="Consolas" w:cs="Consolas"/>
          <w:sz w:val="17"/>
        </w:rPr>
        <w:t xml:space="preserve">    │   ├── 16_rq2_cr2_results.csv               Table 4</w:t>
      </w:r>
      <w:r>
        <w:br/>
      </w:r>
      <w:r>
        <w:rPr>
          <w:rFonts w:ascii="Consolas" w:eastAsia="Consolas" w:hAnsi="Consolas" w:cs="Consolas"/>
          <w:sz w:val="17"/>
        </w:rPr>
        <w:t xml:space="preserve">    │   ├── 15_rq3_core_results.csv              Table 5</w:t>
      </w:r>
      <w:r>
        <w:br/>
      </w:r>
      <w:r>
        <w:rPr>
          <w:rFonts w:ascii="Consolas" w:eastAsia="Consolas" w:hAnsi="Consolas" w:cs="Consolas"/>
          <w:sz w:val="17"/>
        </w:rPr>
        <w:t xml:space="preserve">    │   ├── rq3_joint_eventtime_context_omnibus.csv     Table 6</w:t>
      </w:r>
      <w:r>
        <w:br/>
      </w:r>
      <w:r>
        <w:rPr>
          <w:rFonts w:ascii="Consolas" w:eastAsia="Consolas" w:hAnsi="Consolas" w:cs="Consolas"/>
          <w:sz w:val="17"/>
        </w:rPr>
        <w:t xml:space="preserve">    │   ├── rq3_joint_eventtime_context_contrasts.csv   Tables 7–9</w:t>
      </w:r>
      <w:r>
        <w:br/>
      </w:r>
      <w:r>
        <w:rPr>
          <w:rFonts w:ascii="Consolas" w:eastAsia="Consolas" w:hAnsi="Consolas" w:cs="Consolas"/>
          <w:sz w:val="17"/>
        </w:rPr>
        <w:t xml:space="preserve">    │   ├── rq3_joint_eventtime_context_coefficients.csv  supporting model dump</w:t>
      </w:r>
      <w:r>
        <w:br/>
      </w:r>
      <w:r>
        <w:rPr>
          <w:rFonts w:ascii="Consolas" w:eastAsia="Consolas" w:hAnsi="Consolas" w:cs="Consolas"/>
          <w:sz w:val="17"/>
        </w:rPr>
        <w:t xml:space="preserve">    │   ├── 15_rq3_firm_level_changes.csv        Table 10</w:t>
      </w:r>
      <w:r>
        <w:br/>
      </w:r>
      <w:r>
        <w:rPr>
          <w:rFonts w:ascii="Consolas" w:eastAsia="Consolas" w:hAnsi="Consolas" w:cs="Consolas"/>
          <w:sz w:val="17"/>
        </w:rPr>
        <w:t xml:space="preserve">    │   └── 14_rq1_descriptive.csv               legacy, not a table source (§11)</w:t>
      </w:r>
      <w:r>
        <w:br/>
      </w:r>
      <w:r>
        <w:rPr>
          <w:rFonts w:ascii="Consolas" w:eastAsia="Consolas" w:hAnsi="Consolas" w:cs="Consolas"/>
          <w:sz w:val="17"/>
        </w:rPr>
        <w:lastRenderedPageBreak/>
        <w:t xml:space="preserve">    └── robustness_sensitivity/      files behind Table 11 and part of Table 10</w:t>
      </w:r>
      <w:r>
        <w:br/>
      </w:r>
      <w:r>
        <w:rPr>
          <w:rFonts w:ascii="Consolas" w:eastAsia="Consolas" w:hAnsi="Consolas" w:cs="Consolas"/>
          <w:sz w:val="17"/>
        </w:rPr>
        <w:t xml:space="preserve">        ├── 16_rq2_mixed_results.csv</w:t>
      </w:r>
      <w:r>
        <w:br/>
      </w:r>
      <w:r>
        <w:rPr>
          <w:rFonts w:ascii="Consolas" w:eastAsia="Consolas" w:hAnsi="Consolas" w:cs="Consolas"/>
          <w:sz w:val="17"/>
        </w:rPr>
        <w:t xml:space="preserve">        ├── 16_rq2_firm_mean_results.csv</w:t>
      </w:r>
      <w:r>
        <w:br/>
      </w:r>
      <w:r>
        <w:rPr>
          <w:rFonts w:ascii="Consolas" w:eastAsia="Consolas" w:hAnsi="Consolas" w:cs="Consolas"/>
          <w:sz w:val="17"/>
        </w:rPr>
        <w:t xml:space="preserve">        ├── 16_rq2_wild_cluster_bootstrap.csv</w:t>
      </w:r>
      <w:r>
        <w:br/>
      </w:r>
      <w:r>
        <w:rPr>
          <w:rFonts w:ascii="Consolas" w:eastAsia="Consolas" w:hAnsi="Consolas" w:cs="Consolas"/>
          <w:sz w:val="17"/>
        </w:rPr>
        <w:t xml:space="preserve">        ├── 16_rq2_cluster_diagnostics.csv</w:t>
      </w:r>
      <w:r>
        <w:br/>
      </w:r>
      <w:r>
        <w:rPr>
          <w:rFonts w:ascii="Consolas" w:eastAsia="Consolas" w:hAnsi="Consolas" w:cs="Consolas"/>
          <w:sz w:val="17"/>
        </w:rPr>
        <w:t xml:space="preserve">        ├── 14_fog_robustness_results.csv</w:t>
      </w:r>
      <w:r>
        <w:br/>
      </w:r>
      <w:r>
        <w:rPr>
          <w:rFonts w:ascii="Consolas" w:eastAsia="Consolas" w:hAnsi="Consolas" w:cs="Consolas"/>
          <w:sz w:val="17"/>
        </w:rPr>
        <w:t xml:space="preserve">        ├── rq2_fog_components_primary.csv</w:t>
      </w:r>
      <w:r>
        <w:br/>
      </w:r>
      <w:r>
        <w:rPr>
          <w:rFonts w:ascii="Consolas" w:eastAsia="Consolas" w:hAnsi="Consolas" w:cs="Consolas"/>
          <w:sz w:val="17"/>
        </w:rPr>
        <w:t xml:space="preserve">        ├── rq2_fog_components_fathom.csv</w:t>
      </w:r>
      <w:r>
        <w:br/>
      </w:r>
      <w:r>
        <w:rPr>
          <w:rFonts w:ascii="Consolas" w:eastAsia="Consolas" w:hAnsi="Consolas" w:cs="Consolas"/>
          <w:sz w:val="17"/>
        </w:rPr>
        <w:t xml:space="preserve">        ├── rq2_finbert_cr2_results.csv</w:t>
      </w:r>
      <w:r>
        <w:br/>
      </w:r>
      <w:r>
        <w:rPr>
          <w:rFonts w:ascii="Consolas" w:eastAsia="Consolas" w:hAnsi="Consolas" w:cs="Consolas"/>
          <w:sz w:val="17"/>
        </w:rPr>
        <w:t xml:space="preserve">        ├── rq2_finbert_lm_correlations.csv</w:t>
      </w:r>
      <w:r>
        <w:br/>
      </w:r>
      <w:r>
        <w:rPr>
          <w:rFonts w:ascii="Consolas" w:eastAsia="Consolas" w:hAnsi="Consolas" w:cs="Consolas"/>
          <w:sz w:val="17"/>
        </w:rPr>
        <w:t xml:space="preserve">        ├── rq2_finbert_model_metadata.json</w:t>
      </w:r>
      <w:r>
        <w:br/>
      </w:r>
      <w:r>
        <w:rPr>
          <w:rFonts w:ascii="Consolas" w:eastAsia="Consolas" w:hAnsi="Consolas" w:cs="Consolas"/>
          <w:sz w:val="17"/>
        </w:rPr>
        <w:t xml:space="preserve">        ├── rq3_contamination_by_firm.csv</w:t>
      </w:r>
      <w:r>
        <w:br/>
      </w:r>
      <w:r>
        <w:rPr>
          <w:rFonts w:ascii="Consolas" w:eastAsia="Consolas" w:hAnsi="Consolas" w:cs="Consolas"/>
          <w:sz w:val="17"/>
        </w:rPr>
        <w:t xml:space="preserve">        ├── rq3_clean_pair_sensitivity.csv</w:t>
      </w:r>
      <w:r>
        <w:br/>
      </w:r>
      <w:r>
        <w:rPr>
          <w:rFonts w:ascii="Consolas" w:eastAsia="Consolas" w:hAnsi="Consolas" w:cs="Consolas"/>
          <w:sz w:val="17"/>
        </w:rPr>
        <w:t xml:space="preserve">        └── rq3_power_mde.csv</w:t>
      </w:r>
    </w:p>
    <w:p w14:paraId="5D93D7B8" w14:textId="77777777" w:rsidR="008D126D" w:rsidRDefault="00000000">
      <w:pPr>
        <w:spacing w:after="120"/>
      </w:pPr>
      <w:r>
        <w:t xml:space="preserve">Tables 1 and 2 are not built from a dedicated result file. Table 1 comes from </w:t>
      </w:r>
      <w:r>
        <w:rPr>
          <w:rFonts w:ascii="Consolas" w:eastAsia="Consolas" w:hAnsi="Consolas" w:cs="Consolas"/>
          <w:sz w:val="19"/>
        </w:rPr>
        <w:t>data/06_focal_layoff_events_final.csv</w:t>
      </w:r>
      <w:r>
        <w:t xml:space="preserve">; Table 2 is pooled directly from </w:t>
      </w:r>
      <w:r>
        <w:rPr>
          <w:rFonts w:ascii="Consolas" w:eastAsia="Consolas" w:hAnsi="Consolas" w:cs="Consolas"/>
          <w:sz w:val="19"/>
        </w:rPr>
        <w:t>data/10_linguistic_measures.csv</w:t>
      </w:r>
      <w:r>
        <w:t xml:space="preserve"> and </w:t>
      </w:r>
      <w:r>
        <w:rPr>
          <w:rFonts w:ascii="Consolas" w:eastAsia="Consolas" w:hAnsi="Consolas" w:cs="Consolas"/>
          <w:sz w:val="19"/>
        </w:rPr>
        <w:t>data/12_analysis_sample_flags.csv</w:t>
      </w:r>
      <w:r>
        <w:t xml:space="preserve">. </w:t>
      </w:r>
      <w:r>
        <w:rPr>
          <w:rFonts w:ascii="Consolas" w:eastAsia="Consolas" w:hAnsi="Consolas" w:cs="Consolas"/>
          <w:sz w:val="19"/>
        </w:rPr>
        <w:t>CODE_OUTPUT_MAP.md</w:t>
      </w:r>
      <w:r>
        <w:t xml:space="preserve"> gives both derivations.</w:t>
      </w:r>
    </w:p>
    <w:p w14:paraId="0BC78849" w14:textId="77777777" w:rsidR="008D126D" w:rsidRDefault="008D126D">
      <w:pPr>
        <w:pBdr>
          <w:bottom w:val="single" w:sz="6" w:space="1" w:color="BFBFBF"/>
        </w:pBdr>
        <w:spacing w:before="40" w:after="40"/>
      </w:pPr>
    </w:p>
    <w:p w14:paraId="00C41537" w14:textId="77777777" w:rsidR="008D126D" w:rsidRDefault="00000000">
      <w:pPr>
        <w:pStyle w:val="Heading2"/>
        <w:spacing w:before="240" w:after="80"/>
      </w:pPr>
      <w:r>
        <w:rPr>
          <w:color w:val="1A1A1A"/>
          <w:sz w:val="28"/>
        </w:rPr>
        <w:t>4. Data sources and access</w:t>
      </w:r>
    </w:p>
    <w:p w14:paraId="7D6E9766" w14:textId="77777777" w:rsidR="008D126D" w:rsidRDefault="00000000">
      <w:pPr>
        <w:pStyle w:val="Heading3"/>
        <w:spacing w:before="160" w:after="80"/>
      </w:pPr>
      <w:r>
        <w:rPr>
          <w:color w:val="1A1A1A"/>
          <w:sz w:val="24"/>
        </w:rPr>
        <w:t>Earnings-call transcripts — not redistributed</w:t>
      </w:r>
    </w:p>
    <w:p w14:paraId="16B31BA5" w14:textId="77777777" w:rsidR="008D126D" w:rsidRDefault="00000000">
      <w:pPr>
        <w:spacing w:after="120"/>
      </w:pPr>
      <w:r>
        <w:t xml:space="preserve">The 367 transcripts are licensed S&amp;P Capital IQ documents obtained through the University of Manchester's institutional subscription, as Word files. Data licensing and copyright restrictions on that material mean neither the transcripts nor the intermediate working files derived directly from them can be redistributed. The derived datasets in </w:t>
      </w:r>
      <w:r>
        <w:rPr>
          <w:rFonts w:ascii="Consolas" w:eastAsia="Consolas" w:hAnsi="Consolas" w:cs="Consolas"/>
          <w:sz w:val="19"/>
        </w:rPr>
        <w:t>data/</w:t>
      </w:r>
      <w:r>
        <w:t xml:space="preserve"> hold only identifiers, dates, fiscal and event labels, classification decisions and numeric linguistic measures.</w:t>
      </w:r>
    </w:p>
    <w:p w14:paraId="7038440F" w14:textId="77777777" w:rsidR="008D126D" w:rsidRDefault="00000000">
      <w:pPr>
        <w:spacing w:after="120"/>
      </w:pPr>
      <w:r>
        <w:t xml:space="preserve">Each transcript is identifiable from </w:t>
      </w:r>
      <w:r>
        <w:rPr>
          <w:rFonts w:ascii="Consolas" w:eastAsia="Consolas" w:hAnsi="Consolas" w:cs="Consolas"/>
          <w:sz w:val="19"/>
        </w:rPr>
        <w:t>data/07_call_event_positions.csv</w:t>
      </w:r>
      <w:r>
        <w:t>, which lists all 367 calls by company and call date, and stores each source file's location as a path relative to the transcript root (</w:t>
      </w:r>
      <w:r>
        <w:rPr>
          <w:rFonts w:ascii="Consolas" w:eastAsia="Consolas" w:hAnsi="Consolas" w:cs="Consolas"/>
          <w:sz w:val="19"/>
        </w:rPr>
        <w:t>&lt;Company&gt;/&lt;filename&gt;.docx</w:t>
      </w:r>
      <w:r>
        <w:t xml:space="preserve">). A reader with Capital IQ access can retrieve the same documents and point </w:t>
      </w:r>
      <w:r>
        <w:rPr>
          <w:rFonts w:ascii="Consolas" w:eastAsia="Consolas" w:hAnsi="Consolas" w:cs="Consolas"/>
          <w:sz w:val="19"/>
        </w:rPr>
        <w:t>ERP_TRANSCRIPT_ROOT</w:t>
      </w:r>
      <w:r>
        <w:t xml:space="preserve"> at them.</w:t>
      </w:r>
    </w:p>
    <w:p w14:paraId="3997D95A" w14:textId="77777777" w:rsidR="008D126D" w:rsidRDefault="00000000">
      <w:pPr>
        <w:pStyle w:val="Heading3"/>
        <w:spacing w:before="160" w:after="80"/>
      </w:pPr>
      <w:r>
        <w:rPr>
          <w:color w:val="1A1A1A"/>
          <w:sz w:val="24"/>
        </w:rPr>
        <w:t>Layoff announcement data — not redistributed</w:t>
      </w:r>
    </w:p>
    <w:p w14:paraId="117A2CBD" w14:textId="77777777" w:rsidR="008D126D" w:rsidRDefault="00000000">
      <w:pPr>
        <w:spacing w:after="120"/>
      </w:pPr>
      <w:r>
        <w:t>Focal layoff events are constructed from the Layoffs Dataset compiled by Swapnil Tripathi on Kaggle</w:t>
      </w:r>
      <w:r>
        <w:rPr>
          <w:rFonts w:ascii="Consolas" w:eastAsia="Consolas" w:hAnsi="Consolas" w:cs="Consolas"/>
          <w:sz w:val="18"/>
        </w:rPr>
        <w:t xml:space="preserve"> (https://www.kaggle.com/datasets/swaptr/layoffs-2022)</w:t>
      </w:r>
      <w:r>
        <w:t>.</w:t>
      </w:r>
    </w:p>
    <w:p w14:paraId="1712F660" w14:textId="77777777" w:rsidR="008D126D" w:rsidRDefault="00000000">
      <w:pPr>
        <w:spacing w:after="120"/>
      </w:pPr>
      <w:r>
        <w:t>Note: The dataset URL printed in Appendix A of the submitted dissertation omits the hyphen (</w:t>
      </w:r>
      <w:r>
        <w:rPr>
          <w:rFonts w:ascii="Consolas" w:eastAsia="Consolas" w:hAnsi="Consolas" w:cs="Consolas"/>
          <w:sz w:val="19"/>
        </w:rPr>
        <w:t>layoffs2022</w:t>
      </w:r>
      <w:r>
        <w:t>) and no longer resolves. Please use the working dataset link provided above.</w:t>
      </w:r>
    </w:p>
    <w:p w14:paraId="4D827EB1" w14:textId="77777777" w:rsidR="008D126D" w:rsidRDefault="00000000">
      <w:pPr>
        <w:spacing w:after="120"/>
      </w:pPr>
      <w:r>
        <w:t>The snapshot used here:</w:t>
      </w:r>
    </w:p>
    <w:tbl>
      <w:tblPr>
        <w:tblStyle w:val="TableGrid"/>
        <w:tblW w:w="0" w:type="auto"/>
        <w:tblLook w:val="04A0" w:firstRow="1" w:lastRow="0" w:firstColumn="1" w:lastColumn="0" w:noHBand="0" w:noVBand="1"/>
      </w:tblPr>
      <w:tblGrid>
        <w:gridCol w:w="3250"/>
        <w:gridCol w:w="6902"/>
      </w:tblGrid>
      <w:tr w:rsidR="008D126D" w14:paraId="29F10D57" w14:textId="77777777">
        <w:tc>
          <w:tcPr>
            <w:tcW w:w="4968" w:type="dxa"/>
          </w:tcPr>
          <w:p w14:paraId="22432086" w14:textId="77777777" w:rsidR="008D126D" w:rsidRDefault="00000000">
            <w:pPr>
              <w:spacing w:before="40" w:after="40"/>
            </w:pPr>
            <w:r>
              <w:rPr>
                <w:b/>
                <w:sz w:val="18"/>
              </w:rPr>
              <w:t>file name as used</w:t>
            </w:r>
          </w:p>
        </w:tc>
        <w:tc>
          <w:tcPr>
            <w:tcW w:w="4968" w:type="dxa"/>
          </w:tcPr>
          <w:p w14:paraId="04436E74" w14:textId="77777777" w:rsidR="008D126D" w:rsidRDefault="00000000">
            <w:pPr>
              <w:spacing w:before="40" w:after="40"/>
            </w:pPr>
            <w:r>
              <w:rPr>
                <w:rFonts w:ascii="Consolas" w:eastAsia="Consolas" w:hAnsi="Consolas" w:cs="Consolas"/>
                <w:sz w:val="19"/>
              </w:rPr>
              <w:t>layoffs 4.csv</w:t>
            </w:r>
          </w:p>
        </w:tc>
      </w:tr>
      <w:tr w:rsidR="008D126D" w14:paraId="400B1A5A" w14:textId="77777777">
        <w:tc>
          <w:tcPr>
            <w:tcW w:w="4968" w:type="dxa"/>
          </w:tcPr>
          <w:p w14:paraId="1F999B19" w14:textId="77777777" w:rsidR="008D126D" w:rsidRDefault="00000000">
            <w:pPr>
              <w:spacing w:before="40" w:after="40"/>
            </w:pPr>
            <w:r>
              <w:rPr>
                <w:b/>
                <w:sz w:val="18"/>
              </w:rPr>
              <w:t>rows / columns</w:t>
            </w:r>
          </w:p>
        </w:tc>
        <w:tc>
          <w:tcPr>
            <w:tcW w:w="4968" w:type="dxa"/>
          </w:tcPr>
          <w:p w14:paraId="62DFD569" w14:textId="77777777" w:rsidR="008D126D" w:rsidRDefault="00000000">
            <w:pPr>
              <w:spacing w:before="40" w:after="40"/>
            </w:pPr>
            <w:r>
              <w:rPr>
                <w:sz w:val="18"/>
              </w:rPr>
              <w:t>4,523 / 11</w:t>
            </w:r>
          </w:p>
        </w:tc>
      </w:tr>
      <w:tr w:rsidR="008D126D" w14:paraId="1DC0CE3B" w14:textId="77777777">
        <w:tc>
          <w:tcPr>
            <w:tcW w:w="4968" w:type="dxa"/>
          </w:tcPr>
          <w:p w14:paraId="04FEB62E" w14:textId="77777777" w:rsidR="008D126D" w:rsidRDefault="00000000">
            <w:pPr>
              <w:spacing w:before="40" w:after="40"/>
            </w:pPr>
            <w:r>
              <w:rPr>
                <w:b/>
                <w:sz w:val="18"/>
              </w:rPr>
              <w:t>size</w:t>
            </w:r>
          </w:p>
        </w:tc>
        <w:tc>
          <w:tcPr>
            <w:tcW w:w="4968" w:type="dxa"/>
          </w:tcPr>
          <w:p w14:paraId="3A9FC120" w14:textId="77777777" w:rsidR="008D126D" w:rsidRDefault="00000000">
            <w:pPr>
              <w:spacing w:before="40" w:after="40"/>
            </w:pPr>
            <w:r>
              <w:rPr>
                <w:sz w:val="18"/>
              </w:rPr>
              <w:t>790,946 bytes</w:t>
            </w:r>
          </w:p>
        </w:tc>
      </w:tr>
      <w:tr w:rsidR="008D126D" w14:paraId="64C02FC2" w14:textId="77777777">
        <w:tc>
          <w:tcPr>
            <w:tcW w:w="4968" w:type="dxa"/>
          </w:tcPr>
          <w:p w14:paraId="08B46C9A" w14:textId="77777777" w:rsidR="008D126D" w:rsidRDefault="00000000">
            <w:pPr>
              <w:spacing w:before="40" w:after="40"/>
            </w:pPr>
            <w:r>
              <w:rPr>
                <w:b/>
                <w:sz w:val="18"/>
              </w:rPr>
              <w:t>SHA-256</w:t>
            </w:r>
          </w:p>
        </w:tc>
        <w:tc>
          <w:tcPr>
            <w:tcW w:w="4968" w:type="dxa"/>
          </w:tcPr>
          <w:p w14:paraId="0CB70825" w14:textId="77777777" w:rsidR="008D126D" w:rsidRDefault="00000000">
            <w:pPr>
              <w:spacing w:before="40" w:after="40"/>
            </w:pPr>
            <w:r>
              <w:rPr>
                <w:rFonts w:ascii="Consolas" w:eastAsia="Consolas" w:hAnsi="Consolas" w:cs="Consolas"/>
                <w:sz w:val="19"/>
              </w:rPr>
              <w:t>00833381522378cb0be08d9b01f014f979608dd2808f948f1f68301e77e5bf9c</w:t>
            </w:r>
          </w:p>
        </w:tc>
      </w:tr>
      <w:tr w:rsidR="008D126D" w14:paraId="09338E1F" w14:textId="77777777">
        <w:tc>
          <w:tcPr>
            <w:tcW w:w="4968" w:type="dxa"/>
          </w:tcPr>
          <w:p w14:paraId="3BF507C8" w14:textId="77777777" w:rsidR="008D126D" w:rsidRDefault="00000000">
            <w:pPr>
              <w:spacing w:before="40" w:after="40"/>
            </w:pPr>
            <w:r>
              <w:rPr>
                <w:b/>
                <w:sz w:val="18"/>
              </w:rPr>
              <w:t>columns</w:t>
            </w:r>
          </w:p>
        </w:tc>
        <w:tc>
          <w:tcPr>
            <w:tcW w:w="4968" w:type="dxa"/>
          </w:tcPr>
          <w:p w14:paraId="4238697C" w14:textId="77777777" w:rsidR="008D126D" w:rsidRDefault="00000000">
            <w:pPr>
              <w:spacing w:before="40" w:after="40"/>
            </w:pPr>
            <w:r>
              <w:rPr>
                <w:rFonts w:ascii="Consolas" w:eastAsia="Consolas" w:hAnsi="Consolas" w:cs="Consolas"/>
                <w:sz w:val="19"/>
              </w:rPr>
              <w:t>company, location, total_laid_off, date, percentage_laid_off, industry, source, stage, funds_raised, country, date_added</w:t>
            </w:r>
          </w:p>
        </w:tc>
      </w:tr>
    </w:tbl>
    <w:p w14:paraId="19DFE719" w14:textId="77777777" w:rsidR="008D126D" w:rsidRDefault="008D126D">
      <w:pPr>
        <w:spacing w:after="80"/>
      </w:pPr>
    </w:p>
    <w:p w14:paraId="3DB16786" w14:textId="77777777" w:rsidR="008D126D" w:rsidRDefault="00000000">
      <w:pPr>
        <w:spacing w:after="120"/>
      </w:pPr>
      <w:r>
        <w:t xml:space="preserve">This is a snapshot of a third-party dataset and is therefore not redistributed here. Download it from Kaggle and point </w:t>
      </w:r>
      <w:r>
        <w:rPr>
          <w:rFonts w:ascii="Consolas" w:eastAsia="Consolas" w:hAnsi="Consolas" w:cs="Consolas"/>
          <w:sz w:val="19"/>
        </w:rPr>
        <w:t>ERP_LAYOFF_CSV</w:t>
      </w:r>
      <w:r>
        <w:t xml:space="preserve"> at your copy. The checksum above identifies the exact snapshot used; a later snapshot may differ.</w:t>
      </w:r>
    </w:p>
    <w:p w14:paraId="59DD576B" w14:textId="77777777" w:rsidR="008D126D" w:rsidRDefault="00000000">
      <w:pPr>
        <w:spacing w:after="120"/>
      </w:pPr>
      <w:r>
        <w:lastRenderedPageBreak/>
        <w:t xml:space="preserve">The 23 focal events selected from it are shipped in full in </w:t>
      </w:r>
      <w:r>
        <w:rPr>
          <w:rFonts w:ascii="Consolas" w:eastAsia="Consolas" w:hAnsi="Consolas" w:cs="Consolas"/>
          <w:sz w:val="19"/>
        </w:rPr>
        <w:t>data/06_focal_layoff_events_final.csv</w:t>
      </w:r>
      <w:r>
        <w:t>, so every analysis from stage 13 onwards reproduces without the Kaggle file.</w:t>
      </w:r>
    </w:p>
    <w:p w14:paraId="1B6F989D" w14:textId="77777777" w:rsidR="008D126D" w:rsidRDefault="00000000">
      <w:pPr>
        <w:spacing w:after="120"/>
      </w:pPr>
      <w:r>
        <w:rPr>
          <w:b/>
        </w:rPr>
        <w:t>Event dates are taken as recorded in the Kaggle dataset</w:t>
      </w:r>
      <w:r>
        <w:t>, for all firms without exception, so that the event definition is uniform and reproducible across the sample. No date was manually adjusted for the submitted analysis.</w:t>
      </w:r>
    </w:p>
    <w:p w14:paraId="233E725D" w14:textId="77777777" w:rsidR="008D126D" w:rsidRDefault="00000000">
      <w:pPr>
        <w:pStyle w:val="Heading3"/>
        <w:spacing w:before="160" w:after="80"/>
      </w:pPr>
      <w:r>
        <w:rPr>
          <w:color w:val="1A1A1A"/>
          <w:sz w:val="24"/>
        </w:rPr>
        <w:t>Loughran–McDonald Master Dictionary — included</w:t>
      </w:r>
    </w:p>
    <w:p w14:paraId="2DB61D86" w14:textId="77777777" w:rsidR="008D126D" w:rsidRDefault="00000000">
      <w:pPr>
        <w:spacing w:after="120"/>
      </w:pPr>
      <w:r>
        <w:t xml:space="preserve">Distributed by its authors for academic use, and included here so the pipeline runs offline and the dictionary cannot change under the analysis. </w:t>
      </w:r>
      <w:r>
        <w:rPr>
          <w:rFonts w:ascii="Consolas" w:eastAsia="Consolas" w:hAnsi="Consolas" w:cs="Consolas"/>
          <w:sz w:val="19"/>
        </w:rPr>
        <w:t>data/reference/LM_dictionary_PROVENANCE.txt</w:t>
      </w:r>
      <w:r>
        <w:t xml:space="preserve"> records the full provenance:</w:t>
      </w:r>
    </w:p>
    <w:tbl>
      <w:tblPr>
        <w:tblStyle w:val="TableGrid"/>
        <w:tblW w:w="0" w:type="auto"/>
        <w:tblLook w:val="04A0" w:firstRow="1" w:lastRow="0" w:firstColumn="1" w:lastColumn="0" w:noHBand="0" w:noVBand="1"/>
      </w:tblPr>
      <w:tblGrid>
        <w:gridCol w:w="3250"/>
        <w:gridCol w:w="6902"/>
      </w:tblGrid>
      <w:tr w:rsidR="008D126D" w14:paraId="5300D1E9" w14:textId="77777777">
        <w:tc>
          <w:tcPr>
            <w:tcW w:w="4968" w:type="dxa"/>
          </w:tcPr>
          <w:p w14:paraId="3E9758F3" w14:textId="77777777" w:rsidR="008D126D" w:rsidRDefault="00000000">
            <w:pPr>
              <w:spacing w:before="40" w:after="40"/>
            </w:pPr>
            <w:r>
              <w:rPr>
                <w:b/>
                <w:sz w:val="18"/>
              </w:rPr>
              <w:t>version</w:t>
            </w:r>
          </w:p>
        </w:tc>
        <w:tc>
          <w:tcPr>
            <w:tcW w:w="4968" w:type="dxa"/>
          </w:tcPr>
          <w:p w14:paraId="4F3C2FC1" w14:textId="77777777" w:rsidR="008D126D" w:rsidRDefault="00000000">
            <w:pPr>
              <w:spacing w:before="40" w:after="40"/>
            </w:pPr>
            <w:r>
              <w:rPr>
                <w:sz w:val="18"/>
              </w:rPr>
              <w:t>2018 release, identified from the file's own category counts (Negative 2,355; Positive 354; Uncertainty 297; Litigious 904; Modal 60) rather than from a version claim in the file</w:t>
            </w:r>
          </w:p>
        </w:tc>
      </w:tr>
      <w:tr w:rsidR="008D126D" w14:paraId="29C6A54F" w14:textId="77777777">
        <w:tc>
          <w:tcPr>
            <w:tcW w:w="4968" w:type="dxa"/>
          </w:tcPr>
          <w:p w14:paraId="6181A678" w14:textId="77777777" w:rsidR="008D126D" w:rsidRDefault="00000000">
            <w:pPr>
              <w:spacing w:before="40" w:after="40"/>
            </w:pPr>
            <w:r>
              <w:rPr>
                <w:b/>
                <w:sz w:val="18"/>
              </w:rPr>
              <w:t>obtained from</w:t>
            </w:r>
          </w:p>
        </w:tc>
        <w:tc>
          <w:tcPr>
            <w:tcW w:w="4968" w:type="dxa"/>
          </w:tcPr>
          <w:p w14:paraId="45DC26BB" w14:textId="77777777" w:rsidR="008D126D" w:rsidRDefault="00000000">
            <w:pPr>
              <w:spacing w:before="40" w:after="40"/>
            </w:pPr>
            <w:r>
              <w:rPr>
                <w:rFonts w:ascii="Consolas" w:eastAsia="Consolas" w:hAnsi="Consolas" w:cs="Consolas"/>
                <w:sz w:val="19"/>
              </w:rPr>
              <w:t>pysentiment2</w:t>
            </w:r>
            <w:r>
              <w:rPr>
                <w:sz w:val="18"/>
              </w:rPr>
              <w:t xml:space="preserve"> v0.1.1 (PyPI wheel), file </w:t>
            </w:r>
            <w:r>
              <w:rPr>
                <w:rFonts w:ascii="Consolas" w:eastAsia="Consolas" w:hAnsi="Consolas" w:cs="Consolas"/>
                <w:sz w:val="19"/>
              </w:rPr>
              <w:t>pysentiment2/static/LM.csv</w:t>
            </w:r>
          </w:p>
        </w:tc>
      </w:tr>
      <w:tr w:rsidR="008D126D" w14:paraId="6C53E98D" w14:textId="77777777">
        <w:tc>
          <w:tcPr>
            <w:tcW w:w="4968" w:type="dxa"/>
          </w:tcPr>
          <w:p w14:paraId="44C08537" w14:textId="77777777" w:rsidR="008D126D" w:rsidRDefault="00000000">
            <w:pPr>
              <w:spacing w:before="40" w:after="40"/>
            </w:pPr>
            <w:r>
              <w:rPr>
                <w:b/>
                <w:sz w:val="18"/>
              </w:rPr>
              <w:t>entries</w:t>
            </w:r>
          </w:p>
        </w:tc>
        <w:tc>
          <w:tcPr>
            <w:tcW w:w="4968" w:type="dxa"/>
          </w:tcPr>
          <w:p w14:paraId="28C36DB1" w14:textId="77777777" w:rsidR="008D126D" w:rsidRDefault="00000000">
            <w:pPr>
              <w:spacing w:before="40" w:after="40"/>
            </w:pPr>
            <w:r>
              <w:rPr>
                <w:sz w:val="18"/>
              </w:rPr>
              <w:t>86,486</w:t>
            </w:r>
          </w:p>
        </w:tc>
      </w:tr>
      <w:tr w:rsidR="008D126D" w14:paraId="69200F20" w14:textId="77777777">
        <w:tc>
          <w:tcPr>
            <w:tcW w:w="4968" w:type="dxa"/>
          </w:tcPr>
          <w:p w14:paraId="6A33C6A6" w14:textId="77777777" w:rsidR="008D126D" w:rsidRDefault="00000000">
            <w:pPr>
              <w:spacing w:before="40" w:after="40"/>
            </w:pPr>
            <w:r>
              <w:rPr>
                <w:b/>
                <w:sz w:val="18"/>
              </w:rPr>
              <w:t>SHA-256</w:t>
            </w:r>
          </w:p>
        </w:tc>
        <w:tc>
          <w:tcPr>
            <w:tcW w:w="4968" w:type="dxa"/>
          </w:tcPr>
          <w:p w14:paraId="5F58B4E1" w14:textId="77777777" w:rsidR="008D126D" w:rsidRDefault="00000000">
            <w:pPr>
              <w:spacing w:before="40" w:after="40"/>
            </w:pPr>
            <w:r>
              <w:rPr>
                <w:rFonts w:ascii="Consolas" w:eastAsia="Consolas" w:hAnsi="Consolas" w:cs="Consolas"/>
                <w:sz w:val="19"/>
              </w:rPr>
              <w:t>8fc9dbfc2e66e0c1a99e8f03fb30f5e255f7bd401d33b63facd2c85a2d061729</w:t>
            </w:r>
          </w:p>
        </w:tc>
      </w:tr>
    </w:tbl>
    <w:p w14:paraId="0DF13457" w14:textId="77777777" w:rsidR="008D126D" w:rsidRDefault="008D126D">
      <w:pPr>
        <w:spacing w:after="80"/>
      </w:pPr>
    </w:p>
    <w:p w14:paraId="7971AECA" w14:textId="77777777" w:rsidR="008D126D" w:rsidRDefault="00000000">
      <w:pPr>
        <w:spacing w:after="120"/>
      </w:pPr>
      <w:r>
        <w:t>Citation: Loughran, T. and McDonald, B. (2011), "When Is a Liability Not a Liability? Textual Analysis, Dictionaries, and 10-Ks", *Journal of Finance* 66(1), 35–65.</w:t>
      </w:r>
    </w:p>
    <w:p w14:paraId="194B7CA3" w14:textId="77777777" w:rsidR="008D126D" w:rsidRDefault="00000000">
      <w:pPr>
        <w:pStyle w:val="Heading3"/>
        <w:spacing w:before="160" w:after="80"/>
      </w:pPr>
      <w:r>
        <w:rPr>
          <w:color w:val="1A1A1A"/>
          <w:sz w:val="24"/>
        </w:rPr>
        <w:t>FinBERT — not included</w:t>
      </w:r>
    </w:p>
    <w:p w14:paraId="7FF9396D" w14:textId="77777777" w:rsidR="008D126D" w:rsidRDefault="00000000">
      <w:pPr>
        <w:spacing w:after="120"/>
      </w:pPr>
      <w:r>
        <w:t xml:space="preserve">The sentiment robustness check uses </w:t>
      </w:r>
      <w:r>
        <w:rPr>
          <w:rFonts w:ascii="Consolas" w:eastAsia="Consolas" w:hAnsi="Consolas" w:cs="Consolas"/>
          <w:sz w:val="19"/>
        </w:rPr>
        <w:t>yiyanghkust/finbert-tone</w:t>
      </w:r>
      <w:r>
        <w:t xml:space="preserve"> at revision </w:t>
      </w:r>
      <w:r>
        <w:rPr>
          <w:rFonts w:ascii="Consolas" w:eastAsia="Consolas" w:hAnsi="Consolas" w:cs="Consolas"/>
          <w:sz w:val="19"/>
        </w:rPr>
        <w:t>4921590d3c0c3832c0efea24c8381ce0bda7844b</w:t>
      </w:r>
      <w:r>
        <w:t xml:space="preserve">, downloaded from the Hugging Face Hub at run time. Model weights are not redistributed. </w:t>
      </w:r>
      <w:r>
        <w:rPr>
          <w:rFonts w:ascii="Consolas" w:eastAsia="Consolas" w:hAnsi="Consolas" w:cs="Consolas"/>
          <w:sz w:val="19"/>
        </w:rPr>
        <w:t>outputs/robustness_sensitivity/rq2_finbert_model_metadata.json</w:t>
      </w:r>
      <w:r>
        <w:t xml:space="preserve"> records the revision and the label mapping, which is read from the model configuration at run time rather than hard-coded.</w:t>
      </w:r>
    </w:p>
    <w:p w14:paraId="171CFDFD" w14:textId="77777777" w:rsidR="008D126D" w:rsidRDefault="008D126D">
      <w:pPr>
        <w:pBdr>
          <w:bottom w:val="single" w:sz="6" w:space="1" w:color="BFBFBF"/>
        </w:pBdr>
        <w:spacing w:before="40" w:after="40"/>
      </w:pPr>
    </w:p>
    <w:p w14:paraId="4E48A242" w14:textId="77777777" w:rsidR="008D126D" w:rsidRDefault="00000000">
      <w:pPr>
        <w:pStyle w:val="Heading2"/>
        <w:spacing w:before="240" w:after="80"/>
      </w:pPr>
      <w:r>
        <w:rPr>
          <w:color w:val="1A1A1A"/>
          <w:sz w:val="28"/>
        </w:rPr>
        <w:t>5. Research sample and design</w:t>
      </w:r>
    </w:p>
    <w:p w14:paraId="5385A587" w14:textId="77777777" w:rsidR="008D126D" w:rsidRDefault="00000000">
      <w:pPr>
        <w:spacing w:after="120"/>
      </w:pPr>
      <w:r>
        <w:rPr>
          <w:b/>
        </w:rPr>
        <w:t>Sample.</w:t>
      </w:r>
      <w:r>
        <w:t xml:space="preserve"> 23 listed technology firms, 367 quarterly earnings calls over fiscal years 2021 to 2024. Each call yields up to two context observations (734 in total).</w:t>
      </w:r>
    </w:p>
    <w:p w14:paraId="492C06EE" w14:textId="77777777" w:rsidR="008D126D" w:rsidRDefault="00000000">
      <w:pPr>
        <w:spacing w:after="120"/>
      </w:pPr>
      <w:r>
        <w:t>One transcript (Twilio FY2022 FQ3) was unavailable, resulting in 367 rather than 368 earnings calls across the 23 firms.</w:t>
      </w:r>
    </w:p>
    <w:p w14:paraId="3912BEF7" w14:textId="77777777" w:rsidR="008D126D" w:rsidRDefault="00000000">
      <w:pPr>
        <w:spacing w:after="120"/>
      </w:pPr>
      <w:r>
        <w:rPr>
          <w:b/>
        </w:rPr>
        <w:t>Two clocks.</w:t>
      </w:r>
      <w:r>
        <w:t xml:space="preserve"> Fiscal period labels and calendar call dates are kept as separate time axes throughout. Fiscal year defines sample membership; calendar date determines event ordering. Because several firms have non-calendar fiscal years, the calendar dates run from 2020-05-28 to 2025-02-26: 14 valid FY2021 calls fall in calendar 2020 and 17 valid FY2024 calls in calendar 2025.</w:t>
      </w:r>
    </w:p>
    <w:p w14:paraId="1F34CFCA" w14:textId="77777777" w:rsidR="008D126D" w:rsidRDefault="00000000">
      <w:pPr>
        <w:spacing w:after="120"/>
      </w:pPr>
      <w:r>
        <w:rPr>
          <w:b/>
        </w:rPr>
        <w:t>Linguistic measures.</w:t>
      </w:r>
      <w:r>
        <w:t xml:space="preserve"> Gunning Fog is computed as </w:t>
      </w:r>
      <w:r>
        <w:rPr>
          <w:rFonts w:ascii="Consolas" w:eastAsia="Consolas" w:hAnsi="Consolas" w:cs="Consolas"/>
          <w:sz w:val="19"/>
        </w:rPr>
        <w:t>0.4 × [words/sentences + 100 × (complex words / words)]</w:t>
      </w:r>
      <w:r>
        <w:t xml:space="preserve">, where a complex word has three or more syllables, taken from the </w:t>
      </w:r>
      <w:r>
        <w:rPr>
          <w:rFonts w:ascii="Consolas" w:eastAsia="Consolas" w:hAnsi="Consolas" w:cs="Consolas"/>
          <w:sz w:val="19"/>
        </w:rPr>
        <w:t>Syllables</w:t>
      </w:r>
      <w:r>
        <w:t xml:space="preserve"> column of the Loughran–McDonald dictionary with a vowel-group fallback for unlisted words. The Loughran–McDonald positive, negative and uncertainty measures are counts of matching word tokens divided by total word tokens in the context.</w:t>
      </w:r>
    </w:p>
    <w:p w14:paraId="48144BDA" w14:textId="77777777" w:rsidR="008D126D" w:rsidRDefault="00000000">
      <w:pPr>
        <w:spacing w:after="120"/>
      </w:pPr>
      <w:r>
        <w:rPr>
          <w:b/>
        </w:rPr>
        <w:t>Prepared-context validity.</w:t>
      </w:r>
      <w:r>
        <w:t xml:space="preserve"> 17 of the 367 prepared-management contexts consist only of an investor-relations introduction and safe-harbour language, with no substantive executive remarks. They are flagged rather than deleted, and excluded from analyses of prepared language; the Q&amp;A context of the same call is retained. This leaves 350 paired calls for RQ1.</w:t>
      </w:r>
    </w:p>
    <w:p w14:paraId="4DAED15F" w14:textId="77777777" w:rsidR="008D126D" w:rsidRDefault="00000000">
      <w:pPr>
        <w:spacing w:after="120"/>
      </w:pPr>
      <w:r>
        <w:rPr>
          <w:b/>
        </w:rPr>
        <w:lastRenderedPageBreak/>
        <w:t>Focal layoff events.</w:t>
      </w:r>
      <w:r>
        <w:t xml:space="preserve"> One focal event per firm: the eligible layoff record with the largest valid reported headcount reduction in the study period. Calls are then labelled </w:t>
      </w:r>
      <w:r>
        <w:rPr>
          <w:rFonts w:ascii="Consolas" w:eastAsia="Consolas" w:hAnsi="Consolas" w:cs="Consolas"/>
          <w:sz w:val="19"/>
        </w:rPr>
        <w:t>pre_2</w:t>
      </w:r>
      <w:r>
        <w:t xml:space="preserve">, </w:t>
      </w:r>
      <w:r>
        <w:rPr>
          <w:rFonts w:ascii="Consolas" w:eastAsia="Consolas" w:hAnsi="Consolas" w:cs="Consolas"/>
          <w:sz w:val="19"/>
        </w:rPr>
        <w:t>pre_1</w:t>
      </w:r>
      <w:r>
        <w:t xml:space="preserve">, </w:t>
      </w:r>
      <w:r>
        <w:rPr>
          <w:rFonts w:ascii="Consolas" w:eastAsia="Consolas" w:hAnsi="Consolas" w:cs="Consolas"/>
          <w:sz w:val="19"/>
        </w:rPr>
        <w:t>same_day</w:t>
      </w:r>
      <w:r>
        <w:t xml:space="preserve">, </w:t>
      </w:r>
      <w:r>
        <w:rPr>
          <w:rFonts w:ascii="Consolas" w:eastAsia="Consolas" w:hAnsi="Consolas" w:cs="Consolas"/>
          <w:sz w:val="19"/>
        </w:rPr>
        <w:t>post_1</w:t>
      </w:r>
      <w:r>
        <w:t xml:space="preserve">, </w:t>
      </w:r>
      <w:r>
        <w:rPr>
          <w:rFonts w:ascii="Consolas" w:eastAsia="Consolas" w:hAnsi="Consolas" w:cs="Consolas"/>
          <w:sz w:val="19"/>
        </w:rPr>
        <w:t>post_2</w:t>
      </w:r>
      <w:r>
        <w:t xml:space="preserve"> or </w:t>
      </w:r>
      <w:r>
        <w:rPr>
          <w:rFonts w:ascii="Consolas" w:eastAsia="Consolas" w:hAnsi="Consolas" w:cs="Consolas"/>
          <w:sz w:val="19"/>
        </w:rPr>
        <w:t>non_event</w:t>
      </w:r>
      <w:r>
        <w:t xml:space="preserve"> relative to that date. </w:t>
      </w:r>
      <w:r>
        <w:rPr>
          <w:rFonts w:ascii="Consolas" w:eastAsia="Consolas" w:hAnsi="Consolas" w:cs="Consolas"/>
          <w:sz w:val="19"/>
        </w:rPr>
        <w:t>same_day</w:t>
      </w:r>
      <w:r>
        <w:t xml:space="preserve"> is kept as its own category rather than folded into either side.</w:t>
      </w:r>
    </w:p>
    <w:p w14:paraId="46A307EC" w14:textId="77777777" w:rsidR="008D126D" w:rsidRDefault="00000000">
      <w:pPr>
        <w:spacing w:after="120"/>
      </w:pPr>
      <w:r>
        <w:rPr>
          <w:b/>
        </w:rPr>
        <w:t>Inference.</w:t>
      </w:r>
      <w:r>
        <w:t xml:space="preserve"> The primary inference throughout is cluster-robust: CR2 (Bell–McCaffrey) standard errors with Satterthwaite degrees of freedom, clustered on firm, via </w:t>
      </w:r>
      <w:r>
        <w:rPr>
          <w:rFonts w:ascii="Consolas" w:eastAsia="Consolas" w:hAnsi="Consolas" w:cs="Consolas"/>
          <w:sz w:val="19"/>
        </w:rPr>
        <w:t>clubSandwich</w:t>
      </w:r>
      <w:r>
        <w:t xml:space="preserve"> (</w:t>
      </w:r>
      <w:r>
        <w:rPr>
          <w:rFonts w:ascii="Consolas" w:eastAsia="Consolas" w:hAnsi="Consolas" w:cs="Consolas"/>
          <w:sz w:val="19"/>
        </w:rPr>
        <w:t>coef_test</w:t>
      </w:r>
      <w:r>
        <w:t xml:space="preserve">, </w:t>
      </w:r>
      <w:r>
        <w:rPr>
          <w:rFonts w:ascii="Consolas" w:eastAsia="Consolas" w:hAnsi="Consolas" w:cs="Consolas"/>
          <w:sz w:val="19"/>
        </w:rPr>
        <w:t>conf_int</w:t>
      </w:r>
      <w:r>
        <w:t xml:space="preserve">, </w:t>
      </w:r>
      <w:r>
        <w:rPr>
          <w:rFonts w:ascii="Consolas" w:eastAsia="Consolas" w:hAnsi="Consolas" w:cs="Consolas"/>
          <w:sz w:val="19"/>
        </w:rPr>
        <w:t>linear_contrast</w:t>
      </w:r>
      <w:r>
        <w:t xml:space="preserve">, and </w:t>
      </w:r>
      <w:r>
        <w:rPr>
          <w:rFonts w:ascii="Consolas" w:eastAsia="Consolas" w:hAnsi="Consolas" w:cs="Consolas"/>
          <w:sz w:val="19"/>
        </w:rPr>
        <w:t>Wald_test(test = "HTZ")</w:t>
      </w:r>
      <w:r>
        <w:t xml:space="preserve"> for omnibus tests). Supporting specifications are a firm random-intercept model, a firm-mean collapsed model, and a wild cluster bootstrap under the restricted null with Rademacher weights and 9,999 replications (seed 20260913).</w:t>
      </w:r>
    </w:p>
    <w:p w14:paraId="7773BD7A" w14:textId="77777777" w:rsidR="008D126D" w:rsidRDefault="00000000">
      <w:pPr>
        <w:spacing w:after="120"/>
      </w:pPr>
      <w:r>
        <w:t xml:space="preserve">In the four-position model, the </w:t>
      </w:r>
      <w:r>
        <w:rPr>
          <w:rFonts w:ascii="Consolas" w:eastAsia="Consolas" w:hAnsi="Consolas" w:cs="Consolas"/>
          <w:sz w:val="19"/>
        </w:rPr>
        <w:t>pre_2 − pre_1</w:t>
      </w:r>
      <w:r>
        <w:t xml:space="preserve"> contrast is reported as a </w:t>
      </w:r>
      <w:r>
        <w:rPr>
          <w:b/>
        </w:rPr>
        <w:t>pre-event stability diagnostic</w:t>
      </w:r>
      <w:r>
        <w:t>: it describes how stable the measures already were across the two calls preceding the event.</w:t>
      </w:r>
    </w:p>
    <w:p w14:paraId="2E38DBDF" w14:textId="77777777" w:rsidR="008D126D" w:rsidRDefault="008D126D">
      <w:pPr>
        <w:pBdr>
          <w:bottom w:val="single" w:sz="6" w:space="1" w:color="BFBFBF"/>
        </w:pBdr>
        <w:spacing w:before="40" w:after="40"/>
      </w:pPr>
    </w:p>
    <w:p w14:paraId="5657B8BA" w14:textId="77777777" w:rsidR="008D126D" w:rsidRDefault="00000000">
      <w:pPr>
        <w:pStyle w:val="Heading2"/>
        <w:spacing w:before="240" w:after="80"/>
      </w:pPr>
      <w:r>
        <w:rPr>
          <w:color w:val="1A1A1A"/>
          <w:sz w:val="28"/>
        </w:rPr>
        <w:t>6. Environment and dependencies</w:t>
      </w:r>
    </w:p>
    <w:p w14:paraId="7E5692AE" w14:textId="77777777" w:rsidR="008D126D" w:rsidRDefault="00000000">
      <w:pPr>
        <w:spacing w:after="120"/>
      </w:pPr>
      <w:r>
        <w:t>Verified with Python 3.13.12 and R 4.5.2 on macOS (arm64). Other recent versions are likely to work but were not tested.</w:t>
      </w:r>
    </w:p>
    <w:p w14:paraId="5A46189E" w14:textId="77777777" w:rsidR="008D126D" w:rsidRDefault="00000000">
      <w:pPr>
        <w:pStyle w:val="Heading3"/>
        <w:spacing w:before="160" w:after="80"/>
      </w:pPr>
      <w:r>
        <w:rPr>
          <w:color w:val="1A1A1A"/>
          <w:sz w:val="24"/>
        </w:rPr>
        <w:t>Python</w:t>
      </w:r>
    </w:p>
    <w:p w14:paraId="4E2B4588" w14:textId="77777777" w:rsidR="008D126D" w:rsidRDefault="00000000">
      <w:pPr>
        <w:spacing w:after="120"/>
      </w:pPr>
      <w:r>
        <w:t xml:space="preserve">Dependencies are listed in </w:t>
      </w:r>
      <w:r>
        <w:rPr>
          <w:rFonts w:ascii="Consolas" w:eastAsia="Consolas" w:hAnsi="Consolas" w:cs="Consolas"/>
          <w:sz w:val="19"/>
        </w:rPr>
        <w:t>requirements.txt</w:t>
      </w:r>
      <w:r>
        <w:t xml:space="preserve"> with pinned versions.</w:t>
      </w:r>
    </w:p>
    <w:p w14:paraId="6D174DF7" w14:textId="77777777" w:rsidR="008D126D" w:rsidRDefault="00000000">
      <w:pPr>
        <w:spacing w:before="80" w:after="160" w:line="240" w:lineRule="auto"/>
      </w:pPr>
      <w:r>
        <w:rPr>
          <w:rFonts w:ascii="Consolas" w:eastAsia="Consolas" w:hAnsi="Consolas" w:cs="Consolas"/>
          <w:sz w:val="17"/>
        </w:rPr>
        <w:t>python3 -m venv .venv</w:t>
      </w:r>
      <w:r>
        <w:br/>
      </w:r>
      <w:r>
        <w:rPr>
          <w:rFonts w:ascii="Consolas" w:eastAsia="Consolas" w:hAnsi="Consolas" w:cs="Consolas"/>
          <w:sz w:val="17"/>
        </w:rPr>
        <w:t>source .venv/bin/activate</w:t>
      </w:r>
      <w:r>
        <w:br/>
      </w:r>
      <w:r>
        <w:rPr>
          <w:rFonts w:ascii="Consolas" w:eastAsia="Consolas" w:hAnsi="Consolas" w:cs="Consolas"/>
          <w:sz w:val="17"/>
        </w:rPr>
        <w:t>pip install -r requirements.txt</w:t>
      </w:r>
    </w:p>
    <w:p w14:paraId="3216FB96" w14:textId="77777777" w:rsidR="008D126D" w:rsidRDefault="00000000">
      <w:pPr>
        <w:spacing w:after="120"/>
      </w:pPr>
      <w:r>
        <w:rPr>
          <w:rFonts w:ascii="Consolas" w:eastAsia="Consolas" w:hAnsi="Consolas" w:cs="Consolas"/>
          <w:sz w:val="19"/>
        </w:rPr>
        <w:t>torch</w:t>
      </w:r>
      <w:r>
        <w:t xml:space="preserve">, </w:t>
      </w:r>
      <w:r>
        <w:rPr>
          <w:rFonts w:ascii="Consolas" w:eastAsia="Consolas" w:hAnsi="Consolas" w:cs="Consolas"/>
          <w:sz w:val="19"/>
        </w:rPr>
        <w:t>transformers</w:t>
      </w:r>
      <w:r>
        <w:t xml:space="preserve">, </w:t>
      </w:r>
      <w:r>
        <w:rPr>
          <w:rFonts w:ascii="Consolas" w:eastAsia="Consolas" w:hAnsi="Consolas" w:cs="Consolas"/>
          <w:sz w:val="19"/>
        </w:rPr>
        <w:t>sentencepiece</w:t>
      </w:r>
      <w:r>
        <w:t xml:space="preserve"> and </w:t>
      </w:r>
      <w:r>
        <w:rPr>
          <w:rFonts w:ascii="Consolas" w:eastAsia="Consolas" w:hAnsi="Consolas" w:cs="Consolas"/>
          <w:sz w:val="19"/>
        </w:rPr>
        <w:t>huggingface_hub</w:t>
      </w:r>
      <w:r>
        <w:t xml:space="preserve"> are needed only by </w:t>
      </w:r>
      <w:r>
        <w:rPr>
          <w:rFonts w:ascii="Consolas" w:eastAsia="Consolas" w:hAnsi="Consolas" w:cs="Consolas"/>
          <w:sz w:val="19"/>
        </w:rPr>
        <w:t>diagnostic_rq2_finbert_robustness.py</w:t>
      </w:r>
      <w:r>
        <w:t xml:space="preserve">. </w:t>
      </w:r>
      <w:r>
        <w:rPr>
          <w:rFonts w:ascii="Consolas" w:eastAsia="Consolas" w:hAnsi="Consolas" w:cs="Consolas"/>
          <w:sz w:val="19"/>
        </w:rPr>
        <w:t>transformers</w:t>
      </w:r>
      <w:r>
        <w:t xml:space="preserve"> is pinned below 5.x because the </w:t>
      </w:r>
      <w:r>
        <w:rPr>
          <w:rFonts w:ascii="Consolas" w:eastAsia="Consolas" w:hAnsi="Consolas" w:cs="Consolas"/>
          <w:sz w:val="19"/>
        </w:rPr>
        <w:t>yiyanghkust/finbert-tone</w:t>
      </w:r>
      <w:r>
        <w:t xml:space="preserve"> repository ships only </w:t>
      </w:r>
      <w:r>
        <w:rPr>
          <w:rFonts w:ascii="Consolas" w:eastAsia="Consolas" w:hAnsi="Consolas" w:cs="Consolas"/>
          <w:sz w:val="19"/>
        </w:rPr>
        <w:t>vocab.txt</w:t>
      </w:r>
      <w:r>
        <w:t xml:space="preserve">, which </w:t>
      </w:r>
      <w:r>
        <w:rPr>
          <w:rFonts w:ascii="Consolas" w:eastAsia="Consolas" w:hAnsi="Consolas" w:cs="Consolas"/>
          <w:sz w:val="19"/>
        </w:rPr>
        <w:t>transformers</w:t>
      </w:r>
      <w:r>
        <w:t xml:space="preserve"> 5.x will not load. </w:t>
      </w:r>
      <w:r>
        <w:rPr>
          <w:rFonts w:ascii="Consolas" w:eastAsia="Consolas" w:hAnsi="Consolas" w:cs="Consolas"/>
          <w:sz w:val="19"/>
        </w:rPr>
        <w:t>python-docx</w:t>
      </w:r>
      <w:r>
        <w:t xml:space="preserve">, </w:t>
      </w:r>
      <w:r>
        <w:rPr>
          <w:rFonts w:ascii="Consolas" w:eastAsia="Consolas" w:hAnsi="Consolas" w:cs="Consolas"/>
          <w:sz w:val="19"/>
        </w:rPr>
        <w:t>lxml</w:t>
      </w:r>
      <w:r>
        <w:t xml:space="preserve"> and </w:t>
      </w:r>
      <w:r>
        <w:rPr>
          <w:rFonts w:ascii="Consolas" w:eastAsia="Consolas" w:hAnsi="Consolas" w:cs="Consolas"/>
          <w:sz w:val="19"/>
        </w:rPr>
        <w:t>defusedxml</w:t>
      </w:r>
      <w:r>
        <w:t xml:space="preserve"> are needed only by the transcript-ingestion stages.</w:t>
      </w:r>
    </w:p>
    <w:p w14:paraId="36BE70E6" w14:textId="77777777" w:rsidR="008D126D" w:rsidRDefault="00000000">
      <w:pPr>
        <w:pStyle w:val="Heading3"/>
        <w:spacing w:before="160" w:after="80"/>
      </w:pPr>
      <w:r>
        <w:rPr>
          <w:color w:val="1A1A1A"/>
          <w:sz w:val="24"/>
        </w:rPr>
        <w:t>R</w:t>
      </w:r>
    </w:p>
    <w:p w14:paraId="42FE055D" w14:textId="77777777" w:rsidR="008D126D" w:rsidRDefault="00000000">
      <w:pPr>
        <w:spacing w:before="80" w:after="160" w:line="240" w:lineRule="auto"/>
      </w:pPr>
      <w:r>
        <w:rPr>
          <w:rFonts w:ascii="Consolas" w:eastAsia="Consolas" w:hAnsi="Consolas" w:cs="Consolas"/>
          <w:sz w:val="17"/>
        </w:rPr>
        <w:t>install.packages(c("clubSandwich", "lme4", "lmerTest", "sandwich"))</w:t>
      </w:r>
    </w:p>
    <w:p w14:paraId="2620AA83" w14:textId="77777777" w:rsidR="008D126D" w:rsidRDefault="00000000">
      <w:pPr>
        <w:spacing w:after="120"/>
      </w:pPr>
      <w:r>
        <w:rPr>
          <w:rFonts w:ascii="Consolas" w:eastAsia="Consolas" w:hAnsi="Consolas" w:cs="Consolas"/>
          <w:sz w:val="19"/>
        </w:rPr>
        <w:t>Matrix</w:t>
      </w:r>
      <w:r>
        <w:t xml:space="preserve"> is pulled in as an </w:t>
      </w:r>
      <w:r>
        <w:rPr>
          <w:rFonts w:ascii="Consolas" w:eastAsia="Consolas" w:hAnsi="Consolas" w:cs="Consolas"/>
          <w:sz w:val="19"/>
        </w:rPr>
        <w:t>lme4</w:t>
      </w:r>
      <w:r>
        <w:t xml:space="preserve"> dependency. Exact package versions used for verification are listed in </w:t>
      </w:r>
      <w:r>
        <w:rPr>
          <w:rFonts w:ascii="Consolas" w:eastAsia="Consolas" w:hAnsi="Consolas" w:cs="Consolas"/>
          <w:sz w:val="19"/>
        </w:rPr>
        <w:t>R_packages.txt</w:t>
      </w:r>
      <w:r>
        <w:t>.</w:t>
      </w:r>
    </w:p>
    <w:p w14:paraId="4E3A2261" w14:textId="77777777" w:rsidR="008D126D" w:rsidRDefault="00000000">
      <w:pPr>
        <w:pStyle w:val="Heading3"/>
        <w:spacing w:before="160" w:after="80"/>
      </w:pPr>
      <w:r>
        <w:rPr>
          <w:color w:val="1A1A1A"/>
          <w:sz w:val="24"/>
        </w:rPr>
        <w:t>Perl — only for regenerating raw Fathom scores</w:t>
      </w:r>
    </w:p>
    <w:p w14:paraId="2745C552" w14:textId="77777777" w:rsidR="008D126D" w:rsidRDefault="00000000">
      <w:pPr>
        <w:spacing w:after="120"/>
      </w:pPr>
      <w:r>
        <w:t>Not required to reproduce any reported result. See §10.</w:t>
      </w:r>
    </w:p>
    <w:p w14:paraId="3AAFABB6" w14:textId="77777777" w:rsidR="008D126D" w:rsidRDefault="00000000">
      <w:pPr>
        <w:pStyle w:val="Heading3"/>
        <w:spacing w:before="160" w:after="80"/>
      </w:pPr>
      <w:r>
        <w:rPr>
          <w:color w:val="1A1A1A"/>
          <w:sz w:val="24"/>
        </w:rPr>
        <w:t>Environment variables</w:t>
      </w:r>
    </w:p>
    <w:p w14:paraId="005B458E" w14:textId="77777777" w:rsidR="008D126D" w:rsidRDefault="00000000">
      <w:pPr>
        <w:spacing w:after="120"/>
      </w:pPr>
      <w:r>
        <w:t xml:space="preserve">Every path in </w:t>
      </w:r>
      <w:r>
        <w:rPr>
          <w:rFonts w:ascii="Consolas" w:eastAsia="Consolas" w:hAnsi="Consolas" w:cs="Consolas"/>
          <w:sz w:val="19"/>
        </w:rPr>
        <w:t>code/</w:t>
      </w:r>
      <w:r>
        <w:t xml:space="preserve"> resolves relative to the repository, so the default is to run with no environment variables set. These exist to point at inputs that are not part of the repository, or to redirect output away from the shipped files:</w:t>
      </w:r>
    </w:p>
    <w:tbl>
      <w:tblPr>
        <w:tblStyle w:val="TableGrid"/>
        <w:tblW w:w="0" w:type="auto"/>
        <w:tblLook w:val="04A0" w:firstRow="1" w:lastRow="0" w:firstColumn="1" w:lastColumn="0" w:noHBand="0" w:noVBand="1"/>
      </w:tblPr>
      <w:tblGrid>
        <w:gridCol w:w="3312"/>
        <w:gridCol w:w="3455"/>
        <w:gridCol w:w="3312"/>
      </w:tblGrid>
      <w:tr w:rsidR="008D126D" w14:paraId="3BB9375C" w14:textId="77777777">
        <w:tc>
          <w:tcPr>
            <w:tcW w:w="3312" w:type="dxa"/>
            <w:shd w:val="clear" w:color="auto" w:fill="EFEFEF"/>
          </w:tcPr>
          <w:p w14:paraId="4888034B" w14:textId="77777777" w:rsidR="008D126D" w:rsidRDefault="00000000">
            <w:pPr>
              <w:spacing w:before="40" w:after="40"/>
            </w:pPr>
            <w:r>
              <w:rPr>
                <w:b/>
                <w:sz w:val="18"/>
              </w:rPr>
              <w:t>Variable</w:t>
            </w:r>
          </w:p>
        </w:tc>
        <w:tc>
          <w:tcPr>
            <w:tcW w:w="3312" w:type="dxa"/>
            <w:shd w:val="clear" w:color="auto" w:fill="EFEFEF"/>
          </w:tcPr>
          <w:p w14:paraId="24F3429E" w14:textId="77777777" w:rsidR="008D126D" w:rsidRDefault="00000000">
            <w:pPr>
              <w:spacing w:before="40" w:after="40"/>
            </w:pPr>
            <w:r>
              <w:rPr>
                <w:b/>
                <w:sz w:val="18"/>
              </w:rPr>
              <w:t>Default</w:t>
            </w:r>
          </w:p>
        </w:tc>
        <w:tc>
          <w:tcPr>
            <w:tcW w:w="3312" w:type="dxa"/>
            <w:shd w:val="clear" w:color="auto" w:fill="EFEFEF"/>
          </w:tcPr>
          <w:p w14:paraId="234F7E9E" w14:textId="77777777" w:rsidR="008D126D" w:rsidRDefault="00000000">
            <w:pPr>
              <w:spacing w:before="40" w:after="40"/>
            </w:pPr>
            <w:r>
              <w:rPr>
                <w:b/>
                <w:sz w:val="18"/>
              </w:rPr>
              <w:t>Purpose</w:t>
            </w:r>
          </w:p>
        </w:tc>
      </w:tr>
      <w:tr w:rsidR="008D126D" w14:paraId="5F5A40C0" w14:textId="77777777">
        <w:tc>
          <w:tcPr>
            <w:tcW w:w="3312" w:type="dxa"/>
          </w:tcPr>
          <w:p w14:paraId="4B8D9498" w14:textId="77777777" w:rsidR="008D126D" w:rsidRDefault="00000000">
            <w:pPr>
              <w:spacing w:before="40" w:after="40"/>
            </w:pPr>
            <w:r>
              <w:rPr>
                <w:rFonts w:ascii="Consolas" w:eastAsia="Consolas" w:hAnsi="Consolas" w:cs="Consolas"/>
                <w:sz w:val="19"/>
              </w:rPr>
              <w:t>ERP_DATA_DIR</w:t>
            </w:r>
          </w:p>
        </w:tc>
        <w:tc>
          <w:tcPr>
            <w:tcW w:w="3312" w:type="dxa"/>
          </w:tcPr>
          <w:p w14:paraId="118A72B3" w14:textId="77777777" w:rsidR="008D126D" w:rsidRDefault="00000000">
            <w:pPr>
              <w:spacing w:before="40" w:after="40"/>
            </w:pPr>
            <w:r>
              <w:rPr>
                <w:rFonts w:ascii="Consolas" w:eastAsia="Consolas" w:hAnsi="Consolas" w:cs="Consolas"/>
                <w:sz w:val="19"/>
              </w:rPr>
              <w:t>&lt;repo&gt;/data</w:t>
            </w:r>
          </w:p>
        </w:tc>
        <w:tc>
          <w:tcPr>
            <w:tcW w:w="3312" w:type="dxa"/>
          </w:tcPr>
          <w:p w14:paraId="075EEA96" w14:textId="77777777" w:rsidR="008D126D" w:rsidRDefault="00000000">
            <w:pPr>
              <w:spacing w:before="40" w:after="40"/>
            </w:pPr>
            <w:r>
              <w:rPr>
                <w:sz w:val="18"/>
              </w:rPr>
              <w:t>where scripts read derived datasets and write regenerated ones</w:t>
            </w:r>
          </w:p>
        </w:tc>
      </w:tr>
      <w:tr w:rsidR="008D126D" w14:paraId="49FEB2D2" w14:textId="77777777">
        <w:tc>
          <w:tcPr>
            <w:tcW w:w="3312" w:type="dxa"/>
          </w:tcPr>
          <w:p w14:paraId="2472F1CC" w14:textId="77777777" w:rsidR="008D126D" w:rsidRDefault="00000000">
            <w:pPr>
              <w:spacing w:before="40" w:after="40"/>
            </w:pPr>
            <w:r>
              <w:rPr>
                <w:rFonts w:ascii="Consolas" w:eastAsia="Consolas" w:hAnsi="Consolas" w:cs="Consolas"/>
                <w:sz w:val="19"/>
              </w:rPr>
              <w:t>ERP_OUTPUT_DIR</w:t>
            </w:r>
          </w:p>
        </w:tc>
        <w:tc>
          <w:tcPr>
            <w:tcW w:w="3312" w:type="dxa"/>
          </w:tcPr>
          <w:p w14:paraId="68B2F619" w14:textId="77777777" w:rsidR="008D126D" w:rsidRDefault="00000000">
            <w:pPr>
              <w:spacing w:before="40" w:after="40"/>
            </w:pPr>
            <w:r>
              <w:rPr>
                <w:rFonts w:ascii="Consolas" w:eastAsia="Consolas" w:hAnsi="Consolas" w:cs="Consolas"/>
                <w:sz w:val="19"/>
              </w:rPr>
              <w:t>&lt;repo&gt;/outputs</w:t>
            </w:r>
          </w:p>
        </w:tc>
        <w:tc>
          <w:tcPr>
            <w:tcW w:w="3312" w:type="dxa"/>
          </w:tcPr>
          <w:p w14:paraId="349818DD" w14:textId="77777777" w:rsidR="008D126D" w:rsidRDefault="00000000">
            <w:pPr>
              <w:spacing w:before="40" w:after="40"/>
            </w:pPr>
            <w:r>
              <w:rPr>
                <w:sz w:val="18"/>
              </w:rPr>
              <w:t>where regenerated results, diagnostics, QC and figures are written</w:t>
            </w:r>
          </w:p>
        </w:tc>
      </w:tr>
      <w:tr w:rsidR="008D126D" w14:paraId="04BD421D" w14:textId="77777777">
        <w:tc>
          <w:tcPr>
            <w:tcW w:w="3312" w:type="dxa"/>
          </w:tcPr>
          <w:p w14:paraId="4B1F08A4" w14:textId="77777777" w:rsidR="008D126D" w:rsidRDefault="00000000">
            <w:pPr>
              <w:spacing w:before="40" w:after="40"/>
            </w:pPr>
            <w:r>
              <w:rPr>
                <w:rFonts w:ascii="Consolas" w:eastAsia="Consolas" w:hAnsi="Consolas" w:cs="Consolas"/>
                <w:sz w:val="19"/>
              </w:rPr>
              <w:t>ERP_LAYOFF_CSV</w:t>
            </w:r>
          </w:p>
        </w:tc>
        <w:tc>
          <w:tcPr>
            <w:tcW w:w="3312" w:type="dxa"/>
          </w:tcPr>
          <w:p w14:paraId="009B5A11" w14:textId="77777777" w:rsidR="008D126D" w:rsidRDefault="00000000">
            <w:pPr>
              <w:spacing w:before="40" w:after="40"/>
            </w:pPr>
            <w:r>
              <w:rPr>
                <w:rFonts w:ascii="Consolas" w:eastAsia="Consolas" w:hAnsi="Consolas" w:cs="Consolas"/>
                <w:sz w:val="19"/>
              </w:rPr>
              <w:t>&lt;repo&gt;/data/layoffs_dataset.csv</w:t>
            </w:r>
          </w:p>
        </w:tc>
        <w:tc>
          <w:tcPr>
            <w:tcW w:w="3312" w:type="dxa"/>
          </w:tcPr>
          <w:p w14:paraId="62DAF386" w14:textId="77777777" w:rsidR="008D126D" w:rsidRDefault="00000000">
            <w:pPr>
              <w:spacing w:before="40" w:after="40"/>
            </w:pPr>
            <w:r>
              <w:rPr>
                <w:sz w:val="18"/>
              </w:rPr>
              <w:t>the Kaggle layoff file (§4)</w:t>
            </w:r>
          </w:p>
        </w:tc>
      </w:tr>
      <w:tr w:rsidR="008D126D" w14:paraId="5C9EC84B" w14:textId="77777777">
        <w:tc>
          <w:tcPr>
            <w:tcW w:w="3312" w:type="dxa"/>
          </w:tcPr>
          <w:p w14:paraId="6B9DF6B9" w14:textId="77777777" w:rsidR="008D126D" w:rsidRDefault="00000000">
            <w:pPr>
              <w:spacing w:before="40" w:after="40"/>
            </w:pPr>
            <w:r>
              <w:rPr>
                <w:rFonts w:ascii="Consolas" w:eastAsia="Consolas" w:hAnsi="Consolas" w:cs="Consolas"/>
                <w:sz w:val="19"/>
              </w:rPr>
              <w:lastRenderedPageBreak/>
              <w:t>ERP_TRANSCRIPT_ROOT</w:t>
            </w:r>
          </w:p>
        </w:tc>
        <w:tc>
          <w:tcPr>
            <w:tcW w:w="3312" w:type="dxa"/>
          </w:tcPr>
          <w:p w14:paraId="260F0D25" w14:textId="77777777" w:rsidR="008D126D" w:rsidRDefault="00000000">
            <w:pPr>
              <w:spacing w:before="40" w:after="40"/>
            </w:pPr>
            <w:r>
              <w:rPr>
                <w:sz w:val="18"/>
              </w:rPr>
              <w:t>*(empty)*</w:t>
            </w:r>
          </w:p>
        </w:tc>
        <w:tc>
          <w:tcPr>
            <w:tcW w:w="3312" w:type="dxa"/>
          </w:tcPr>
          <w:p w14:paraId="2A781A89" w14:textId="77777777" w:rsidR="008D126D" w:rsidRDefault="00000000">
            <w:pPr>
              <w:spacing w:before="40" w:after="40"/>
            </w:pPr>
            <w:r>
              <w:rPr>
                <w:sz w:val="18"/>
              </w:rPr>
              <w:t xml:space="preserve">root of the Capital IQ </w:t>
            </w:r>
            <w:r>
              <w:rPr>
                <w:rFonts w:ascii="Consolas" w:eastAsia="Consolas" w:hAnsi="Consolas" w:cs="Consolas"/>
                <w:sz w:val="19"/>
              </w:rPr>
              <w:t>.docx</w:t>
            </w:r>
            <w:r>
              <w:rPr>
                <w:sz w:val="18"/>
              </w:rPr>
              <w:t xml:space="preserve"> transcripts (§4)</w:t>
            </w:r>
          </w:p>
        </w:tc>
      </w:tr>
      <w:tr w:rsidR="008D126D" w14:paraId="1DC3CC57" w14:textId="77777777">
        <w:tc>
          <w:tcPr>
            <w:tcW w:w="3312" w:type="dxa"/>
          </w:tcPr>
          <w:p w14:paraId="5276CCDF" w14:textId="77777777" w:rsidR="008D126D" w:rsidRDefault="00000000">
            <w:pPr>
              <w:spacing w:before="40" w:after="40"/>
            </w:pPr>
            <w:r>
              <w:rPr>
                <w:rFonts w:ascii="Consolas" w:eastAsia="Consolas" w:hAnsi="Consolas" w:cs="Consolas"/>
                <w:sz w:val="19"/>
              </w:rPr>
              <w:t>ERP_RSCRIPT</w:t>
            </w:r>
          </w:p>
        </w:tc>
        <w:tc>
          <w:tcPr>
            <w:tcW w:w="3312" w:type="dxa"/>
          </w:tcPr>
          <w:p w14:paraId="329E68DF" w14:textId="77777777" w:rsidR="008D126D" w:rsidRDefault="00000000">
            <w:pPr>
              <w:spacing w:before="40" w:after="40"/>
            </w:pPr>
            <w:r>
              <w:rPr>
                <w:rFonts w:ascii="Consolas" w:eastAsia="Consolas" w:hAnsi="Consolas" w:cs="Consolas"/>
                <w:sz w:val="19"/>
              </w:rPr>
              <w:t>Rscript</w:t>
            </w:r>
            <w:r>
              <w:rPr>
                <w:sz w:val="18"/>
              </w:rPr>
              <w:t xml:space="preserve"> from </w:t>
            </w:r>
            <w:r>
              <w:rPr>
                <w:rFonts w:ascii="Consolas" w:eastAsia="Consolas" w:hAnsi="Consolas" w:cs="Consolas"/>
                <w:sz w:val="19"/>
              </w:rPr>
              <w:t>PATH</w:t>
            </w:r>
          </w:p>
        </w:tc>
        <w:tc>
          <w:tcPr>
            <w:tcW w:w="3312" w:type="dxa"/>
          </w:tcPr>
          <w:p w14:paraId="0229EF09" w14:textId="77777777" w:rsidR="008D126D" w:rsidRDefault="00000000">
            <w:pPr>
              <w:spacing w:before="40" w:after="40"/>
            </w:pPr>
            <w:r>
              <w:rPr>
                <w:sz w:val="18"/>
              </w:rPr>
              <w:t>R interpreter used by the two Python scripts that call R</w:t>
            </w:r>
          </w:p>
        </w:tc>
      </w:tr>
      <w:tr w:rsidR="008D126D" w14:paraId="055DCA5F" w14:textId="77777777">
        <w:tc>
          <w:tcPr>
            <w:tcW w:w="3312" w:type="dxa"/>
          </w:tcPr>
          <w:p w14:paraId="7B82F58E" w14:textId="77777777" w:rsidR="008D126D" w:rsidRDefault="00000000">
            <w:pPr>
              <w:spacing w:before="40" w:after="40"/>
            </w:pPr>
            <w:r>
              <w:rPr>
                <w:rFonts w:ascii="Consolas" w:eastAsia="Consolas" w:hAnsi="Consolas" w:cs="Consolas"/>
                <w:sz w:val="19"/>
              </w:rPr>
              <w:t>ERP_PERL_LIB</w:t>
            </w:r>
            <w:r>
              <w:rPr>
                <w:sz w:val="18"/>
              </w:rPr>
              <w:t xml:space="preserve">, </w:t>
            </w:r>
            <w:r>
              <w:rPr>
                <w:rFonts w:ascii="Consolas" w:eastAsia="Consolas" w:hAnsi="Consolas" w:cs="Consolas"/>
                <w:sz w:val="19"/>
              </w:rPr>
              <w:t>ERP_FATHOM_SCRIPT</w:t>
            </w:r>
            <w:r>
              <w:rPr>
                <w:sz w:val="18"/>
              </w:rPr>
              <w:t xml:space="preserve">, </w:t>
            </w:r>
            <w:r>
              <w:rPr>
                <w:rFonts w:ascii="Consolas" w:eastAsia="Consolas" w:hAnsi="Consolas" w:cs="Consolas"/>
                <w:sz w:val="19"/>
              </w:rPr>
              <w:t>ERP_CMUDICT</w:t>
            </w:r>
          </w:p>
        </w:tc>
        <w:tc>
          <w:tcPr>
            <w:tcW w:w="3312" w:type="dxa"/>
          </w:tcPr>
          <w:p w14:paraId="6A133228" w14:textId="77777777" w:rsidR="008D126D" w:rsidRDefault="00000000">
            <w:pPr>
              <w:spacing w:before="40" w:after="40"/>
            </w:pPr>
            <w:r>
              <w:rPr>
                <w:sz w:val="18"/>
              </w:rPr>
              <w:t>*(empty)*</w:t>
            </w:r>
          </w:p>
        </w:tc>
        <w:tc>
          <w:tcPr>
            <w:tcW w:w="3312" w:type="dxa"/>
          </w:tcPr>
          <w:p w14:paraId="7D78262F" w14:textId="77777777" w:rsidR="008D126D" w:rsidRDefault="00000000">
            <w:pPr>
              <w:spacing w:before="40" w:after="40"/>
            </w:pPr>
            <w:r>
              <w:rPr>
                <w:sz w:val="18"/>
              </w:rPr>
              <w:t xml:space="preserve">Perl toolchain, used only by </w:t>
            </w:r>
            <w:r>
              <w:rPr>
                <w:rFonts w:ascii="Consolas" w:eastAsia="Consolas" w:hAnsi="Consolas" w:cs="Consolas"/>
                <w:sz w:val="19"/>
              </w:rPr>
              <w:t>11_audit_fog_vs_li2008.py</w:t>
            </w:r>
            <w:r>
              <w:rPr>
                <w:sz w:val="18"/>
              </w:rPr>
              <w:t xml:space="preserve"> (§10)</w:t>
            </w:r>
          </w:p>
        </w:tc>
      </w:tr>
    </w:tbl>
    <w:p w14:paraId="7A294433" w14:textId="77777777" w:rsidR="008D126D" w:rsidRDefault="008D126D">
      <w:pPr>
        <w:spacing w:after="80"/>
      </w:pPr>
    </w:p>
    <w:p w14:paraId="1C2A4061" w14:textId="77777777" w:rsidR="008D126D" w:rsidRDefault="008D126D">
      <w:pPr>
        <w:pBdr>
          <w:bottom w:val="single" w:sz="6" w:space="1" w:color="BFBFBF"/>
        </w:pBdr>
        <w:spacing w:before="40" w:after="40"/>
      </w:pPr>
    </w:p>
    <w:p w14:paraId="1BF499A4" w14:textId="77777777" w:rsidR="008D126D" w:rsidRDefault="00000000">
      <w:pPr>
        <w:pStyle w:val="Heading2"/>
        <w:spacing w:before="240" w:after="80"/>
      </w:pPr>
      <w:r>
        <w:rPr>
          <w:color w:val="1A1A1A"/>
          <w:sz w:val="28"/>
        </w:rPr>
        <w:t>7. Reproduction workflow</w:t>
      </w:r>
    </w:p>
    <w:p w14:paraId="11B6D83C" w14:textId="77777777" w:rsidR="008D126D" w:rsidRDefault="00000000">
      <w:pPr>
        <w:spacing w:after="120"/>
      </w:pPr>
      <w:r>
        <w:rPr>
          <w:b/>
        </w:rPr>
        <w:t>The provided pipeline stages should be run in numeric order.</w:t>
      </w:r>
    </w:p>
    <w:p w14:paraId="2E923D5B" w14:textId="77777777" w:rsidR="008D126D" w:rsidRDefault="00000000">
      <w:pPr>
        <w:spacing w:after="120"/>
      </w:pPr>
      <w:r>
        <w:t xml:space="preserve">Source-dependent preprocessing stages should be run in numeric order when the licensed transcript inputs and associated intermediate metadata are available. The reported analyses can be reproduced directly from the analytical datasets included in </w:t>
      </w:r>
      <w:r>
        <w:rPr>
          <w:rFonts w:ascii="Consolas" w:eastAsia="Consolas" w:hAnsi="Consolas" w:cs="Consolas"/>
          <w:sz w:val="19"/>
        </w:rPr>
        <w:t>data/</w:t>
      </w:r>
      <w:r>
        <w:t>: stage 13 onwards runs entirely from those files, with the diagnostic scripts after stage 16. The commands below are that path, and need no licensed source data.</w:t>
      </w:r>
    </w:p>
    <w:p w14:paraId="3B489171" w14:textId="77777777" w:rsidR="008D126D" w:rsidRDefault="00000000">
      <w:pPr>
        <w:spacing w:after="120"/>
      </w:pPr>
      <w:r>
        <w:t>To leave the shipped files untouched, redirect all writing first:</w:t>
      </w:r>
    </w:p>
    <w:p w14:paraId="6A007D88" w14:textId="77777777" w:rsidR="008D126D" w:rsidRDefault="00000000">
      <w:pPr>
        <w:spacing w:before="80" w:after="160" w:line="240" w:lineRule="auto"/>
      </w:pPr>
      <w:r>
        <w:rPr>
          <w:rFonts w:ascii="Consolas" w:eastAsia="Consolas" w:hAnsi="Consolas" w:cs="Consolas"/>
          <w:sz w:val="17"/>
        </w:rPr>
        <w:t>export ERP_DATA_DIR=/tmp/erp_check/data</w:t>
      </w:r>
      <w:r>
        <w:br/>
      </w:r>
      <w:r>
        <w:rPr>
          <w:rFonts w:ascii="Consolas" w:eastAsia="Consolas" w:hAnsi="Consolas" w:cs="Consolas"/>
          <w:sz w:val="17"/>
        </w:rPr>
        <w:t>export ERP_OUTPUT_DIR=/tmp/erp_check/outputs</w:t>
      </w:r>
      <w:r>
        <w:br/>
      </w:r>
      <w:r>
        <w:rPr>
          <w:rFonts w:ascii="Consolas" w:eastAsia="Consolas" w:hAnsi="Consolas" w:cs="Consolas"/>
          <w:sz w:val="17"/>
        </w:rPr>
        <w:t>mkdir -p "$ERP_DATA_DIR" "$ERP_OUTPUT_DIR"/{qc,figures,interim}</w:t>
      </w:r>
      <w:r>
        <w:br/>
      </w:r>
      <w:r>
        <w:rPr>
          <w:rFonts w:ascii="Consolas" w:eastAsia="Consolas" w:hAnsi="Consolas" w:cs="Consolas"/>
          <w:sz w:val="17"/>
        </w:rPr>
        <w:t>cp -R data/. "$ERP_DATA_DIR"/</w:t>
      </w:r>
    </w:p>
    <w:p w14:paraId="2FDCB04F" w14:textId="77777777" w:rsidR="008D126D" w:rsidRDefault="00000000">
      <w:pPr>
        <w:spacing w:after="120"/>
      </w:pPr>
      <w:r>
        <w:t xml:space="preserve">The </w:t>
      </w:r>
      <w:r>
        <w:rPr>
          <w:rFonts w:ascii="Consolas" w:eastAsia="Consolas" w:hAnsi="Consolas" w:cs="Consolas"/>
          <w:sz w:val="19"/>
        </w:rPr>
        <w:t>qc</w:t>
      </w:r>
      <w:r>
        <w:t xml:space="preserve">, </w:t>
      </w:r>
      <w:r>
        <w:rPr>
          <w:rFonts w:ascii="Consolas" w:eastAsia="Consolas" w:hAnsi="Consolas" w:cs="Consolas"/>
          <w:sz w:val="19"/>
        </w:rPr>
        <w:t>figures</w:t>
      </w:r>
      <w:r>
        <w:t xml:space="preserve"> and </w:t>
      </w:r>
      <w:r>
        <w:rPr>
          <w:rFonts w:ascii="Consolas" w:eastAsia="Consolas" w:hAnsi="Consolas" w:cs="Consolas"/>
          <w:sz w:val="19"/>
        </w:rPr>
        <w:t>interim</w:t>
      </w:r>
      <w:r>
        <w:t xml:space="preserve"> subdirectories must exist before a run; the scripts write into them but do not create them.</w:t>
      </w:r>
    </w:p>
    <w:p w14:paraId="4064A1BD" w14:textId="77777777" w:rsidR="008D126D" w:rsidRDefault="00000000">
      <w:pPr>
        <w:spacing w:before="80" w:after="160" w:line="240" w:lineRule="auto"/>
      </w:pPr>
      <w:r>
        <w:rPr>
          <w:rFonts w:ascii="Consolas" w:eastAsia="Consolas" w:hAnsi="Consolas" w:cs="Consolas"/>
          <w:sz w:val="17"/>
        </w:rPr>
        <w:t>python  code/13_rq3_sample_composition.py</w:t>
      </w:r>
      <w:r>
        <w:br/>
      </w:r>
      <w:r>
        <w:rPr>
          <w:rFonts w:ascii="Consolas" w:eastAsia="Consolas" w:hAnsi="Consolas" w:cs="Consolas"/>
          <w:sz w:val="17"/>
        </w:rPr>
        <w:t>python  code/14_analyse_rq1_rq2.py</w:t>
      </w:r>
      <w:r>
        <w:br/>
      </w:r>
      <w:r>
        <w:rPr>
          <w:rFonts w:ascii="Consolas" w:eastAsia="Consolas" w:hAnsi="Consolas" w:cs="Consolas"/>
          <w:sz w:val="17"/>
        </w:rPr>
        <w:t>python  code/14b_finalise_rq1_rq2_reporting.py</w:t>
      </w:r>
      <w:r>
        <w:br/>
      </w:r>
      <w:r>
        <w:rPr>
          <w:rFonts w:ascii="Consolas" w:eastAsia="Consolas" w:hAnsi="Consolas" w:cs="Consolas"/>
          <w:sz w:val="17"/>
        </w:rPr>
        <w:t>python  code/15_analyse_rq3.py</w:t>
      </w:r>
      <w:r>
        <w:br/>
      </w:r>
      <w:r>
        <w:rPr>
          <w:rFonts w:ascii="Consolas" w:eastAsia="Consolas" w:hAnsi="Consolas" w:cs="Consolas"/>
          <w:sz w:val="17"/>
        </w:rPr>
        <w:t>python  code/16a_build_rq2_paired_data.py</w:t>
      </w:r>
      <w:r>
        <w:br/>
      </w:r>
      <w:r>
        <w:rPr>
          <w:rFonts w:ascii="Consolas" w:eastAsia="Consolas" w:hAnsi="Consolas" w:cs="Consolas"/>
          <w:sz w:val="17"/>
        </w:rPr>
        <w:t>Rscript code/16b_rq2_cluster_reanalysis.R</w:t>
      </w:r>
      <w:r>
        <w:br/>
      </w:r>
      <w:r>
        <w:br/>
      </w:r>
      <w:r>
        <w:rPr>
          <w:rFonts w:ascii="Consolas" w:eastAsia="Consolas" w:hAnsi="Consolas" w:cs="Consolas"/>
          <w:sz w:val="17"/>
        </w:rPr>
        <w:t>Rscript code/diagnostic_rq3_joint_eventtime_context_model.R</w:t>
      </w:r>
      <w:r>
        <w:br/>
      </w:r>
      <w:r>
        <w:rPr>
          <w:rFonts w:ascii="Consolas" w:eastAsia="Consolas" w:hAnsi="Consolas" w:cs="Consolas"/>
          <w:sz w:val="17"/>
        </w:rPr>
        <w:t>python  code/diagnostic_rq2_fog_decomposition.py</w:t>
      </w:r>
      <w:r>
        <w:br/>
      </w:r>
      <w:r>
        <w:rPr>
          <w:rFonts w:ascii="Consolas" w:eastAsia="Consolas" w:hAnsi="Consolas" w:cs="Consolas"/>
          <w:sz w:val="17"/>
        </w:rPr>
        <w:t>python  code/diagnostic_layoff_event_validation_and_contamination.py</w:t>
      </w:r>
      <w:r>
        <w:br/>
      </w:r>
      <w:r>
        <w:rPr>
          <w:rFonts w:ascii="Consolas" w:eastAsia="Consolas" w:hAnsi="Consolas" w:cs="Consolas"/>
          <w:sz w:val="17"/>
        </w:rPr>
        <w:t>python  code/diagnostic_rq3_mde.py</w:t>
      </w:r>
      <w:r>
        <w:br/>
      </w:r>
      <w:r>
        <w:rPr>
          <w:rFonts w:ascii="Consolas" w:eastAsia="Consolas" w:hAnsi="Consolas" w:cs="Consolas"/>
          <w:sz w:val="17"/>
        </w:rPr>
        <w:t>Rscript code/diagnostic_rq2_finbert_cr2.R \</w:t>
      </w:r>
      <w:r>
        <w:br/>
      </w:r>
      <w:r>
        <w:rPr>
          <w:rFonts w:ascii="Consolas" w:eastAsia="Consolas" w:hAnsi="Consolas" w:cs="Consolas"/>
          <w:sz w:val="17"/>
        </w:rPr>
        <w:t xml:space="preserve">        data/finbert_paired_input.csv "$ERP_OUTPUT_DIR"/rq2_finbert_cr2_results.csv</w:t>
      </w:r>
    </w:p>
    <w:p w14:paraId="6F9D9DBC" w14:textId="77777777" w:rsidR="008D126D" w:rsidRDefault="00000000">
      <w:pPr>
        <w:spacing w:after="120"/>
      </w:pPr>
      <w:r>
        <w:rPr>
          <w:rFonts w:ascii="Consolas" w:eastAsia="Consolas" w:hAnsi="Consolas" w:cs="Consolas"/>
          <w:sz w:val="19"/>
        </w:rPr>
        <w:t>diagnostic_layoff_event_validation_and_contamination.py</w:t>
      </w:r>
      <w:r>
        <w:t xml:space="preserve"> additionally needs </w:t>
      </w:r>
      <w:r>
        <w:rPr>
          <w:rFonts w:ascii="Consolas" w:eastAsia="Consolas" w:hAnsi="Consolas" w:cs="Consolas"/>
          <w:sz w:val="19"/>
        </w:rPr>
        <w:t>ERP_LAYOFF_CSV</w:t>
      </w:r>
      <w:r>
        <w:t xml:space="preserve"> for its focal-event reproducibility check; its contamination and clean-pair results, which are the parts cited in the dissertation, come from the shipped event file.</w:t>
      </w:r>
    </w:p>
    <w:p w14:paraId="0CB9197B" w14:textId="77777777" w:rsidR="008D126D" w:rsidRDefault="00000000">
      <w:pPr>
        <w:spacing w:after="120"/>
      </w:pPr>
      <w:r>
        <w:rPr>
          <w:b/>
        </w:rPr>
        <w:t>Three notes on the layout.</w:t>
      </w:r>
    </w:p>
    <w:p w14:paraId="3413319E" w14:textId="77777777" w:rsidR="008D126D" w:rsidRDefault="00000000">
      <w:pPr>
        <w:spacing w:after="120"/>
      </w:pPr>
      <w:r>
        <w:t xml:space="preserve">1. </w:t>
      </w:r>
      <w:r>
        <w:rPr>
          <w:rFonts w:ascii="Consolas" w:eastAsia="Consolas" w:hAnsi="Consolas" w:cs="Consolas"/>
          <w:sz w:val="19"/>
        </w:rPr>
        <w:t>code/</w:t>
      </w:r>
      <w:r>
        <w:t xml:space="preserve"> is deliberately flat. Several scripts load a sibling stage with </w:t>
      </w:r>
      <w:r>
        <w:rPr>
          <w:rFonts w:ascii="Consolas" w:eastAsia="Consolas" w:hAnsi="Consolas" w:cs="Consolas"/>
          <w:sz w:val="19"/>
        </w:rPr>
        <w:t>importlib</w:t>
      </w:r>
      <w:r>
        <w:t xml:space="preserve"> to reuse its parsing functions, so keeping every script in one directory leaves those cross-references intact. 2. Four files appear in both </w:t>
      </w:r>
      <w:r>
        <w:rPr>
          <w:rFonts w:ascii="Consolas" w:eastAsia="Consolas" w:hAnsi="Consolas" w:cs="Consolas"/>
          <w:sz w:val="19"/>
        </w:rPr>
        <w:t>data/</w:t>
      </w:r>
      <w:r>
        <w:t xml:space="preserve"> and </w:t>
      </w:r>
      <w:r>
        <w:rPr>
          <w:rFonts w:ascii="Consolas" w:eastAsia="Consolas" w:hAnsi="Consolas" w:cs="Consolas"/>
          <w:sz w:val="19"/>
        </w:rPr>
        <w:t>outputs/</w:t>
      </w:r>
      <w:r>
        <w:t>, because the pipeline reads them from its data directory while they are also reported results. The two copies are byte-identical. Three of the four back a dissertation number (</w:t>
      </w:r>
      <w:r>
        <w:rPr>
          <w:rFonts w:ascii="Consolas" w:eastAsia="Consolas" w:hAnsi="Consolas" w:cs="Consolas"/>
          <w:sz w:val="19"/>
        </w:rPr>
        <w:t>14b_rq2_reporting_final.csv</w:t>
      </w:r>
      <w:r>
        <w:t xml:space="preserve"> → Table 3; </w:t>
      </w:r>
      <w:r>
        <w:rPr>
          <w:rFonts w:ascii="Consolas" w:eastAsia="Consolas" w:hAnsi="Consolas" w:cs="Consolas"/>
          <w:sz w:val="19"/>
        </w:rPr>
        <w:t>14_fog_robustness_results.csv</w:t>
      </w:r>
      <w:r>
        <w:t xml:space="preserve"> → Table 11's Fathom row, via its </w:t>
      </w:r>
      <w:r>
        <w:rPr>
          <w:rFonts w:ascii="Consolas" w:eastAsia="Consolas" w:hAnsi="Consolas" w:cs="Consolas"/>
          <w:sz w:val="19"/>
        </w:rPr>
        <w:t>analysis == "RQ2_paired"</w:t>
      </w:r>
      <w:r>
        <w:t xml:space="preserve"> rows only; </w:t>
      </w:r>
      <w:r>
        <w:rPr>
          <w:rFonts w:ascii="Consolas" w:eastAsia="Consolas" w:hAnsi="Consolas" w:cs="Consolas"/>
          <w:sz w:val="19"/>
        </w:rPr>
        <w:t>15_rq3_core_results.csv</w:t>
      </w:r>
      <w:r>
        <w:t xml:space="preserve"> → Table 5). </w:t>
      </w:r>
      <w:r>
        <w:rPr>
          <w:rFonts w:ascii="Consolas" w:eastAsia="Consolas" w:hAnsi="Consolas" w:cs="Consolas"/>
          <w:sz w:val="19"/>
        </w:rPr>
        <w:t>14_rq1_descriptive.csv</w:t>
      </w:r>
      <w:r>
        <w:t xml:space="preserve"> is the exception — see §11. 3. </w:t>
      </w:r>
      <w:r>
        <w:rPr>
          <w:rFonts w:ascii="Consolas" w:eastAsia="Consolas" w:hAnsi="Consolas" w:cs="Consolas"/>
          <w:sz w:val="19"/>
        </w:rPr>
        <w:t>outputs/main_analysis/</w:t>
      </w:r>
      <w:r>
        <w:t xml:space="preserve"> and </w:t>
      </w:r>
      <w:r>
        <w:rPr>
          <w:rFonts w:ascii="Consolas" w:eastAsia="Consolas" w:hAnsi="Consolas" w:cs="Consolas"/>
          <w:sz w:val="19"/>
        </w:rPr>
        <w:t>outputs/robustness_sensitivity/</w:t>
      </w:r>
      <w:r>
        <w:t xml:space="preserve"> are </w:t>
      </w:r>
      <w:r>
        <w:rPr>
          <w:b/>
        </w:rPr>
        <w:t>curated presentation directories</w:t>
      </w:r>
      <w:r>
        <w:t xml:space="preserve">, assembled by hand for this repository. Re-running the pipeline does not recreate that split: each script writes its </w:t>
      </w:r>
      <w:r>
        <w:lastRenderedPageBreak/>
        <w:t xml:space="preserve">results directly into </w:t>
      </w:r>
      <w:r>
        <w:rPr>
          <w:rFonts w:ascii="Consolas" w:eastAsia="Consolas" w:hAnsi="Consolas" w:cs="Consolas"/>
          <w:sz w:val="19"/>
        </w:rPr>
        <w:t>$ERP_OUTPUT_DIR</w:t>
      </w:r>
      <w:r>
        <w:t xml:space="preserve">, with some Python scripts using their own </w:t>
      </w:r>
      <w:r>
        <w:rPr>
          <w:rFonts w:ascii="Consolas" w:eastAsia="Consolas" w:hAnsi="Consolas" w:cs="Consolas"/>
          <w:sz w:val="19"/>
        </w:rPr>
        <w:t>qc/</w:t>
      </w:r>
      <w:r>
        <w:t xml:space="preserve">, </w:t>
      </w:r>
      <w:r>
        <w:rPr>
          <w:rFonts w:ascii="Consolas" w:eastAsia="Consolas" w:hAnsi="Consolas" w:cs="Consolas"/>
          <w:sz w:val="19"/>
        </w:rPr>
        <w:t>figures/</w:t>
      </w:r>
      <w:r>
        <w:t xml:space="preserve"> or diagnostics subfolder of it. File names and contents are identical either way. The split exists so a reader can find the file behind each table without searching through the QC and diagnostic output the full pipeline also produces.</w:t>
      </w:r>
    </w:p>
    <w:p w14:paraId="5F633B23" w14:textId="77777777" w:rsidR="008D126D" w:rsidRDefault="008D126D">
      <w:pPr>
        <w:pBdr>
          <w:bottom w:val="single" w:sz="6" w:space="1" w:color="BFBFBF"/>
        </w:pBdr>
        <w:spacing w:before="40" w:after="40"/>
      </w:pPr>
    </w:p>
    <w:p w14:paraId="7CE08527" w14:textId="77777777" w:rsidR="008D126D" w:rsidRDefault="00000000">
      <w:pPr>
        <w:pStyle w:val="Heading2"/>
        <w:spacing w:before="240" w:after="80"/>
      </w:pPr>
      <w:r>
        <w:rPr>
          <w:color w:val="1A1A1A"/>
          <w:sz w:val="28"/>
        </w:rPr>
        <w:t>8. What reproduces, and from what</w:t>
      </w:r>
    </w:p>
    <w:tbl>
      <w:tblPr>
        <w:tblStyle w:val="TableGrid"/>
        <w:tblW w:w="0" w:type="auto"/>
        <w:tblLook w:val="04A0" w:firstRow="1" w:lastRow="0" w:firstColumn="1" w:lastColumn="0" w:noHBand="0" w:noVBand="1"/>
      </w:tblPr>
      <w:tblGrid>
        <w:gridCol w:w="3312"/>
        <w:gridCol w:w="3312"/>
        <w:gridCol w:w="3312"/>
      </w:tblGrid>
      <w:tr w:rsidR="008D126D" w14:paraId="1ED22FD2" w14:textId="77777777">
        <w:tc>
          <w:tcPr>
            <w:tcW w:w="3312" w:type="dxa"/>
            <w:shd w:val="clear" w:color="auto" w:fill="EFEFEF"/>
          </w:tcPr>
          <w:p w14:paraId="4C612865" w14:textId="77777777" w:rsidR="008D126D" w:rsidRDefault="008D126D">
            <w:pPr>
              <w:spacing w:before="40" w:after="40"/>
            </w:pPr>
          </w:p>
        </w:tc>
        <w:tc>
          <w:tcPr>
            <w:tcW w:w="3312" w:type="dxa"/>
            <w:shd w:val="clear" w:color="auto" w:fill="EFEFEF"/>
          </w:tcPr>
          <w:p w14:paraId="465794DD" w14:textId="77777777" w:rsidR="008D126D" w:rsidRDefault="00000000">
            <w:pPr>
              <w:spacing w:before="40" w:after="40"/>
            </w:pPr>
            <w:r>
              <w:rPr>
                <w:b/>
                <w:sz w:val="18"/>
              </w:rPr>
              <w:t>Scope</w:t>
            </w:r>
          </w:p>
        </w:tc>
        <w:tc>
          <w:tcPr>
            <w:tcW w:w="3312" w:type="dxa"/>
            <w:shd w:val="clear" w:color="auto" w:fill="EFEFEF"/>
          </w:tcPr>
          <w:p w14:paraId="28F6CAE3" w14:textId="77777777" w:rsidR="008D126D" w:rsidRDefault="00000000">
            <w:pPr>
              <w:spacing w:before="40" w:after="40"/>
            </w:pPr>
            <w:r>
              <w:rPr>
                <w:b/>
                <w:sz w:val="18"/>
              </w:rPr>
              <w:t>Status</w:t>
            </w:r>
          </w:p>
        </w:tc>
      </w:tr>
      <w:tr w:rsidR="008D126D" w14:paraId="306126BD" w14:textId="77777777">
        <w:tc>
          <w:tcPr>
            <w:tcW w:w="3312" w:type="dxa"/>
          </w:tcPr>
          <w:p w14:paraId="00815E77" w14:textId="77777777" w:rsidR="008D126D" w:rsidRDefault="00000000">
            <w:pPr>
              <w:spacing w:before="40" w:after="40"/>
            </w:pPr>
            <w:r>
              <w:rPr>
                <w:b/>
                <w:sz w:val="18"/>
              </w:rPr>
              <w:t>A</w:t>
            </w:r>
          </w:p>
        </w:tc>
        <w:tc>
          <w:tcPr>
            <w:tcW w:w="3312" w:type="dxa"/>
          </w:tcPr>
          <w:p w14:paraId="7E11A02B" w14:textId="77777777" w:rsidR="008D126D" w:rsidRDefault="00000000">
            <w:pPr>
              <w:spacing w:before="40" w:after="40"/>
            </w:pPr>
            <w:r>
              <w:rPr>
                <w:b/>
                <w:sz w:val="18"/>
              </w:rPr>
              <w:t>Upstream source-dependent preprocessing</w:t>
            </w:r>
            <w:r>
              <w:rPr>
                <w:sz w:val="18"/>
              </w:rPr>
              <w:t xml:space="preserve"> — transcript parsing, text cleaning, measure computation (stages 01–12)</w:t>
            </w:r>
          </w:p>
        </w:tc>
        <w:tc>
          <w:tcPr>
            <w:tcW w:w="3312" w:type="dxa"/>
          </w:tcPr>
          <w:p w14:paraId="053A8085" w14:textId="77777777" w:rsidR="008D126D" w:rsidRDefault="00000000">
            <w:pPr>
              <w:spacing w:before="40" w:after="40"/>
            </w:pPr>
            <w:r>
              <w:rPr>
                <w:sz w:val="18"/>
              </w:rPr>
              <w:t xml:space="preserve">Documented in </w:t>
            </w:r>
            <w:r>
              <w:rPr>
                <w:rFonts w:ascii="Consolas" w:eastAsia="Consolas" w:hAnsi="Consolas" w:cs="Consolas"/>
                <w:sz w:val="19"/>
              </w:rPr>
              <w:t>code/</w:t>
            </w:r>
            <w:r>
              <w:rPr>
                <w:sz w:val="18"/>
              </w:rPr>
              <w:t>, and runnable where the licensed transcript inputs and the associated intermediate metadata are available (§10)</w:t>
            </w:r>
          </w:p>
        </w:tc>
      </w:tr>
      <w:tr w:rsidR="008D126D" w14:paraId="109118C9" w14:textId="77777777">
        <w:tc>
          <w:tcPr>
            <w:tcW w:w="3312" w:type="dxa"/>
          </w:tcPr>
          <w:p w14:paraId="1A17F1E3" w14:textId="77777777" w:rsidR="008D126D" w:rsidRDefault="00000000">
            <w:pPr>
              <w:spacing w:before="40" w:after="40"/>
            </w:pPr>
            <w:r>
              <w:rPr>
                <w:b/>
                <w:sz w:val="18"/>
              </w:rPr>
              <w:t>B</w:t>
            </w:r>
          </w:p>
        </w:tc>
        <w:tc>
          <w:tcPr>
            <w:tcW w:w="3312" w:type="dxa"/>
          </w:tcPr>
          <w:p w14:paraId="23A7410C" w14:textId="77777777" w:rsidR="008D126D" w:rsidRDefault="00000000">
            <w:pPr>
              <w:spacing w:before="40" w:after="40"/>
            </w:pPr>
            <w:r>
              <w:rPr>
                <w:b/>
                <w:sz w:val="18"/>
              </w:rPr>
              <w:t>Derived analytical datasets provided in `data/`</w:t>
            </w:r>
            <w:r>
              <w:rPr>
                <w:sz w:val="18"/>
              </w:rPr>
              <w:t xml:space="preserve"> — call-level and context-level identifiers, labels, classification decisions and numeric measures</w:t>
            </w:r>
          </w:p>
        </w:tc>
        <w:tc>
          <w:tcPr>
            <w:tcW w:w="3312" w:type="dxa"/>
          </w:tcPr>
          <w:p w14:paraId="627729F2" w14:textId="77777777" w:rsidR="008D126D" w:rsidRDefault="00000000">
            <w:pPr>
              <w:spacing w:before="40" w:after="40"/>
            </w:pPr>
            <w:r>
              <w:rPr>
                <w:sz w:val="18"/>
              </w:rPr>
              <w:t>Included in this repository; they are the starting point for everything below</w:t>
            </w:r>
          </w:p>
        </w:tc>
      </w:tr>
      <w:tr w:rsidR="008D126D" w14:paraId="6C2A8BBF" w14:textId="77777777">
        <w:tc>
          <w:tcPr>
            <w:tcW w:w="3312" w:type="dxa"/>
          </w:tcPr>
          <w:p w14:paraId="297091C4" w14:textId="77777777" w:rsidR="008D126D" w:rsidRDefault="00000000">
            <w:pPr>
              <w:spacing w:before="40" w:after="40"/>
            </w:pPr>
            <w:r>
              <w:rPr>
                <w:b/>
                <w:sz w:val="18"/>
              </w:rPr>
              <w:t>C</w:t>
            </w:r>
          </w:p>
        </w:tc>
        <w:tc>
          <w:tcPr>
            <w:tcW w:w="3312" w:type="dxa"/>
          </w:tcPr>
          <w:p w14:paraId="5E94CF43" w14:textId="77777777" w:rsidR="008D126D" w:rsidRDefault="00000000">
            <w:pPr>
              <w:spacing w:before="40" w:after="40"/>
            </w:pPr>
            <w:r>
              <w:rPr>
                <w:b/>
                <w:sz w:val="18"/>
              </w:rPr>
              <w:t>Reported statistical analyses and robustness checks</w:t>
            </w:r>
            <w:r>
              <w:rPr>
                <w:sz w:val="18"/>
              </w:rPr>
              <w:t>, run from those provided analytical inputs</w:t>
            </w:r>
          </w:p>
        </w:tc>
        <w:tc>
          <w:tcPr>
            <w:tcW w:w="3312" w:type="dxa"/>
          </w:tcPr>
          <w:p w14:paraId="0DE02CFD" w14:textId="77777777" w:rsidR="008D126D" w:rsidRDefault="00000000">
            <w:pPr>
              <w:spacing w:before="40" w:after="40"/>
            </w:pPr>
            <w:r>
              <w:rPr>
                <w:sz w:val="18"/>
              </w:rPr>
              <w:t>Reproducible by running the commands in §7. No licensed source data required</w:t>
            </w:r>
          </w:p>
        </w:tc>
      </w:tr>
      <w:tr w:rsidR="008D126D" w14:paraId="0259405E" w14:textId="77777777">
        <w:tc>
          <w:tcPr>
            <w:tcW w:w="3312" w:type="dxa"/>
          </w:tcPr>
          <w:p w14:paraId="3740142D" w14:textId="77777777" w:rsidR="008D126D" w:rsidRDefault="00000000">
            <w:pPr>
              <w:spacing w:before="40" w:after="40"/>
            </w:pPr>
            <w:r>
              <w:rPr>
                <w:b/>
                <w:sz w:val="18"/>
              </w:rPr>
              <w:t>D</w:t>
            </w:r>
          </w:p>
        </w:tc>
        <w:tc>
          <w:tcPr>
            <w:tcW w:w="3312" w:type="dxa"/>
          </w:tcPr>
          <w:p w14:paraId="3052CA81" w14:textId="77777777" w:rsidR="008D126D" w:rsidRDefault="00000000">
            <w:pPr>
              <w:spacing w:before="40" w:after="40"/>
            </w:pPr>
            <w:r>
              <w:rPr>
                <w:sz w:val="18"/>
              </w:rPr>
              <w:t>Regenerating the raw sentence-level FinBERT scores and the raw Fathom scores themselves</w:t>
            </w:r>
          </w:p>
        </w:tc>
        <w:tc>
          <w:tcPr>
            <w:tcW w:w="3312" w:type="dxa"/>
          </w:tcPr>
          <w:p w14:paraId="732F8DA1" w14:textId="77777777" w:rsidR="008D126D" w:rsidRDefault="00000000">
            <w:pPr>
              <w:spacing w:before="40" w:after="40"/>
            </w:pPr>
            <w:r>
              <w:rPr>
                <w:sz w:val="18"/>
              </w:rPr>
              <w:t xml:space="preserve">Requires the licensed transcripts plus the additional tooling in §10. Not needed for </w:t>
            </w:r>
            <w:r>
              <w:rPr>
                <w:b/>
                <w:sz w:val="18"/>
              </w:rPr>
              <w:t>C</w:t>
            </w:r>
            <w:r>
              <w:rPr>
                <w:sz w:val="18"/>
              </w:rPr>
              <w:t>: the stored scores are shipped</w:t>
            </w:r>
          </w:p>
        </w:tc>
      </w:tr>
    </w:tbl>
    <w:p w14:paraId="350718C3" w14:textId="77777777" w:rsidR="008D126D" w:rsidRDefault="008D126D">
      <w:pPr>
        <w:spacing w:after="80"/>
      </w:pPr>
    </w:p>
    <w:p w14:paraId="6C4DB6AC" w14:textId="77777777" w:rsidR="008D126D" w:rsidRDefault="00000000">
      <w:pPr>
        <w:spacing w:after="120"/>
      </w:pPr>
      <w:r>
        <w:t xml:space="preserve">All 20 reported result tables were verified against the shipped result files. Nineteen were reproduced by re-running the scripts in </w:t>
      </w:r>
      <w:r>
        <w:rPr>
          <w:rFonts w:ascii="Consolas" w:eastAsia="Consolas" w:hAnsi="Consolas" w:cs="Consolas"/>
          <w:sz w:val="19"/>
        </w:rPr>
        <w:t>code/</w:t>
      </w:r>
      <w:r>
        <w:t xml:space="preserve"> from the shipped analytical inputs: maximum absolute difference </w:t>
      </w:r>
      <w:r>
        <w:rPr>
          <w:rFonts w:ascii="Consolas" w:eastAsia="Consolas" w:hAnsi="Consolas" w:cs="Consolas"/>
          <w:sz w:val="19"/>
        </w:rPr>
        <w:t>0.000e+00</w:t>
      </w:r>
      <w:r>
        <w:t xml:space="preserve"> across 4,643 numeric cells, including the seeded wild cluster bootstrap.</w:t>
      </w:r>
    </w:p>
    <w:p w14:paraId="7C65E06A" w14:textId="77777777" w:rsidR="008D126D" w:rsidRDefault="00000000">
      <w:pPr>
        <w:spacing w:after="120"/>
      </w:pPr>
      <w:r>
        <w:t xml:space="preserve">The twentieth, </w:t>
      </w:r>
      <w:r>
        <w:rPr>
          <w:rFonts w:ascii="Consolas" w:eastAsia="Consolas" w:hAnsi="Consolas" w:cs="Consolas"/>
          <w:sz w:val="19"/>
        </w:rPr>
        <w:t>rq2_finbert_lm_correlations.csv</w:t>
      </w:r>
      <w:r>
        <w:t xml:space="preserve">, was verified by independent recomputation rather than by re-running its script, because the script that writes it also performs the sentence-level FinBERT scoring. The correlations themselves need no transcripts: joining </w:t>
      </w:r>
      <w:r>
        <w:rPr>
          <w:rFonts w:ascii="Consolas" w:eastAsia="Consolas" w:hAnsi="Consolas" w:cs="Consolas"/>
          <w:sz w:val="19"/>
        </w:rPr>
        <w:t>data/16_rq2_paired_differences.csv</w:t>
      </w:r>
      <w:r>
        <w:t xml:space="preserve"> to </w:t>
      </w:r>
      <w:r>
        <w:rPr>
          <w:rFonts w:ascii="Consolas" w:eastAsia="Consolas" w:hAnsi="Consolas" w:cs="Consolas"/>
          <w:sz w:val="19"/>
        </w:rPr>
        <w:t>data/finbert_paired_input.csv</w:t>
      </w:r>
      <w:r>
        <w:t xml:space="preserve"> on </w:t>
      </w:r>
      <w:r>
        <w:rPr>
          <w:rFonts w:ascii="Consolas" w:eastAsia="Consolas" w:hAnsi="Consolas" w:cs="Consolas"/>
          <w:sz w:val="19"/>
        </w:rPr>
        <w:t>file_name</w:t>
      </w:r>
      <w:r>
        <w:t xml:space="preserve"> recovers all 350 paired calls across 23 firms, and recomputing all eight rows of the file from the shipped numeric aggregates reproduces it with every </w:t>
      </w:r>
      <w:r>
        <w:rPr>
          <w:rFonts w:ascii="Consolas" w:eastAsia="Consolas" w:hAnsi="Consolas" w:cs="Consolas"/>
          <w:sz w:val="19"/>
        </w:rPr>
        <w:t>n</w:t>
      </w:r>
      <w:r>
        <w:t xml:space="preserve"> identical and a maximum absolute difference of 1.665e-16 for Pearson and 5.551e-17 for Spearman.</w:t>
      </w:r>
    </w:p>
    <w:p w14:paraId="6B5F2CFB" w14:textId="77777777" w:rsidR="008D126D" w:rsidRDefault="008D126D">
      <w:pPr>
        <w:pBdr>
          <w:bottom w:val="single" w:sz="6" w:space="1" w:color="BFBFBF"/>
        </w:pBdr>
        <w:spacing w:before="40" w:after="40"/>
      </w:pPr>
    </w:p>
    <w:p w14:paraId="3D4D775E" w14:textId="77777777" w:rsidR="008D126D" w:rsidRDefault="00000000">
      <w:pPr>
        <w:pStyle w:val="Heading2"/>
        <w:spacing w:before="240" w:after="80"/>
      </w:pPr>
      <w:r>
        <w:rPr>
          <w:color w:val="1A1A1A"/>
          <w:sz w:val="28"/>
        </w:rPr>
        <w:t>9. Robustness and sensitivity analyses</w:t>
      </w:r>
    </w:p>
    <w:p w14:paraId="5FE9376D" w14:textId="77777777" w:rsidR="008D126D" w:rsidRDefault="00000000">
      <w:pPr>
        <w:spacing w:after="120"/>
      </w:pPr>
      <w:r>
        <w:t>All of these are reported in the dissertation (Table 11) and all reproduce from the shipped analytical inputs.</w:t>
      </w:r>
    </w:p>
    <w:tbl>
      <w:tblPr>
        <w:tblStyle w:val="TableGrid"/>
        <w:tblW w:w="0" w:type="auto"/>
        <w:tblLook w:val="04A0" w:firstRow="1" w:lastRow="0" w:firstColumn="1" w:lastColumn="0" w:noHBand="0" w:noVBand="1"/>
      </w:tblPr>
      <w:tblGrid>
        <w:gridCol w:w="1225"/>
        <w:gridCol w:w="5525"/>
        <w:gridCol w:w="3402"/>
      </w:tblGrid>
      <w:tr w:rsidR="008D126D" w14:paraId="2067D981" w14:textId="77777777">
        <w:tc>
          <w:tcPr>
            <w:tcW w:w="3312" w:type="dxa"/>
            <w:shd w:val="clear" w:color="auto" w:fill="EFEFEF"/>
          </w:tcPr>
          <w:p w14:paraId="1100281E" w14:textId="77777777" w:rsidR="008D126D" w:rsidRDefault="00000000">
            <w:pPr>
              <w:spacing w:before="40" w:after="40"/>
            </w:pPr>
            <w:r>
              <w:rPr>
                <w:b/>
                <w:sz w:val="18"/>
              </w:rPr>
              <w:t>Check</w:t>
            </w:r>
          </w:p>
        </w:tc>
        <w:tc>
          <w:tcPr>
            <w:tcW w:w="3312" w:type="dxa"/>
            <w:shd w:val="clear" w:color="auto" w:fill="EFEFEF"/>
          </w:tcPr>
          <w:p w14:paraId="4E0FC05E" w14:textId="77777777" w:rsidR="008D126D" w:rsidRDefault="00000000">
            <w:pPr>
              <w:spacing w:before="40" w:after="40"/>
            </w:pPr>
            <w:r>
              <w:rPr>
                <w:b/>
                <w:sz w:val="18"/>
              </w:rPr>
              <w:t>Script</w:t>
            </w:r>
          </w:p>
        </w:tc>
        <w:tc>
          <w:tcPr>
            <w:tcW w:w="3312" w:type="dxa"/>
            <w:shd w:val="clear" w:color="auto" w:fill="EFEFEF"/>
          </w:tcPr>
          <w:p w14:paraId="4D53BC33" w14:textId="77777777" w:rsidR="008D126D" w:rsidRDefault="00000000">
            <w:pPr>
              <w:spacing w:before="40" w:after="40"/>
            </w:pPr>
            <w:r>
              <w:rPr>
                <w:b/>
                <w:sz w:val="18"/>
              </w:rPr>
              <w:t>Output</w:t>
            </w:r>
          </w:p>
        </w:tc>
      </w:tr>
      <w:tr w:rsidR="008D126D" w14:paraId="5D2647FA" w14:textId="77777777">
        <w:tc>
          <w:tcPr>
            <w:tcW w:w="3312" w:type="dxa"/>
          </w:tcPr>
          <w:p w14:paraId="4B0FEFB2" w14:textId="77777777" w:rsidR="008D126D" w:rsidRDefault="00000000">
            <w:pPr>
              <w:spacing w:before="40" w:after="40"/>
            </w:pPr>
            <w:r>
              <w:rPr>
                <w:sz w:val="18"/>
              </w:rPr>
              <w:t>Firm random-intercept model</w:t>
            </w:r>
          </w:p>
        </w:tc>
        <w:tc>
          <w:tcPr>
            <w:tcW w:w="3312" w:type="dxa"/>
          </w:tcPr>
          <w:p w14:paraId="3D6B6498" w14:textId="77777777" w:rsidR="008D126D" w:rsidRDefault="00000000">
            <w:pPr>
              <w:spacing w:before="40" w:after="40"/>
            </w:pPr>
            <w:r>
              <w:rPr>
                <w:rFonts w:ascii="Consolas" w:eastAsia="Consolas" w:hAnsi="Consolas" w:cs="Consolas"/>
                <w:sz w:val="19"/>
              </w:rPr>
              <w:t>16b_rq2_cluster_reanalysis.R</w:t>
            </w:r>
          </w:p>
        </w:tc>
        <w:tc>
          <w:tcPr>
            <w:tcW w:w="3312" w:type="dxa"/>
          </w:tcPr>
          <w:p w14:paraId="5BFEE865" w14:textId="77777777" w:rsidR="008D126D" w:rsidRDefault="00000000">
            <w:pPr>
              <w:spacing w:before="40" w:after="40"/>
            </w:pPr>
            <w:r>
              <w:rPr>
                <w:rFonts w:ascii="Consolas" w:eastAsia="Consolas" w:hAnsi="Consolas" w:cs="Consolas"/>
                <w:sz w:val="19"/>
              </w:rPr>
              <w:t>16_rq2_mixed_results.csv</w:t>
            </w:r>
          </w:p>
        </w:tc>
      </w:tr>
      <w:tr w:rsidR="008D126D" w14:paraId="580BACB4" w14:textId="77777777">
        <w:tc>
          <w:tcPr>
            <w:tcW w:w="3312" w:type="dxa"/>
          </w:tcPr>
          <w:p w14:paraId="20A42122" w14:textId="77777777" w:rsidR="008D126D" w:rsidRDefault="00000000">
            <w:pPr>
              <w:spacing w:before="40" w:after="40"/>
            </w:pPr>
            <w:r>
              <w:rPr>
                <w:sz w:val="18"/>
              </w:rPr>
              <w:t>Firm-mean collapsed test</w:t>
            </w:r>
          </w:p>
        </w:tc>
        <w:tc>
          <w:tcPr>
            <w:tcW w:w="3312" w:type="dxa"/>
          </w:tcPr>
          <w:p w14:paraId="5397CAA0" w14:textId="77777777" w:rsidR="008D126D" w:rsidRDefault="00000000">
            <w:pPr>
              <w:spacing w:before="40" w:after="40"/>
            </w:pPr>
            <w:r>
              <w:rPr>
                <w:rFonts w:ascii="Consolas" w:eastAsia="Consolas" w:hAnsi="Consolas" w:cs="Consolas"/>
                <w:sz w:val="19"/>
              </w:rPr>
              <w:t>16b_rq2_cluster_reanalysis.R</w:t>
            </w:r>
          </w:p>
        </w:tc>
        <w:tc>
          <w:tcPr>
            <w:tcW w:w="3312" w:type="dxa"/>
          </w:tcPr>
          <w:p w14:paraId="01453B96" w14:textId="77777777" w:rsidR="008D126D" w:rsidRDefault="00000000">
            <w:pPr>
              <w:spacing w:before="40" w:after="40"/>
            </w:pPr>
            <w:r>
              <w:rPr>
                <w:rFonts w:ascii="Consolas" w:eastAsia="Consolas" w:hAnsi="Consolas" w:cs="Consolas"/>
                <w:sz w:val="19"/>
              </w:rPr>
              <w:t>16_rq2_firm_mean_results.csv</w:t>
            </w:r>
          </w:p>
        </w:tc>
      </w:tr>
      <w:tr w:rsidR="008D126D" w14:paraId="60FD3200" w14:textId="77777777">
        <w:tc>
          <w:tcPr>
            <w:tcW w:w="3312" w:type="dxa"/>
          </w:tcPr>
          <w:p w14:paraId="52ED4C9C" w14:textId="77777777" w:rsidR="008D126D" w:rsidRDefault="00000000">
            <w:pPr>
              <w:spacing w:before="40" w:after="40"/>
            </w:pPr>
            <w:r>
              <w:rPr>
                <w:sz w:val="18"/>
              </w:rPr>
              <w:t xml:space="preserve">Wild cluster bootstrap (9,999 reps, seed </w:t>
            </w:r>
            <w:r>
              <w:rPr>
                <w:sz w:val="18"/>
              </w:rPr>
              <w:lastRenderedPageBreak/>
              <w:t>20260913)</w:t>
            </w:r>
          </w:p>
        </w:tc>
        <w:tc>
          <w:tcPr>
            <w:tcW w:w="3312" w:type="dxa"/>
          </w:tcPr>
          <w:p w14:paraId="74A0CC18" w14:textId="77777777" w:rsidR="008D126D" w:rsidRDefault="00000000">
            <w:pPr>
              <w:spacing w:before="40" w:after="40"/>
            </w:pPr>
            <w:r>
              <w:rPr>
                <w:rFonts w:ascii="Consolas" w:eastAsia="Consolas" w:hAnsi="Consolas" w:cs="Consolas"/>
                <w:sz w:val="19"/>
              </w:rPr>
              <w:lastRenderedPageBreak/>
              <w:t>16b_rq2_cluster_reanalysis.R</w:t>
            </w:r>
          </w:p>
        </w:tc>
        <w:tc>
          <w:tcPr>
            <w:tcW w:w="3312" w:type="dxa"/>
          </w:tcPr>
          <w:p w14:paraId="57C2A33D" w14:textId="77777777" w:rsidR="008D126D" w:rsidRDefault="00000000">
            <w:pPr>
              <w:spacing w:before="40" w:after="40"/>
            </w:pPr>
            <w:r>
              <w:rPr>
                <w:rFonts w:ascii="Consolas" w:eastAsia="Consolas" w:hAnsi="Consolas" w:cs="Consolas"/>
                <w:sz w:val="19"/>
              </w:rPr>
              <w:t>16_rq2_wild_cluster_bootstrap.csv</w:t>
            </w:r>
          </w:p>
        </w:tc>
      </w:tr>
      <w:tr w:rsidR="008D126D" w14:paraId="4640CCCF" w14:textId="77777777">
        <w:tc>
          <w:tcPr>
            <w:tcW w:w="3312" w:type="dxa"/>
          </w:tcPr>
          <w:p w14:paraId="6C7417D8" w14:textId="77777777" w:rsidR="008D126D" w:rsidRDefault="00000000">
            <w:pPr>
              <w:spacing w:before="40" w:after="40"/>
            </w:pPr>
            <w:r>
              <w:rPr>
                <w:sz w:val="18"/>
              </w:rPr>
              <w:t>Fog decomposition into sentence-length and complex-word terms</w:t>
            </w:r>
          </w:p>
        </w:tc>
        <w:tc>
          <w:tcPr>
            <w:tcW w:w="3312" w:type="dxa"/>
          </w:tcPr>
          <w:p w14:paraId="3CC39E3F" w14:textId="77777777" w:rsidR="008D126D" w:rsidRDefault="00000000">
            <w:pPr>
              <w:spacing w:before="40" w:after="40"/>
            </w:pPr>
            <w:r>
              <w:rPr>
                <w:rFonts w:ascii="Consolas" w:eastAsia="Consolas" w:hAnsi="Consolas" w:cs="Consolas"/>
                <w:sz w:val="19"/>
              </w:rPr>
              <w:t>diagnostic_rq2_fog_decomposition.py</w:t>
            </w:r>
          </w:p>
        </w:tc>
        <w:tc>
          <w:tcPr>
            <w:tcW w:w="3312" w:type="dxa"/>
          </w:tcPr>
          <w:p w14:paraId="379ABC91" w14:textId="77777777" w:rsidR="008D126D" w:rsidRDefault="00000000">
            <w:pPr>
              <w:spacing w:before="40" w:after="40"/>
            </w:pPr>
            <w:r>
              <w:rPr>
                <w:rFonts w:ascii="Consolas" w:eastAsia="Consolas" w:hAnsi="Consolas" w:cs="Consolas"/>
                <w:sz w:val="19"/>
              </w:rPr>
              <w:t>rq2_fog_components_primary.csv</w:t>
            </w:r>
          </w:p>
        </w:tc>
      </w:tr>
      <w:tr w:rsidR="008D126D" w14:paraId="78E3746A" w14:textId="77777777">
        <w:tc>
          <w:tcPr>
            <w:tcW w:w="3312" w:type="dxa"/>
          </w:tcPr>
          <w:p w14:paraId="3EFDFBA3" w14:textId="77777777" w:rsidR="008D126D" w:rsidRDefault="00000000">
            <w:pPr>
              <w:spacing w:before="40" w:after="40"/>
            </w:pPr>
            <w:r>
              <w:rPr>
                <w:sz w:val="18"/>
              </w:rPr>
              <w:t>Fathom Fog benchmark</w:t>
            </w:r>
          </w:p>
        </w:tc>
        <w:tc>
          <w:tcPr>
            <w:tcW w:w="3312" w:type="dxa"/>
          </w:tcPr>
          <w:p w14:paraId="30AB7F45" w14:textId="77777777" w:rsidR="008D126D" w:rsidRDefault="00000000">
            <w:pPr>
              <w:spacing w:before="40" w:after="40"/>
            </w:pPr>
            <w:r>
              <w:rPr>
                <w:rFonts w:ascii="Consolas" w:eastAsia="Consolas" w:hAnsi="Consolas" w:cs="Consolas"/>
                <w:sz w:val="19"/>
              </w:rPr>
              <w:t>diagnostic_rq2_fog_decomposition.py</w:t>
            </w:r>
            <w:r>
              <w:rPr>
                <w:sz w:val="18"/>
              </w:rPr>
              <w:t>, from stored scores</w:t>
            </w:r>
          </w:p>
        </w:tc>
        <w:tc>
          <w:tcPr>
            <w:tcW w:w="3312" w:type="dxa"/>
          </w:tcPr>
          <w:p w14:paraId="3E3E58DA" w14:textId="77777777" w:rsidR="008D126D" w:rsidRDefault="00000000">
            <w:pPr>
              <w:spacing w:before="40" w:after="40"/>
            </w:pPr>
            <w:r>
              <w:rPr>
                <w:rFonts w:ascii="Consolas" w:eastAsia="Consolas" w:hAnsi="Consolas" w:cs="Consolas"/>
                <w:sz w:val="19"/>
              </w:rPr>
              <w:t>rq2_fog_components_fathom.csv</w:t>
            </w:r>
            <w:r>
              <w:rPr>
                <w:sz w:val="18"/>
              </w:rPr>
              <w:t xml:space="preserve">, </w:t>
            </w:r>
            <w:r>
              <w:rPr>
                <w:rFonts w:ascii="Consolas" w:eastAsia="Consolas" w:hAnsi="Consolas" w:cs="Consolas"/>
                <w:sz w:val="19"/>
              </w:rPr>
              <w:t>14_fog_robustness_results.csv</w:t>
            </w:r>
          </w:p>
        </w:tc>
      </w:tr>
      <w:tr w:rsidR="008D126D" w14:paraId="4B01AC80" w14:textId="77777777">
        <w:tc>
          <w:tcPr>
            <w:tcW w:w="3312" w:type="dxa"/>
          </w:tcPr>
          <w:p w14:paraId="48F602D0" w14:textId="77777777" w:rsidR="008D126D" w:rsidRDefault="00000000">
            <w:pPr>
              <w:spacing w:before="40" w:after="40"/>
            </w:pPr>
            <w:r>
              <w:rPr>
                <w:sz w:val="18"/>
              </w:rPr>
              <w:t>FinBERT sentiment, CR2 inference</w:t>
            </w:r>
          </w:p>
        </w:tc>
        <w:tc>
          <w:tcPr>
            <w:tcW w:w="3312" w:type="dxa"/>
          </w:tcPr>
          <w:p w14:paraId="20D6CC97" w14:textId="77777777" w:rsidR="008D126D" w:rsidRDefault="00000000">
            <w:pPr>
              <w:spacing w:before="40" w:after="40"/>
            </w:pPr>
            <w:r>
              <w:rPr>
                <w:rFonts w:ascii="Consolas" w:eastAsia="Consolas" w:hAnsi="Consolas" w:cs="Consolas"/>
                <w:sz w:val="19"/>
              </w:rPr>
              <w:t>diagnostic_rq2_finbert_cr2.R</w:t>
            </w:r>
            <w:r>
              <w:rPr>
                <w:sz w:val="18"/>
              </w:rPr>
              <w:t>, from stored scores</w:t>
            </w:r>
          </w:p>
        </w:tc>
        <w:tc>
          <w:tcPr>
            <w:tcW w:w="3312" w:type="dxa"/>
          </w:tcPr>
          <w:p w14:paraId="6B738D53" w14:textId="77777777" w:rsidR="008D126D" w:rsidRDefault="00000000">
            <w:pPr>
              <w:spacing w:before="40" w:after="40"/>
            </w:pPr>
            <w:r>
              <w:rPr>
                <w:rFonts w:ascii="Consolas" w:eastAsia="Consolas" w:hAnsi="Consolas" w:cs="Consolas"/>
                <w:sz w:val="19"/>
              </w:rPr>
              <w:t>rq2_finbert_cr2_results.csv</w:t>
            </w:r>
          </w:p>
        </w:tc>
      </w:tr>
      <w:tr w:rsidR="008D126D" w14:paraId="0262D4B2" w14:textId="77777777">
        <w:tc>
          <w:tcPr>
            <w:tcW w:w="3312" w:type="dxa"/>
          </w:tcPr>
          <w:p w14:paraId="1A439460" w14:textId="77777777" w:rsidR="008D126D" w:rsidRDefault="00000000">
            <w:pPr>
              <w:spacing w:before="40" w:after="40"/>
            </w:pPr>
            <w:r>
              <w:rPr>
                <w:sz w:val="18"/>
              </w:rPr>
              <w:t>FinBERT–dictionary correlation</w:t>
            </w:r>
          </w:p>
        </w:tc>
        <w:tc>
          <w:tcPr>
            <w:tcW w:w="3312" w:type="dxa"/>
          </w:tcPr>
          <w:p w14:paraId="2D9FF39A" w14:textId="77777777" w:rsidR="008D126D" w:rsidRDefault="00000000">
            <w:pPr>
              <w:spacing w:before="40" w:after="40"/>
            </w:pPr>
            <w:r>
              <w:rPr>
                <w:sz w:val="18"/>
              </w:rPr>
              <w:t xml:space="preserve">recomputable from </w:t>
            </w:r>
            <w:r>
              <w:rPr>
                <w:rFonts w:ascii="Consolas" w:eastAsia="Consolas" w:hAnsi="Consolas" w:cs="Consolas"/>
                <w:sz w:val="19"/>
              </w:rPr>
              <w:t>16_rq2_paired_differences.csv</w:t>
            </w:r>
            <w:r>
              <w:rPr>
                <w:sz w:val="18"/>
              </w:rPr>
              <w:t xml:space="preserve"> + </w:t>
            </w:r>
            <w:r>
              <w:rPr>
                <w:rFonts w:ascii="Consolas" w:eastAsia="Consolas" w:hAnsi="Consolas" w:cs="Consolas"/>
                <w:sz w:val="19"/>
              </w:rPr>
              <w:t>finbert_paired_input.csv</w:t>
            </w:r>
          </w:p>
        </w:tc>
        <w:tc>
          <w:tcPr>
            <w:tcW w:w="3312" w:type="dxa"/>
          </w:tcPr>
          <w:p w14:paraId="6C5134C8" w14:textId="77777777" w:rsidR="008D126D" w:rsidRDefault="00000000">
            <w:pPr>
              <w:spacing w:before="40" w:after="40"/>
            </w:pPr>
            <w:r>
              <w:rPr>
                <w:rFonts w:ascii="Consolas" w:eastAsia="Consolas" w:hAnsi="Consolas" w:cs="Consolas"/>
                <w:sz w:val="19"/>
              </w:rPr>
              <w:t>rq2_finbert_lm_correlations.csv</w:t>
            </w:r>
          </w:p>
        </w:tc>
      </w:tr>
      <w:tr w:rsidR="008D126D" w14:paraId="345DE762" w14:textId="77777777">
        <w:tc>
          <w:tcPr>
            <w:tcW w:w="3312" w:type="dxa"/>
          </w:tcPr>
          <w:p w14:paraId="248663B1" w14:textId="77777777" w:rsidR="008D126D" w:rsidRDefault="00000000">
            <w:pPr>
              <w:spacing w:before="40" w:after="40"/>
            </w:pPr>
            <w:r>
              <w:rPr>
                <w:sz w:val="18"/>
              </w:rPr>
              <w:t>Other-layoff contamination sensitivity</w:t>
            </w:r>
          </w:p>
        </w:tc>
        <w:tc>
          <w:tcPr>
            <w:tcW w:w="3312" w:type="dxa"/>
          </w:tcPr>
          <w:p w14:paraId="52AB4B87" w14:textId="77777777" w:rsidR="008D126D" w:rsidRDefault="00000000">
            <w:pPr>
              <w:spacing w:before="40" w:after="40"/>
            </w:pPr>
            <w:r>
              <w:rPr>
                <w:rFonts w:ascii="Consolas" w:eastAsia="Consolas" w:hAnsi="Consolas" w:cs="Consolas"/>
                <w:sz w:val="19"/>
              </w:rPr>
              <w:t>diagnostic_layoff_event_validation_and_contamination.py</w:t>
            </w:r>
          </w:p>
        </w:tc>
        <w:tc>
          <w:tcPr>
            <w:tcW w:w="3312" w:type="dxa"/>
          </w:tcPr>
          <w:p w14:paraId="107D5CCD" w14:textId="77777777" w:rsidR="008D126D" w:rsidRDefault="00000000">
            <w:pPr>
              <w:spacing w:before="40" w:after="40"/>
            </w:pPr>
            <w:r>
              <w:rPr>
                <w:rFonts w:ascii="Consolas" w:eastAsia="Consolas" w:hAnsi="Consolas" w:cs="Consolas"/>
                <w:sz w:val="19"/>
              </w:rPr>
              <w:t>rq3_contamination_by_firm.csv</w:t>
            </w:r>
            <w:r>
              <w:rPr>
                <w:sz w:val="18"/>
              </w:rPr>
              <w:t xml:space="preserve">, </w:t>
            </w:r>
            <w:r>
              <w:rPr>
                <w:rFonts w:ascii="Consolas" w:eastAsia="Consolas" w:hAnsi="Consolas" w:cs="Consolas"/>
                <w:sz w:val="19"/>
              </w:rPr>
              <w:t>rq3_clean_pair_sensitivity.csv</w:t>
            </w:r>
          </w:p>
        </w:tc>
      </w:tr>
      <w:tr w:rsidR="008D126D" w14:paraId="3821AF19" w14:textId="77777777">
        <w:tc>
          <w:tcPr>
            <w:tcW w:w="3312" w:type="dxa"/>
          </w:tcPr>
          <w:p w14:paraId="11827C50" w14:textId="77777777" w:rsidR="008D126D" w:rsidRDefault="00000000">
            <w:pPr>
              <w:spacing w:before="40" w:after="40"/>
            </w:pPr>
            <w:r>
              <w:rPr>
                <w:sz w:val="18"/>
              </w:rPr>
              <w:t>Minimum detectable effect and achieved power</w:t>
            </w:r>
          </w:p>
        </w:tc>
        <w:tc>
          <w:tcPr>
            <w:tcW w:w="3312" w:type="dxa"/>
          </w:tcPr>
          <w:p w14:paraId="55E7B724" w14:textId="77777777" w:rsidR="008D126D" w:rsidRDefault="00000000">
            <w:pPr>
              <w:spacing w:before="40" w:after="40"/>
            </w:pPr>
            <w:r>
              <w:rPr>
                <w:rFonts w:ascii="Consolas" w:eastAsia="Consolas" w:hAnsi="Consolas" w:cs="Consolas"/>
                <w:sz w:val="19"/>
              </w:rPr>
              <w:t>diagnostic_rq3_mde.py</w:t>
            </w:r>
          </w:p>
        </w:tc>
        <w:tc>
          <w:tcPr>
            <w:tcW w:w="3312" w:type="dxa"/>
          </w:tcPr>
          <w:p w14:paraId="3569D51E" w14:textId="77777777" w:rsidR="008D126D" w:rsidRDefault="00000000">
            <w:pPr>
              <w:spacing w:before="40" w:after="40"/>
            </w:pPr>
            <w:r>
              <w:rPr>
                <w:rFonts w:ascii="Consolas" w:eastAsia="Consolas" w:hAnsi="Consolas" w:cs="Consolas"/>
                <w:sz w:val="19"/>
              </w:rPr>
              <w:t>rq3_power_mde.csv</w:t>
            </w:r>
          </w:p>
        </w:tc>
      </w:tr>
    </w:tbl>
    <w:p w14:paraId="7F472BB1" w14:textId="77777777" w:rsidR="008D126D" w:rsidRDefault="008D126D">
      <w:pPr>
        <w:spacing w:after="80"/>
      </w:pPr>
    </w:p>
    <w:p w14:paraId="68642ECB" w14:textId="77777777" w:rsidR="008D126D" w:rsidRDefault="00000000">
      <w:pPr>
        <w:spacing w:after="120"/>
      </w:pPr>
      <w:r>
        <w:t xml:space="preserve">The MDE is a property of the design, </w:t>
      </w:r>
      <w:r>
        <w:rPr>
          <w:b/>
        </w:rPr>
        <w:t>not</w:t>
      </w:r>
      <w:r>
        <w:t xml:space="preserve"> a confidence bound on the true effect. The FinBERT comparison is a descriptive measurement comparison, not a hypothesis test: the two instruments use different denominators and are not two estimates of the same quantity.</w:t>
      </w:r>
    </w:p>
    <w:p w14:paraId="66640792" w14:textId="77777777" w:rsidR="008D126D" w:rsidRDefault="008D126D">
      <w:pPr>
        <w:pBdr>
          <w:bottom w:val="single" w:sz="6" w:space="1" w:color="BFBFBF"/>
        </w:pBdr>
        <w:spacing w:before="40" w:after="40"/>
      </w:pPr>
    </w:p>
    <w:p w14:paraId="26836679" w14:textId="77777777" w:rsidR="008D126D" w:rsidRDefault="00000000">
      <w:pPr>
        <w:pStyle w:val="Heading2"/>
        <w:spacing w:before="240" w:after="80"/>
      </w:pPr>
      <w:r>
        <w:rPr>
          <w:color w:val="1A1A1A"/>
          <w:sz w:val="28"/>
        </w:rPr>
        <w:t>10. Source-data-dependent steps</w:t>
      </w:r>
    </w:p>
    <w:p w14:paraId="19FF0228" w14:textId="77777777" w:rsidR="008D126D" w:rsidRDefault="00000000">
      <w:pPr>
        <w:pStyle w:val="Heading3"/>
        <w:spacing w:before="160" w:after="80"/>
      </w:pPr>
      <w:r>
        <w:rPr>
          <w:color w:val="1A1A1A"/>
          <w:sz w:val="24"/>
        </w:rPr>
        <w:t>Upstream preprocessing (stages 01–12)</w:t>
      </w:r>
    </w:p>
    <w:p w14:paraId="670275F8" w14:textId="77777777" w:rsidR="008D126D" w:rsidRDefault="00000000">
      <w:pPr>
        <w:spacing w:after="120"/>
      </w:pPr>
      <w:r>
        <w:t>These stages build the analytical datasets from the transcripts, and are included so that the measurement pipeline is documented and auditable end to end. They operate on licensed source material, so they are not a self-contained public pipeline.</w:t>
      </w:r>
    </w:p>
    <w:p w14:paraId="6474A932" w14:textId="77777777" w:rsidR="008D126D" w:rsidRDefault="00000000">
      <w:pPr>
        <w:spacing w:after="120"/>
      </w:pPr>
      <w:r>
        <w:t xml:space="preserve">Stages 04–07 are retained to document the upstream preprocessing logic. They operate on </w:t>
      </w:r>
      <w:r>
        <w:rPr>
          <w:rFonts w:ascii="Consolas" w:eastAsia="Consolas" w:hAnsi="Consolas" w:cs="Consolas"/>
          <w:sz w:val="19"/>
        </w:rPr>
        <w:t>03_earnings_call_metadata.csv</w:t>
      </w:r>
      <w:r>
        <w:t xml:space="preserve">, an intermediate metadata file created during the licensed Capital IQ transcript preprocessing workflow and not redistributed in this public repository. The reported statistical analyses and robustness checks can be reproduced from the derived analytical datasets provided in </w:t>
      </w:r>
      <w:r>
        <w:rPr>
          <w:rFonts w:ascii="Consolas" w:eastAsia="Consolas" w:hAnsi="Consolas" w:cs="Consolas"/>
          <w:sz w:val="19"/>
        </w:rPr>
        <w:t>data/</w:t>
      </w:r>
      <w:r>
        <w:t>.</w:t>
      </w:r>
    </w:p>
    <w:p w14:paraId="6A8BD7E6" w14:textId="77777777" w:rsidR="008D126D" w:rsidRDefault="00000000">
      <w:pPr>
        <w:spacing w:after="120"/>
      </w:pPr>
      <w:r>
        <w:t xml:space="preserve">Stages 08–12 read the transcripts directly and are subject to the same restriction. Their outputs that carry no transcript wording — the linguistic measures, the prepared-context validity flags and the event-window composition — are shipped in </w:t>
      </w:r>
      <w:r>
        <w:rPr>
          <w:rFonts w:ascii="Consolas" w:eastAsia="Consolas" w:hAnsi="Consolas" w:cs="Consolas"/>
          <w:sz w:val="19"/>
        </w:rPr>
        <w:t>data/</w:t>
      </w:r>
      <w:r>
        <w:t>, which is why stage 13 onwards runs without any licensed input.</w:t>
      </w:r>
    </w:p>
    <w:p w14:paraId="11E6929C" w14:textId="77777777" w:rsidR="008D126D" w:rsidRDefault="00000000">
      <w:pPr>
        <w:pStyle w:val="Heading3"/>
        <w:spacing w:before="160" w:after="80"/>
      </w:pPr>
      <w:r>
        <w:rPr>
          <w:color w:val="1A1A1A"/>
          <w:sz w:val="24"/>
        </w:rPr>
        <w:t>Raw Fathom score regeneration</w:t>
      </w:r>
    </w:p>
    <w:p w14:paraId="55932E68" w14:textId="77777777" w:rsidR="008D126D" w:rsidRDefault="00000000">
      <w:pPr>
        <w:spacing w:after="120"/>
      </w:pPr>
      <w:r>
        <w:t>The dissertation reports a Fathom robustness check, and that check is part of the results. It is important to separate two things:</w:t>
      </w:r>
    </w:p>
    <w:p w14:paraId="0A682D6B" w14:textId="77777777" w:rsidR="008D126D" w:rsidRDefault="00000000">
      <w:pPr>
        <w:pStyle w:val="ListBullet"/>
        <w:spacing w:after="60"/>
      </w:pPr>
      <w:r>
        <w:rPr>
          <w:b/>
        </w:rPr>
        <w:lastRenderedPageBreak/>
        <w:t>The Fathom robustness analysis is reproducible.</w:t>
      </w:r>
      <w:r>
        <w:t xml:space="preserve"> The Fathom Fog scores are stored in </w:t>
      </w:r>
      <w:r>
        <w:rPr>
          <w:rFonts w:ascii="Consolas" w:eastAsia="Consolas" w:hAnsi="Consolas" w:cs="Consolas"/>
          <w:sz w:val="19"/>
        </w:rPr>
        <w:t>data/11_fog_robustness.csv</w:t>
      </w:r>
      <w:r>
        <w:t xml:space="preserve">, and </w:t>
      </w:r>
      <w:r>
        <w:rPr>
          <w:rFonts w:ascii="Consolas" w:eastAsia="Consolas" w:hAnsi="Consolas" w:cs="Consolas"/>
          <w:sz w:val="19"/>
        </w:rPr>
        <w:t>diagnostic_rq2_fog_decomposition.py</w:t>
      </w:r>
      <w:r>
        <w:t xml:space="preserve"> reads them from there. Running it reproduces the Fathom rows of Table 11 with no transcripts and no Perl.</w:t>
      </w:r>
    </w:p>
    <w:p w14:paraId="59A308FC" w14:textId="77777777" w:rsidR="008D126D" w:rsidRDefault="00000000">
      <w:pPr>
        <w:pStyle w:val="ListBullet"/>
        <w:spacing w:after="60"/>
      </w:pPr>
      <w:r>
        <w:rPr>
          <w:b/>
        </w:rPr>
        <w:t>Regenerating the raw Fathom scores is not</w:t>
      </w:r>
      <w:r>
        <w:t xml:space="preserve">, because </w:t>
      </w:r>
      <w:r>
        <w:rPr>
          <w:rFonts w:ascii="Consolas" w:eastAsia="Consolas" w:hAnsi="Consolas" w:cs="Consolas"/>
          <w:sz w:val="19"/>
        </w:rPr>
        <w:t>11_audit_fog_vs_li2008.py</w:t>
      </w:r>
      <w:r>
        <w:t xml:space="preserve"> reads the transcripts directly and calls a Perl toolchain through a wrapper script that was installed outside the project tree and is not preserved here. This is a source-data and tooling dependency, not a missing analysis.</w:t>
      </w:r>
    </w:p>
    <w:p w14:paraId="5E9C7E57" w14:textId="77777777" w:rsidR="008D126D" w:rsidRDefault="00000000">
      <w:pPr>
        <w:spacing w:after="120"/>
      </w:pPr>
      <w:r>
        <w:t xml:space="preserve">The toolchain used, as recorded in the </w:t>
      </w:r>
      <w:r>
        <w:rPr>
          <w:rFonts w:ascii="Consolas" w:eastAsia="Consolas" w:hAnsi="Consolas" w:cs="Consolas"/>
          <w:sz w:val="19"/>
        </w:rPr>
        <w:t>fog_implementation_robustness</w:t>
      </w:r>
      <w:r>
        <w:t xml:space="preserve"> column of </w:t>
      </w:r>
      <w:r>
        <w:rPr>
          <w:rFonts w:ascii="Consolas" w:eastAsia="Consolas" w:hAnsi="Consolas" w:cs="Consolas"/>
          <w:sz w:val="19"/>
        </w:rPr>
        <w:t>data/11_fog_robustness.csv</w:t>
      </w:r>
      <w:r>
        <w:t>:</w:t>
      </w:r>
    </w:p>
    <w:tbl>
      <w:tblPr>
        <w:tblStyle w:val="TableGrid"/>
        <w:tblW w:w="0" w:type="auto"/>
        <w:tblLook w:val="04A0" w:firstRow="1" w:lastRow="0" w:firstColumn="1" w:lastColumn="0" w:noHBand="0" w:noVBand="1"/>
      </w:tblPr>
      <w:tblGrid>
        <w:gridCol w:w="4968"/>
        <w:gridCol w:w="4968"/>
      </w:tblGrid>
      <w:tr w:rsidR="008D126D" w14:paraId="5604BB79" w14:textId="77777777">
        <w:tc>
          <w:tcPr>
            <w:tcW w:w="4968" w:type="dxa"/>
            <w:shd w:val="clear" w:color="auto" w:fill="EFEFEF"/>
          </w:tcPr>
          <w:p w14:paraId="34A7C4CB" w14:textId="77777777" w:rsidR="008D126D" w:rsidRDefault="00000000">
            <w:pPr>
              <w:spacing w:before="40" w:after="40"/>
            </w:pPr>
            <w:r>
              <w:rPr>
                <w:b/>
                <w:sz w:val="18"/>
              </w:rPr>
              <w:t>Component</w:t>
            </w:r>
          </w:p>
        </w:tc>
        <w:tc>
          <w:tcPr>
            <w:tcW w:w="4968" w:type="dxa"/>
            <w:shd w:val="clear" w:color="auto" w:fill="EFEFEF"/>
          </w:tcPr>
          <w:p w14:paraId="23357CE2" w14:textId="77777777" w:rsidR="008D126D" w:rsidRDefault="00000000">
            <w:pPr>
              <w:spacing w:before="40" w:after="40"/>
            </w:pPr>
            <w:r>
              <w:rPr>
                <w:b/>
                <w:sz w:val="18"/>
              </w:rPr>
              <w:t>Version</w:t>
            </w:r>
          </w:p>
        </w:tc>
      </w:tr>
      <w:tr w:rsidR="008D126D" w14:paraId="144CF066" w14:textId="77777777">
        <w:tc>
          <w:tcPr>
            <w:tcW w:w="4968" w:type="dxa"/>
          </w:tcPr>
          <w:p w14:paraId="0E98F4D7" w14:textId="77777777" w:rsidR="008D126D" w:rsidRDefault="00000000">
            <w:pPr>
              <w:spacing w:before="40" w:after="40"/>
            </w:pPr>
            <w:r>
              <w:rPr>
                <w:sz w:val="18"/>
              </w:rPr>
              <w:t>Perl</w:t>
            </w:r>
          </w:p>
        </w:tc>
        <w:tc>
          <w:tcPr>
            <w:tcW w:w="4968" w:type="dxa"/>
          </w:tcPr>
          <w:p w14:paraId="1CF59474" w14:textId="77777777" w:rsidR="008D126D" w:rsidRDefault="00000000">
            <w:pPr>
              <w:spacing w:before="40" w:after="40"/>
            </w:pPr>
            <w:r>
              <w:rPr>
                <w:sz w:val="18"/>
              </w:rPr>
              <w:t>5.034001</w:t>
            </w:r>
          </w:p>
        </w:tc>
      </w:tr>
      <w:tr w:rsidR="008D126D" w14:paraId="758A2953" w14:textId="77777777">
        <w:tc>
          <w:tcPr>
            <w:tcW w:w="4968" w:type="dxa"/>
          </w:tcPr>
          <w:p w14:paraId="66AF2CC1" w14:textId="77777777" w:rsidR="008D126D" w:rsidRDefault="00000000">
            <w:pPr>
              <w:spacing w:before="40" w:after="40"/>
            </w:pPr>
            <w:r>
              <w:rPr>
                <w:rFonts w:ascii="Consolas" w:eastAsia="Consolas" w:hAnsi="Consolas" w:cs="Consolas"/>
                <w:sz w:val="19"/>
              </w:rPr>
              <w:t>Lingua::EN::Fathom</w:t>
            </w:r>
          </w:p>
        </w:tc>
        <w:tc>
          <w:tcPr>
            <w:tcW w:w="4968" w:type="dxa"/>
          </w:tcPr>
          <w:p w14:paraId="6954CEB0" w14:textId="77777777" w:rsidR="008D126D" w:rsidRDefault="00000000">
            <w:pPr>
              <w:spacing w:before="40" w:after="40"/>
            </w:pPr>
            <w:r>
              <w:rPr>
                <w:sz w:val="18"/>
              </w:rPr>
              <w:t>1.27</w:t>
            </w:r>
          </w:p>
        </w:tc>
      </w:tr>
      <w:tr w:rsidR="008D126D" w14:paraId="37E1B780" w14:textId="77777777">
        <w:tc>
          <w:tcPr>
            <w:tcW w:w="4968" w:type="dxa"/>
          </w:tcPr>
          <w:p w14:paraId="50604ADD" w14:textId="77777777" w:rsidR="008D126D" w:rsidRDefault="00000000">
            <w:pPr>
              <w:spacing w:before="40" w:after="40"/>
            </w:pPr>
            <w:r>
              <w:rPr>
                <w:rFonts w:ascii="Consolas" w:eastAsia="Consolas" w:hAnsi="Consolas" w:cs="Consolas"/>
                <w:sz w:val="19"/>
              </w:rPr>
              <w:t>Lingua::EN::Syllable</w:t>
            </w:r>
          </w:p>
        </w:tc>
        <w:tc>
          <w:tcPr>
            <w:tcW w:w="4968" w:type="dxa"/>
          </w:tcPr>
          <w:p w14:paraId="1924E7EA" w14:textId="77777777" w:rsidR="008D126D" w:rsidRDefault="00000000">
            <w:pPr>
              <w:spacing w:before="40" w:after="40"/>
            </w:pPr>
            <w:r>
              <w:rPr>
                <w:sz w:val="18"/>
              </w:rPr>
              <w:t>0.251</w:t>
            </w:r>
          </w:p>
        </w:tc>
      </w:tr>
      <w:tr w:rsidR="008D126D" w14:paraId="12C80EB9" w14:textId="77777777">
        <w:tc>
          <w:tcPr>
            <w:tcW w:w="4968" w:type="dxa"/>
          </w:tcPr>
          <w:p w14:paraId="69498BE1" w14:textId="77777777" w:rsidR="008D126D" w:rsidRDefault="00000000">
            <w:pPr>
              <w:spacing w:before="40" w:after="40"/>
            </w:pPr>
            <w:r>
              <w:rPr>
                <w:rFonts w:ascii="Consolas" w:eastAsia="Consolas" w:hAnsi="Consolas" w:cs="Consolas"/>
                <w:sz w:val="19"/>
              </w:rPr>
              <w:t>Lingua::EN::Sentence</w:t>
            </w:r>
          </w:p>
        </w:tc>
        <w:tc>
          <w:tcPr>
            <w:tcW w:w="4968" w:type="dxa"/>
          </w:tcPr>
          <w:p w14:paraId="45882389" w14:textId="77777777" w:rsidR="008D126D" w:rsidRDefault="00000000">
            <w:pPr>
              <w:spacing w:before="40" w:after="40"/>
            </w:pPr>
            <w:r>
              <w:rPr>
                <w:sz w:val="18"/>
              </w:rPr>
              <w:t>0.33</w:t>
            </w:r>
          </w:p>
        </w:tc>
      </w:tr>
      <w:tr w:rsidR="008D126D" w14:paraId="6C8A3BE1" w14:textId="77777777">
        <w:tc>
          <w:tcPr>
            <w:tcW w:w="4968" w:type="dxa"/>
          </w:tcPr>
          <w:p w14:paraId="1FE97B6B" w14:textId="77777777" w:rsidR="008D126D" w:rsidRDefault="00000000">
            <w:pPr>
              <w:spacing w:before="40" w:after="40"/>
            </w:pPr>
            <w:r>
              <w:rPr>
                <w:sz w:val="18"/>
              </w:rPr>
              <w:t>CMUdict (used only as independent ground truth for the syllable-accuracy check)</w:t>
            </w:r>
          </w:p>
        </w:tc>
        <w:tc>
          <w:tcPr>
            <w:tcW w:w="4968" w:type="dxa"/>
          </w:tcPr>
          <w:p w14:paraId="5B3071CA" w14:textId="77777777" w:rsidR="008D126D" w:rsidRDefault="00000000">
            <w:pPr>
              <w:spacing w:before="40" w:after="40"/>
            </w:pPr>
            <w:r>
              <w:rPr>
                <w:sz w:val="18"/>
              </w:rPr>
              <w:t>version not recorded</w:t>
            </w:r>
          </w:p>
        </w:tc>
      </w:tr>
    </w:tbl>
    <w:p w14:paraId="0E281D5A" w14:textId="77777777" w:rsidR="008D126D" w:rsidRDefault="008D126D">
      <w:pPr>
        <w:spacing w:after="80"/>
      </w:pPr>
    </w:p>
    <w:p w14:paraId="33FACDDA" w14:textId="77777777" w:rsidR="008D126D" w:rsidRDefault="00000000">
      <w:pPr>
        <w:spacing w:after="120"/>
      </w:pPr>
      <w:r>
        <w:t xml:space="preserve">Point </w:t>
      </w:r>
      <w:r>
        <w:rPr>
          <w:rFonts w:ascii="Consolas" w:eastAsia="Consolas" w:hAnsi="Consolas" w:cs="Consolas"/>
          <w:sz w:val="19"/>
        </w:rPr>
        <w:t>ERP_PERL_LIB</w:t>
      </w:r>
      <w:r>
        <w:t xml:space="preserve">, </w:t>
      </w:r>
      <w:r>
        <w:rPr>
          <w:rFonts w:ascii="Consolas" w:eastAsia="Consolas" w:hAnsi="Consolas" w:cs="Consolas"/>
          <w:sz w:val="19"/>
        </w:rPr>
        <w:t>ERP_FATHOM_SCRIPT</w:t>
      </w:r>
      <w:r>
        <w:t xml:space="preserve"> and </w:t>
      </w:r>
      <w:r>
        <w:rPr>
          <w:rFonts w:ascii="Consolas" w:eastAsia="Consolas" w:hAnsi="Consolas" w:cs="Consolas"/>
          <w:sz w:val="19"/>
        </w:rPr>
        <w:t>ERP_CMUDICT</w:t>
      </w:r>
      <w:r>
        <w:t xml:space="preserve"> at your own installation to re-run this stage.</w:t>
      </w:r>
    </w:p>
    <w:p w14:paraId="37B7FAF7" w14:textId="77777777" w:rsidR="008D126D" w:rsidRDefault="00000000">
      <w:pPr>
        <w:pStyle w:val="Heading3"/>
        <w:spacing w:before="160" w:after="80"/>
      </w:pPr>
      <w:r>
        <w:rPr>
          <w:color w:val="1A1A1A"/>
          <w:sz w:val="24"/>
        </w:rPr>
        <w:t>Raw FinBERT sentence scoring</w:t>
      </w:r>
    </w:p>
    <w:p w14:paraId="2823963F" w14:textId="77777777" w:rsidR="008D126D" w:rsidRDefault="00000000">
      <w:pPr>
        <w:spacing w:after="120"/>
      </w:pPr>
      <w:r>
        <w:rPr>
          <w:rFonts w:ascii="Consolas" w:eastAsia="Consolas" w:hAnsi="Consolas" w:cs="Consolas"/>
          <w:sz w:val="19"/>
        </w:rPr>
        <w:t>diagnostic_rq2_finbert_robustness.py</w:t>
      </w:r>
      <w:r>
        <w:t xml:space="preserve"> scores individual sentences and therefore needs the transcripts, plus </w:t>
      </w:r>
      <w:r>
        <w:rPr>
          <w:rFonts w:ascii="Consolas" w:eastAsia="Consolas" w:hAnsi="Consolas" w:cs="Consolas"/>
          <w:sz w:val="19"/>
        </w:rPr>
        <w:t>torch</w:t>
      </w:r>
      <w:r>
        <w:t xml:space="preserve"> and </w:t>
      </w:r>
      <w:r>
        <w:rPr>
          <w:rFonts w:ascii="Consolas" w:eastAsia="Consolas" w:hAnsi="Consolas" w:cs="Consolas"/>
          <w:sz w:val="19"/>
        </w:rPr>
        <w:t>transformers</w:t>
      </w:r>
      <w:r>
        <w:t xml:space="preserve"> (§6) and the model weights (§4). Its context-level output is shipped (</w:t>
      </w:r>
      <w:r>
        <w:rPr>
          <w:rFonts w:ascii="Consolas" w:eastAsia="Consolas" w:hAnsi="Consolas" w:cs="Consolas"/>
          <w:sz w:val="19"/>
        </w:rPr>
        <w:t>data/rq2_finbert_context_measures.csv</w:t>
      </w:r>
      <w:r>
        <w:t xml:space="preserve">, </w:t>
      </w:r>
      <w:r>
        <w:rPr>
          <w:rFonts w:ascii="Consolas" w:eastAsia="Consolas" w:hAnsi="Consolas" w:cs="Consolas"/>
          <w:sz w:val="19"/>
        </w:rPr>
        <w:t>data/finbert_paired_input.csv</w:t>
      </w:r>
      <w:r>
        <w:t>), so every FinBERT result reported in the dissertation reproduces without it.</w:t>
      </w:r>
    </w:p>
    <w:p w14:paraId="7847B16C" w14:textId="77777777" w:rsidR="008D126D" w:rsidRDefault="008D126D">
      <w:pPr>
        <w:pBdr>
          <w:bottom w:val="single" w:sz="6" w:space="1" w:color="BFBFBF"/>
        </w:pBdr>
        <w:spacing w:before="40" w:after="40"/>
      </w:pPr>
    </w:p>
    <w:p w14:paraId="716E6176" w14:textId="77777777" w:rsidR="008D126D" w:rsidRDefault="00000000">
      <w:pPr>
        <w:pStyle w:val="Heading2"/>
        <w:spacing w:before="240" w:after="80"/>
      </w:pPr>
      <w:r>
        <w:rPr>
          <w:color w:val="1A1A1A"/>
          <w:sz w:val="28"/>
        </w:rPr>
        <w:t>11. Legacy numbering and retained audit files</w:t>
      </w:r>
    </w:p>
    <w:p w14:paraId="329DD4FE" w14:textId="77777777" w:rsidR="008D126D" w:rsidRDefault="00000000">
      <w:pPr>
        <w:spacing w:after="120"/>
      </w:pPr>
      <w:r>
        <w:t xml:space="preserve">The submitted dissertation has exactly two research questions: RQ1 (communication context) and RQ2 (proximity to focal layoff events). Some filenames and internal code labels predate that final structure and do not match it. </w:t>
      </w:r>
      <w:r>
        <w:rPr>
          <w:b/>
        </w:rPr>
        <w:t>This legacy numbering is historical and does not indicate a third research question in the submitted dissertation.</w:t>
      </w:r>
      <w:r>
        <w:t xml:space="preserve"> Read the code by what it does, not by these labels.</w:t>
      </w:r>
    </w:p>
    <w:tbl>
      <w:tblPr>
        <w:tblStyle w:val="TableGrid"/>
        <w:tblW w:w="0" w:type="auto"/>
        <w:tblLook w:val="04A0" w:firstRow="1" w:lastRow="0" w:firstColumn="1" w:lastColumn="0" w:noHBand="0" w:noVBand="1"/>
      </w:tblPr>
      <w:tblGrid>
        <w:gridCol w:w="4968"/>
        <w:gridCol w:w="4968"/>
      </w:tblGrid>
      <w:tr w:rsidR="008D126D" w14:paraId="14FCD365" w14:textId="77777777">
        <w:tc>
          <w:tcPr>
            <w:tcW w:w="4968" w:type="dxa"/>
            <w:shd w:val="clear" w:color="auto" w:fill="EFEFEF"/>
          </w:tcPr>
          <w:p w14:paraId="6C00E81E" w14:textId="77777777" w:rsidR="008D126D" w:rsidRDefault="00000000">
            <w:pPr>
              <w:spacing w:before="40" w:after="40"/>
            </w:pPr>
            <w:r>
              <w:rPr>
                <w:b/>
                <w:sz w:val="18"/>
              </w:rPr>
              <w:t>Legacy file or internal label</w:t>
            </w:r>
          </w:p>
        </w:tc>
        <w:tc>
          <w:tcPr>
            <w:tcW w:w="4968" w:type="dxa"/>
            <w:shd w:val="clear" w:color="auto" w:fill="EFEFEF"/>
          </w:tcPr>
          <w:p w14:paraId="79D5AA8D" w14:textId="77777777" w:rsidR="008D126D" w:rsidRDefault="00000000">
            <w:pPr>
              <w:spacing w:before="40" w:after="40"/>
            </w:pPr>
            <w:r>
              <w:rPr>
                <w:b/>
                <w:sz w:val="18"/>
              </w:rPr>
              <w:t>Final dissertation meaning</w:t>
            </w:r>
          </w:p>
        </w:tc>
      </w:tr>
      <w:tr w:rsidR="008D126D" w14:paraId="0C1D333B" w14:textId="77777777">
        <w:tc>
          <w:tcPr>
            <w:tcW w:w="4968" w:type="dxa"/>
          </w:tcPr>
          <w:p w14:paraId="42467A05" w14:textId="77777777" w:rsidR="008D126D" w:rsidRDefault="00000000">
            <w:pPr>
              <w:spacing w:before="40" w:after="40"/>
            </w:pPr>
            <w:r>
              <w:rPr>
                <w:sz w:val="18"/>
              </w:rPr>
              <w:t xml:space="preserve">Filenames and labels containing </w:t>
            </w:r>
            <w:r>
              <w:rPr>
                <w:rFonts w:ascii="Consolas" w:eastAsia="Consolas" w:hAnsi="Consolas" w:cs="Consolas"/>
                <w:sz w:val="19"/>
              </w:rPr>
              <w:t>rq3</w:t>
            </w:r>
            <w:r>
              <w:rPr>
                <w:sz w:val="18"/>
              </w:rPr>
              <w:t xml:space="preserve"> (</w:t>
            </w:r>
            <w:r>
              <w:rPr>
                <w:rFonts w:ascii="Consolas" w:eastAsia="Consolas" w:hAnsi="Consolas" w:cs="Consolas"/>
                <w:sz w:val="19"/>
              </w:rPr>
              <w:t>13_rq3_sample_composition.py</w:t>
            </w:r>
            <w:r>
              <w:rPr>
                <w:sz w:val="18"/>
              </w:rPr>
              <w:t xml:space="preserve">, </w:t>
            </w:r>
            <w:r>
              <w:rPr>
                <w:rFonts w:ascii="Consolas" w:eastAsia="Consolas" w:hAnsi="Consolas" w:cs="Consolas"/>
                <w:sz w:val="19"/>
              </w:rPr>
              <w:t>15_analyse_rq3.py</w:t>
            </w:r>
            <w:r>
              <w:rPr>
                <w:sz w:val="18"/>
              </w:rPr>
              <w:t xml:space="preserve">, </w:t>
            </w:r>
            <w:r>
              <w:rPr>
                <w:rFonts w:ascii="Consolas" w:eastAsia="Consolas" w:hAnsi="Consolas" w:cs="Consolas"/>
                <w:sz w:val="19"/>
              </w:rPr>
              <w:t>diagnostic_rq3_*</w:t>
            </w:r>
            <w:r>
              <w:rPr>
                <w:sz w:val="18"/>
              </w:rPr>
              <w:t xml:space="preserve">, and the </w:t>
            </w:r>
            <w:r>
              <w:rPr>
                <w:rFonts w:ascii="Consolas" w:eastAsia="Consolas" w:hAnsi="Consolas" w:cs="Consolas"/>
                <w:sz w:val="19"/>
              </w:rPr>
              <w:t>rq3_*</w:t>
            </w:r>
            <w:r>
              <w:rPr>
                <w:sz w:val="18"/>
              </w:rPr>
              <w:t xml:space="preserve"> / </w:t>
            </w:r>
            <w:r>
              <w:rPr>
                <w:rFonts w:ascii="Consolas" w:eastAsia="Consolas" w:hAnsi="Consolas" w:cs="Consolas"/>
                <w:sz w:val="19"/>
              </w:rPr>
              <w:t>15_rq3_*</w:t>
            </w:r>
            <w:r>
              <w:rPr>
                <w:sz w:val="18"/>
              </w:rPr>
              <w:t xml:space="preserve"> outputs)</w:t>
            </w:r>
          </w:p>
        </w:tc>
        <w:tc>
          <w:tcPr>
            <w:tcW w:w="4968" w:type="dxa"/>
          </w:tcPr>
          <w:p w14:paraId="24C3F1BA" w14:textId="77777777" w:rsidR="008D126D" w:rsidRDefault="00000000">
            <w:pPr>
              <w:spacing w:before="40" w:after="40"/>
            </w:pPr>
            <w:r>
              <w:rPr>
                <w:b/>
                <w:sz w:val="18"/>
              </w:rPr>
              <w:t>RQ2</w:t>
            </w:r>
            <w:r>
              <w:rPr>
                <w:sz w:val="18"/>
              </w:rPr>
              <w:t xml:space="preserve"> — event-related variation around the focal layoff (Tables 5–10)</w:t>
            </w:r>
          </w:p>
        </w:tc>
      </w:tr>
      <w:tr w:rsidR="008D126D" w14:paraId="19FC6FBF" w14:textId="77777777">
        <w:tc>
          <w:tcPr>
            <w:tcW w:w="4968" w:type="dxa"/>
          </w:tcPr>
          <w:p w14:paraId="57431CEC" w14:textId="77777777" w:rsidR="008D126D" w:rsidRDefault="00000000">
            <w:pPr>
              <w:spacing w:before="40" w:after="40"/>
            </w:pPr>
            <w:r>
              <w:rPr>
                <w:sz w:val="18"/>
              </w:rPr>
              <w:t xml:space="preserve">The internal </w:t>
            </w:r>
            <w:r>
              <w:rPr>
                <w:b/>
                <w:sz w:val="18"/>
              </w:rPr>
              <w:t>"RQ2"</w:t>
            </w:r>
            <w:r>
              <w:rPr>
                <w:sz w:val="18"/>
              </w:rPr>
              <w:t xml:space="preserve"> in </w:t>
            </w:r>
            <w:r>
              <w:rPr>
                <w:rFonts w:ascii="Consolas" w:eastAsia="Consolas" w:hAnsi="Consolas" w:cs="Consolas"/>
                <w:sz w:val="19"/>
              </w:rPr>
              <w:t>14_analyse_rq1_rq2.py</w:t>
            </w:r>
            <w:r>
              <w:rPr>
                <w:sz w:val="18"/>
              </w:rPr>
              <w:t xml:space="preserve"> (</w:t>
            </w:r>
            <w:r>
              <w:rPr>
                <w:rFonts w:ascii="Consolas" w:eastAsia="Consolas" w:hAnsi="Consolas" w:cs="Consolas"/>
                <w:sz w:val="19"/>
              </w:rPr>
              <w:t>run_rq2</w:t>
            </w:r>
            <w:r>
              <w:rPr>
                <w:sz w:val="18"/>
              </w:rPr>
              <w:t xml:space="preserve">, files </w:t>
            </w:r>
            <w:r>
              <w:rPr>
                <w:rFonts w:ascii="Consolas" w:eastAsia="Consolas" w:hAnsi="Consolas" w:cs="Consolas"/>
                <w:sz w:val="19"/>
              </w:rPr>
              <w:t>14_rq2_*</w:t>
            </w:r>
            <w:r>
              <w:rPr>
                <w:sz w:val="18"/>
              </w:rPr>
              <w:t xml:space="preserve">), carried into </w:t>
            </w:r>
            <w:r>
              <w:rPr>
                <w:rFonts w:ascii="Consolas" w:eastAsia="Consolas" w:hAnsi="Consolas" w:cs="Consolas"/>
                <w:sz w:val="19"/>
              </w:rPr>
              <w:t>14b_finalise_rq1_rq2_reporting.py</w:t>
            </w:r>
            <w:r>
              <w:rPr>
                <w:sz w:val="18"/>
              </w:rPr>
              <w:t xml:space="preserve">'s </w:t>
            </w:r>
            <w:r>
              <w:rPr>
                <w:rFonts w:ascii="Consolas" w:eastAsia="Consolas" w:hAnsi="Consolas" w:cs="Consolas"/>
                <w:sz w:val="19"/>
              </w:rPr>
              <w:t>build_rq2_final()</w:t>
            </w:r>
          </w:p>
        </w:tc>
        <w:tc>
          <w:tcPr>
            <w:tcW w:w="4968" w:type="dxa"/>
          </w:tcPr>
          <w:p w14:paraId="44B9764E" w14:textId="77777777" w:rsidR="008D126D" w:rsidRDefault="00000000">
            <w:pPr>
              <w:spacing w:before="40" w:after="40"/>
            </w:pPr>
            <w:r>
              <w:rPr>
                <w:b/>
                <w:sz w:val="18"/>
              </w:rPr>
              <w:t>RQ1</w:t>
            </w:r>
            <w:r>
              <w:rPr>
                <w:sz w:val="18"/>
              </w:rPr>
              <w:t xml:space="preserve"> — the prepared-vs-Q&amp;A context comparison (Tables 3–4)</w:t>
            </w:r>
          </w:p>
        </w:tc>
      </w:tr>
      <w:tr w:rsidR="008D126D" w14:paraId="4FB110F5" w14:textId="77777777">
        <w:tc>
          <w:tcPr>
            <w:tcW w:w="4968" w:type="dxa"/>
          </w:tcPr>
          <w:p w14:paraId="0457AAF6" w14:textId="77777777" w:rsidR="008D126D" w:rsidRDefault="00000000">
            <w:pPr>
              <w:spacing w:before="40" w:after="40"/>
            </w:pPr>
            <w:r>
              <w:rPr>
                <w:sz w:val="18"/>
              </w:rPr>
              <w:t xml:space="preserve">The internal </w:t>
            </w:r>
            <w:r>
              <w:rPr>
                <w:b/>
                <w:sz w:val="18"/>
              </w:rPr>
              <w:t>"RQ1"</w:t>
            </w:r>
            <w:r>
              <w:rPr>
                <w:sz w:val="18"/>
              </w:rPr>
              <w:t xml:space="preserve"> in </w:t>
            </w:r>
            <w:r>
              <w:rPr>
                <w:rFonts w:ascii="Consolas" w:eastAsia="Consolas" w:hAnsi="Consolas" w:cs="Consolas"/>
                <w:sz w:val="19"/>
              </w:rPr>
              <w:t>14_analyse_rq1_rq2.py</w:t>
            </w:r>
            <w:r>
              <w:rPr>
                <w:sz w:val="18"/>
              </w:rPr>
              <w:t xml:space="preserve"> (</w:t>
            </w:r>
            <w:r>
              <w:rPr>
                <w:rFonts w:ascii="Consolas" w:eastAsia="Consolas" w:hAnsi="Consolas" w:cs="Consolas"/>
                <w:sz w:val="19"/>
              </w:rPr>
              <w:t>fit_year_model</w:t>
            </w:r>
            <w:r>
              <w:rPr>
                <w:sz w:val="18"/>
              </w:rPr>
              <w:t xml:space="preserve"> / </w:t>
            </w:r>
            <w:r>
              <w:rPr>
                <w:rFonts w:ascii="Consolas" w:eastAsia="Consolas" w:hAnsi="Consolas" w:cs="Consolas"/>
                <w:sz w:val="19"/>
              </w:rPr>
              <w:t>classify_pattern</w:t>
            </w:r>
            <w:r>
              <w:rPr>
                <w:sz w:val="18"/>
              </w:rPr>
              <w:t xml:space="preserve">, files </w:t>
            </w:r>
            <w:r>
              <w:rPr>
                <w:rFonts w:ascii="Consolas" w:eastAsia="Consolas" w:hAnsi="Consolas" w:cs="Consolas"/>
                <w:sz w:val="19"/>
              </w:rPr>
              <w:t>14_rq1_*</w:t>
            </w:r>
            <w:r>
              <w:rPr>
                <w:sz w:val="18"/>
              </w:rPr>
              <w:t xml:space="preserve">), carried into </w:t>
            </w:r>
            <w:r>
              <w:rPr>
                <w:rFonts w:ascii="Consolas" w:eastAsia="Consolas" w:hAnsi="Consolas" w:cs="Consolas"/>
                <w:sz w:val="19"/>
              </w:rPr>
              <w:t>14b</w:t>
            </w:r>
            <w:r>
              <w:rPr>
                <w:sz w:val="18"/>
              </w:rPr>
              <w:t xml:space="preserve">'s </w:t>
            </w:r>
            <w:r>
              <w:rPr>
                <w:rFonts w:ascii="Consolas" w:eastAsia="Consolas" w:hAnsi="Consolas" w:cs="Consolas"/>
                <w:sz w:val="19"/>
              </w:rPr>
              <w:t>build_holm_table()</w:t>
            </w:r>
            <w:r>
              <w:rPr>
                <w:sz w:val="18"/>
              </w:rPr>
              <w:t xml:space="preserve"> / </w:t>
            </w:r>
            <w:r>
              <w:rPr>
                <w:rFonts w:ascii="Consolas" w:eastAsia="Consolas" w:hAnsi="Consolas" w:cs="Consolas"/>
                <w:sz w:val="19"/>
              </w:rPr>
              <w:t>interpret_rq1()</w:t>
            </w:r>
          </w:p>
        </w:tc>
        <w:tc>
          <w:tcPr>
            <w:tcW w:w="4968" w:type="dxa"/>
          </w:tcPr>
          <w:p w14:paraId="3246582A" w14:textId="77777777" w:rsidR="008D126D" w:rsidRDefault="00000000">
            <w:pPr>
              <w:spacing w:before="40" w:after="40"/>
            </w:pPr>
            <w:r>
              <w:rPr>
                <w:b/>
                <w:sz w:val="18"/>
              </w:rPr>
              <w:t>Not reported</w:t>
            </w:r>
            <w:r>
              <w:rPr>
                <w:sz w:val="18"/>
              </w:rPr>
              <w:t xml:space="preserve"> — a retired by-fiscal-year temporal analysis from an earlier phase of the project</w:t>
            </w:r>
          </w:p>
        </w:tc>
      </w:tr>
    </w:tbl>
    <w:p w14:paraId="56E46EB4" w14:textId="77777777" w:rsidR="008D126D" w:rsidRDefault="008D126D">
      <w:pPr>
        <w:spacing w:after="80"/>
      </w:pPr>
    </w:p>
    <w:p w14:paraId="1477D838" w14:textId="77777777" w:rsidR="008D126D" w:rsidRDefault="00000000">
      <w:pPr>
        <w:spacing w:after="120"/>
      </w:pPr>
      <w:r>
        <w:t>These files and labels are retained unchanged so the audit trail stays intact.</w:t>
      </w:r>
    </w:p>
    <w:p w14:paraId="54AE943D" w14:textId="77777777" w:rsidR="008D126D" w:rsidRDefault="00000000">
      <w:pPr>
        <w:spacing w:after="120"/>
      </w:pPr>
      <w:r>
        <w:rPr>
          <w:b/>
        </w:rPr>
        <w:lastRenderedPageBreak/>
        <w:t>Retained legacy outputs.</w:t>
      </w:r>
      <w:r>
        <w:t xml:space="preserve"> The retired year-effects analysis still runs inside </w:t>
      </w:r>
      <w:r>
        <w:rPr>
          <w:rFonts w:ascii="Consolas" w:eastAsia="Consolas" w:hAnsi="Consolas" w:cs="Consolas"/>
          <w:sz w:val="19"/>
        </w:rPr>
        <w:t>14_analyse_rq1_rq2.py</w:t>
      </w:r>
      <w:r>
        <w:t xml:space="preserve"> and </w:t>
      </w:r>
      <w:r>
        <w:rPr>
          <w:rFonts w:ascii="Consolas" w:eastAsia="Consolas" w:hAnsi="Consolas" w:cs="Consolas"/>
          <w:sz w:val="19"/>
        </w:rPr>
        <w:t>14b_finalise_rq1_rq2_reporting.py</w:t>
      </w:r>
      <w:r>
        <w:t>, and leaves two artefacts in this repository:</w:t>
      </w:r>
    </w:p>
    <w:p w14:paraId="4879D555" w14:textId="77777777" w:rsidR="008D126D" w:rsidRDefault="00000000">
      <w:pPr>
        <w:pStyle w:val="ListBullet"/>
        <w:spacing w:after="60"/>
      </w:pPr>
      <w:r>
        <w:rPr>
          <w:rFonts w:ascii="Consolas" w:eastAsia="Consolas" w:hAnsi="Consolas" w:cs="Consolas"/>
          <w:sz w:val="19"/>
        </w:rPr>
        <w:t>data/14_rq1_descriptive.csv</w:t>
      </w:r>
      <w:r>
        <w:t xml:space="preserve"> (also copied into </w:t>
      </w:r>
      <w:r>
        <w:rPr>
          <w:rFonts w:ascii="Consolas" w:eastAsia="Consolas" w:hAnsi="Consolas" w:cs="Consolas"/>
          <w:sz w:val="19"/>
        </w:rPr>
        <w:t>outputs/main_analysis/</w:t>
      </w:r>
      <w:r>
        <w:t>) — a by-fiscal-year descriptive breakdown, kept as a human-readable cross-check. It is not the source of any dissertation table, and no other script reads it.</w:t>
      </w:r>
    </w:p>
    <w:p w14:paraId="04F9EA4F" w14:textId="77777777" w:rsidR="008D126D" w:rsidRDefault="00000000">
      <w:pPr>
        <w:pStyle w:val="ListBullet"/>
        <w:spacing w:after="60"/>
      </w:pPr>
      <w:r>
        <w:t xml:space="preserve">Four rows inside </w:t>
      </w:r>
      <w:r>
        <w:rPr>
          <w:rFonts w:ascii="Consolas" w:eastAsia="Consolas" w:hAnsi="Consolas" w:cs="Consolas"/>
          <w:sz w:val="19"/>
        </w:rPr>
        <w:t>data/14_fog_robustness_results.csv</w:t>
      </w:r>
      <w:r>
        <w:t xml:space="preserve"> carrying </w:t>
      </w:r>
      <w:r>
        <w:rPr>
          <w:rFonts w:ascii="Consolas" w:eastAsia="Consolas" w:hAnsi="Consolas" w:cs="Consolas"/>
          <w:sz w:val="19"/>
        </w:rPr>
        <w:t>analysis == "RQ1_year_effects"</w:t>
      </w:r>
      <w:r>
        <w:t xml:space="preserve">. Table 11 uses only the two rows with </w:t>
      </w:r>
      <w:r>
        <w:rPr>
          <w:rFonts w:ascii="Consolas" w:eastAsia="Consolas" w:hAnsi="Consolas" w:cs="Consolas"/>
          <w:sz w:val="19"/>
        </w:rPr>
        <w:t>analysis == "RQ2_paired"</w:t>
      </w:r>
      <w:r>
        <w:t>.</w:t>
      </w:r>
    </w:p>
    <w:p w14:paraId="029E96AB" w14:textId="77777777" w:rsidR="008D126D" w:rsidRDefault="00000000">
      <w:pPr>
        <w:spacing w:after="120"/>
      </w:pPr>
      <w:r>
        <w:t xml:space="preserve">No dissertation table or reported finding depends on the legacy year-effects analysis, and none of its results are reported as findings of this study. </w:t>
      </w:r>
      <w:r>
        <w:rPr>
          <w:rFonts w:ascii="Consolas" w:eastAsia="Consolas" w:hAnsi="Consolas" w:cs="Consolas"/>
          <w:sz w:val="19"/>
        </w:rPr>
        <w:t>CODE_OUTPUT_MAP.md</w:t>
      </w:r>
      <w:r>
        <w:t xml:space="preserve"> lists every legacy artefact and whether anything downstream reads it.</w:t>
      </w:r>
    </w:p>
    <w:p w14:paraId="1906D9EB" w14:textId="77777777" w:rsidR="008D126D" w:rsidRDefault="008D126D">
      <w:pPr>
        <w:pBdr>
          <w:bottom w:val="single" w:sz="6" w:space="1" w:color="BFBFBF"/>
        </w:pBdr>
        <w:spacing w:before="40" w:after="40"/>
      </w:pPr>
    </w:p>
    <w:p w14:paraId="36E2BDE7" w14:textId="77777777" w:rsidR="008D126D" w:rsidRDefault="00000000">
      <w:pPr>
        <w:pStyle w:val="Heading2"/>
        <w:spacing w:before="240" w:after="80"/>
      </w:pPr>
      <w:r>
        <w:rPr>
          <w:color w:val="1A1A1A"/>
          <w:sz w:val="28"/>
        </w:rPr>
        <w:t>12. Integrity, licensing and redistribution</w:t>
      </w:r>
    </w:p>
    <w:p w14:paraId="339C13DF" w14:textId="77777777" w:rsidR="008D126D" w:rsidRDefault="00000000">
      <w:pPr>
        <w:pStyle w:val="ListBullet"/>
        <w:spacing w:after="60"/>
      </w:pPr>
      <w:r>
        <w:rPr>
          <w:b/>
        </w:rPr>
        <w:t>No raw transcripts.</w:t>
      </w:r>
      <w:r>
        <w:t xml:space="preserve"> No Capital IQ </w:t>
      </w:r>
      <w:r>
        <w:rPr>
          <w:rFonts w:ascii="Consolas" w:eastAsia="Consolas" w:hAnsi="Consolas" w:cs="Consolas"/>
          <w:sz w:val="19"/>
        </w:rPr>
        <w:t>.docx</w:t>
      </w:r>
      <w:r>
        <w:t xml:space="preserve"> file is included, and no file contains sentence-level proprietary transcript text. This follows from the data licensing and copyright restrictions on that material, not from any privacy concern about the firms or speakers: earnings calls are public events, but the transcript documents themselves are licensed products.</w:t>
      </w:r>
    </w:p>
    <w:p w14:paraId="05B31A65" w14:textId="77777777" w:rsidR="008D126D" w:rsidRDefault="00000000">
      <w:pPr>
        <w:pStyle w:val="ListBullet"/>
        <w:spacing w:after="60"/>
      </w:pPr>
      <w:r>
        <w:rPr>
          <w:b/>
        </w:rPr>
        <w:t>Quotation redaction.</w:t>
      </w:r>
      <w:r>
        <w:t xml:space="preserve"> Three files in </w:t>
      </w:r>
      <w:r>
        <w:rPr>
          <w:rFonts w:ascii="Consolas" w:eastAsia="Consolas" w:hAnsi="Consolas" w:cs="Consolas"/>
          <w:sz w:val="19"/>
        </w:rPr>
        <w:t>data/</w:t>
      </w:r>
      <w:r>
        <w:t xml:space="preserve"> were edited before release. None of these edits touches a classification, a flag, an analytical variable or any number.</w:t>
      </w:r>
    </w:p>
    <w:p w14:paraId="43085A00" w14:textId="77777777" w:rsidR="008D126D" w:rsidRDefault="00000000">
      <w:pPr>
        <w:pStyle w:val="ListBullet2"/>
        <w:spacing w:after="60"/>
      </w:pPr>
      <w:r>
        <w:rPr>
          <w:rFonts w:ascii="Consolas" w:eastAsia="Consolas" w:hAnsi="Consolas" w:cs="Consolas"/>
          <w:sz w:val="19"/>
        </w:rPr>
        <w:t>data/12_analysis_sample_flags.csv</w:t>
      </w:r>
      <w:r>
        <w:t xml:space="preserve"> and </w:t>
      </w:r>
      <w:r>
        <w:rPr>
          <w:rFonts w:ascii="Consolas" w:eastAsia="Consolas" w:hAnsi="Consolas" w:cs="Consolas"/>
          <w:sz w:val="19"/>
        </w:rPr>
        <w:t>data/13_rq3_sample_composition.csv</w:t>
      </w:r>
      <w:r>
        <w:t xml:space="preserve"> record, in free-text reviewer-note columns, why each prepared context was judged substantive. Where a note quoted the transcript wording the judgement rested on, the quotation is replaced by </w:t>
      </w:r>
      <w:r>
        <w:rPr>
          <w:rFonts w:ascii="Consolas" w:eastAsia="Consolas" w:hAnsi="Consolas" w:cs="Consolas"/>
          <w:sz w:val="19"/>
        </w:rPr>
        <w:t>[quote removed]</w:t>
      </w:r>
      <w:r>
        <w:t xml:space="preserve"> — 46 cells in the first file and 1 in the second. The surrounding reasoning, speaker roles and word counts are unchanged, so each exclusion decision remains auditable.</w:t>
      </w:r>
    </w:p>
    <w:p w14:paraId="32718C84" w14:textId="77777777" w:rsidR="008D126D" w:rsidRDefault="00000000">
      <w:pPr>
        <w:pStyle w:val="ListBullet2"/>
        <w:spacing w:after="60"/>
      </w:pPr>
      <w:r>
        <w:rPr>
          <w:rFonts w:ascii="Consolas" w:eastAsia="Consolas" w:hAnsi="Consolas" w:cs="Consolas"/>
          <w:sz w:val="19"/>
        </w:rPr>
        <w:t>data/07_call_event_positions.csv</w:t>
      </w:r>
      <w:r>
        <w:t xml:space="preserve"> previously stored absolute local paths; </w:t>
      </w:r>
      <w:r>
        <w:rPr>
          <w:rFonts w:ascii="Consolas" w:eastAsia="Consolas" w:hAnsi="Consolas" w:cs="Consolas"/>
          <w:sz w:val="19"/>
        </w:rPr>
        <w:t>file_path</w:t>
      </w:r>
      <w:r>
        <w:t xml:space="preserve"> now holds the path relative to the transcript root. All 367 values remain unique, the 23 company subdirectories are preserved, and </w:t>
      </w:r>
      <w:r>
        <w:rPr>
          <w:rFonts w:ascii="Consolas" w:eastAsia="Consolas" w:hAnsi="Consolas" w:cs="Consolas"/>
          <w:sz w:val="19"/>
        </w:rPr>
        <w:t>basename(file_path)</w:t>
      </w:r>
      <w:r>
        <w:t xml:space="preserve"> still equals </w:t>
      </w:r>
      <w:r>
        <w:rPr>
          <w:rFonts w:ascii="Consolas" w:eastAsia="Consolas" w:hAnsi="Consolas" w:cs="Consolas"/>
          <w:sz w:val="19"/>
        </w:rPr>
        <w:t>file_name</w:t>
      </w:r>
      <w:r>
        <w:t xml:space="preserve"> for every row.</w:t>
      </w:r>
    </w:p>
    <w:p w14:paraId="4928679D" w14:textId="77777777" w:rsidR="008D126D" w:rsidRDefault="00000000">
      <w:pPr>
        <w:spacing w:after="120"/>
      </w:pPr>
      <w:r>
        <w:t>Both kinds of edit were made by exact text replacement rather than by rewriting the files through a CSV library, so encoding, delimiter, quoting, line endings, column order and row order are byte-for-byte as before. Every analysis in §7 was re-run afterwards and still reproduces the shipped results exactly.</w:t>
      </w:r>
    </w:p>
    <w:p w14:paraId="2E1BCCB3" w14:textId="77777777" w:rsidR="008D126D" w:rsidRDefault="00000000">
      <w:pPr>
        <w:pStyle w:val="ListBullet"/>
        <w:spacing w:after="60"/>
      </w:pPr>
      <w:r>
        <w:rPr>
          <w:b/>
        </w:rPr>
        <w:t>No private paths.</w:t>
      </w:r>
      <w:r>
        <w:t xml:space="preserve"> No local absolute path appears anywhere in the repository.</w:t>
      </w:r>
    </w:p>
    <w:p w14:paraId="7B88C09F" w14:textId="77777777" w:rsidR="008D126D" w:rsidRDefault="00000000">
      <w:pPr>
        <w:pStyle w:val="ListBullet"/>
        <w:spacing w:after="60"/>
      </w:pPr>
      <w:r>
        <w:rPr>
          <w:b/>
        </w:rPr>
        <w:t>No credentials or caches.</w:t>
      </w:r>
      <w:r>
        <w:t xml:space="preserve"> No API keys, tokens, model weights or package caches are included.</w:t>
      </w:r>
    </w:p>
    <w:p w14:paraId="48528C8C" w14:textId="77777777" w:rsidR="008D126D" w:rsidRDefault="00000000">
      <w:pPr>
        <w:pStyle w:val="ListBullet"/>
        <w:spacing w:after="60"/>
      </w:pPr>
      <w:r>
        <w:rPr>
          <w:b/>
        </w:rPr>
        <w:t>Third-party material.</w:t>
      </w:r>
      <w:r>
        <w:t xml:space="preserve"> The Loughran–McDonald dictionary is included under its academic-use terms with provenance recorded (§4). The Kaggle layoff dataset and the FinBERT weights are not redistributed.</w:t>
      </w:r>
    </w:p>
    <w:p w14:paraId="21E6A935" w14:textId="77777777" w:rsidR="008D126D" w:rsidRDefault="008D126D">
      <w:pPr>
        <w:pBdr>
          <w:bottom w:val="single" w:sz="6" w:space="1" w:color="BFBFBF"/>
        </w:pBdr>
        <w:spacing w:before="40" w:after="40"/>
      </w:pPr>
    </w:p>
    <w:p w14:paraId="28F621A2" w14:textId="77777777" w:rsidR="008D126D" w:rsidRDefault="00000000">
      <w:pPr>
        <w:pStyle w:val="Heading2"/>
        <w:spacing w:before="240" w:after="80"/>
      </w:pPr>
      <w:r>
        <w:rPr>
          <w:color w:val="1A1A1A"/>
          <w:sz w:val="28"/>
        </w:rPr>
        <w:t>13. Limitations of this repository</w:t>
      </w:r>
    </w:p>
    <w:p w14:paraId="0575135B" w14:textId="77777777" w:rsidR="008D126D" w:rsidRDefault="00000000">
      <w:pPr>
        <w:pStyle w:val="ListBullet"/>
        <w:spacing w:after="60"/>
      </w:pPr>
      <w:r>
        <w:t>Data licensing and copyright restrictions on the Capital IQ material mean the transcripts and the intermediate files derived from them are not redistributed, so stages 01–12 are documented and auditable rather than runnable from this repository alone. The reported analyses do not depend on re-running them.</w:t>
      </w:r>
    </w:p>
    <w:p w14:paraId="777432D1" w14:textId="77777777" w:rsidR="008D126D" w:rsidRDefault="00000000">
      <w:pPr>
        <w:pStyle w:val="ListBullet"/>
        <w:spacing w:after="60"/>
      </w:pPr>
      <w:r>
        <w:lastRenderedPageBreak/>
        <w:t>Fog and the Loughran–McDonald measures are computed on cleaned text. Transcription and punctuation conventions in Capital IQ documents differ across calls, and no step in this pipeline removes that source of variation.</w:t>
      </w:r>
    </w:p>
    <w:p w14:paraId="3FCE74EF" w14:textId="77777777" w:rsidR="008D126D" w:rsidRDefault="00000000">
      <w:pPr>
        <w:pStyle w:val="ListBullet"/>
        <w:spacing w:after="60"/>
      </w:pPr>
      <w:r>
        <w:t>Event dates come from a community-maintained dataset rather than from firms' own regulatory filings.</w:t>
      </w:r>
    </w:p>
    <w:p w14:paraId="6E68DC26" w14:textId="77777777" w:rsidR="008D126D" w:rsidRDefault="00000000">
      <w:pPr>
        <w:pStyle w:val="ListBullet"/>
        <w:spacing w:after="60"/>
      </w:pPr>
      <w:r>
        <w:t>The sample is 23 large listed technology firms over four fiscal years and is not intended to be statistically representative of the sector.</w:t>
      </w:r>
    </w:p>
    <w:sectPr w:rsidR="008D126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868157">
    <w:abstractNumId w:val="8"/>
  </w:num>
  <w:num w:numId="2" w16cid:durableId="1483963370">
    <w:abstractNumId w:val="6"/>
  </w:num>
  <w:num w:numId="3" w16cid:durableId="1402292389">
    <w:abstractNumId w:val="5"/>
  </w:num>
  <w:num w:numId="4" w16cid:durableId="1359502912">
    <w:abstractNumId w:val="4"/>
  </w:num>
  <w:num w:numId="5" w16cid:durableId="2103649523">
    <w:abstractNumId w:val="7"/>
  </w:num>
  <w:num w:numId="6" w16cid:durableId="946237072">
    <w:abstractNumId w:val="3"/>
  </w:num>
  <w:num w:numId="7" w16cid:durableId="23599879">
    <w:abstractNumId w:val="2"/>
  </w:num>
  <w:num w:numId="8" w16cid:durableId="2131389760">
    <w:abstractNumId w:val="1"/>
  </w:num>
  <w:num w:numId="9" w16cid:durableId="14345189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126D"/>
    <w:rsid w:val="00AA1D8D"/>
    <w:rsid w:val="00B47730"/>
    <w:rsid w:val="00C742CB"/>
    <w:rsid w:val="00CB0664"/>
    <w:rsid w:val="00EA0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55284"/>
  <w14:defaultImageDpi w14:val="300"/>
  <w15:docId w15:val="{A906538B-0445-7145-B0B2-28CD9201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4356</Words>
  <Characters>24832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Jiaxuan Li</cp:lastModifiedBy>
  <cp:revision>2</cp:revision>
  <dcterms:created xsi:type="dcterms:W3CDTF">2013-12-23T23:15:00Z</dcterms:created>
  <dcterms:modified xsi:type="dcterms:W3CDTF">2026-09-28T10:09:00Z</dcterms:modified>
  <cp:category/>
</cp:coreProperties>
</file>