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TS034 -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TC020_Modification of Service_Change Service Details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1548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4_TC020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Accounts&gt; Manage Accounts</w:t>
            </w:r>
          </w:p>
        </w:tc>
      </w:tr>
      <w:tr>
        <w:tc>
          <w:tcPr>
            <w:tcW w:type="dxa" w:w="8640"/>
          </w:tcPr>
          <w:p>
            <w:r>
              <w:t>Accounts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4_TC020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Search then Select Account &gt; Click Change Service Details button</w:t>
            </w:r>
          </w:p>
        </w:tc>
      </w:tr>
      <w:tr>
        <w:tc>
          <w:tcPr>
            <w:tcW w:type="dxa" w:w="8640"/>
          </w:tcPr>
          <w:p>
            <w:r>
              <w:t>Request page for Change Service Details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4_TC020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Select Change Service Details request options then click Next</w:t>
            </w:r>
          </w:p>
        </w:tc>
      </w:tr>
      <w:tr>
        <w:tc>
          <w:tcPr>
            <w:tcW w:type="dxa" w:w="8640"/>
          </w:tcPr>
          <w:p>
            <w:r>
              <w:t>Value Added Services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4_TC020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Notification indicator</w:t>
              <w:br/>
              <w:t>AMC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4_TC020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4_TC020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4_TC020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