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TS004 - Login field - Lockout - Regular Account; Meralco Online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TC007_Log in Regular account Email and Password Validation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Input Regular account details in Email and Password field in the Log in page -&gt; Click Log in button</w:t>
            </w:r>
          </w:p>
        </w:tc>
      </w:tr>
      <w:tr>
        <w:tc>
          <w:tcPr>
            <w:tcW w:type="dxa" w:w="8640"/>
          </w:tcPr>
          <w:p>
            <w:r>
              <w:t>User should be able to Log in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4_TC007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