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4FDB" w14:textId="77777777" w:rsidR="00595BBB" w:rsidRPr="00595BBB" w:rsidRDefault="00595BBB" w:rsidP="00595BB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95BBB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¿Cuáles son las herramientas manuales?</w:t>
      </w:r>
    </w:p>
    <w:p w14:paraId="00BB6598" w14:textId="6F166A2D" w:rsidR="00595BBB" w:rsidRDefault="00595BBB" w:rsidP="00595BBB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595BBB">
        <w:rPr>
          <w:rFonts w:ascii="Arial" w:eastAsia="Times New Roman" w:hAnsi="Arial" w:cs="Arial"/>
          <w:color w:val="202124"/>
          <w:sz w:val="24"/>
          <w:szCs w:val="24"/>
          <w:lang w:val="es-ES" w:eastAsia="es-CO"/>
        </w:rPr>
        <w:t>Las </w:t>
      </w:r>
      <w:r w:rsidRPr="00595BBB">
        <w:rPr>
          <w:rFonts w:ascii="Arial" w:eastAsia="Times New Roman" w:hAnsi="Arial" w:cs="Arial"/>
          <w:b/>
          <w:bCs/>
          <w:color w:val="202124"/>
          <w:sz w:val="24"/>
          <w:szCs w:val="24"/>
          <w:lang w:val="es-ES" w:eastAsia="es-CO"/>
        </w:rPr>
        <w:t>herramientas manuales</w:t>
      </w:r>
      <w:r w:rsidRPr="00595BBB">
        <w:rPr>
          <w:rFonts w:ascii="Arial" w:eastAsia="Times New Roman" w:hAnsi="Arial" w:cs="Arial"/>
          <w:color w:val="202124"/>
          <w:sz w:val="24"/>
          <w:szCs w:val="24"/>
          <w:lang w:val="es-ES" w:eastAsia="es-CO"/>
        </w:rPr>
        <w:t xml:space="preserve"> son unos utensilios de trabajo utilizados generalmente de forma individual que únicamente requieren para su accionamiento la fuerza motriz humana; </w:t>
      </w:r>
      <w:r w:rsidR="005072FF">
        <w:rPr>
          <w:rFonts w:ascii="Arial" w:hAnsi="Arial" w:cs="Arial"/>
          <w:color w:val="000000"/>
          <w:sz w:val="19"/>
          <w:szCs w:val="19"/>
          <w:shd w:val="clear" w:color="auto" w:fill="FFFFFF"/>
        </w:rPr>
        <w:t>Los accidentes producidos por las herramientas manuales constituyen una gran parte del número total de accidentes de trabajo, y en particular los de carácter leve. La mayoría de las veces son debidas a la imprudencia y mal uso realizado por parte del trabajador.</w:t>
      </w:r>
    </w:p>
    <w:p w14:paraId="49F42EA4" w14:textId="77777777" w:rsidR="00504F4D" w:rsidRDefault="00504F4D" w:rsidP="00595BBB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18AE476D" w14:textId="3F0F637C" w:rsidR="00504F4D" w:rsidRPr="00595BBB" w:rsidRDefault="00504F4D" w:rsidP="00595B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s-CO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Las herramientas de </w:t>
      </w:r>
      <w:r w:rsidRPr="00504F4D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percusión </w:t>
      </w:r>
      <w:r>
        <w:rPr>
          <w:rFonts w:ascii="Arial" w:hAnsi="Arial" w:cs="Arial"/>
          <w:color w:val="202124"/>
          <w:shd w:val="clear" w:color="auto" w:fill="FFFFFF"/>
        </w:rPr>
        <w:t>como bien su nombre indica son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herramientas que o bien sirven para ejercer un impacto en un elemento o recibir un impacto y deformar una pieza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6EC172A" w14:textId="77777777" w:rsidR="00595BBB" w:rsidRDefault="00595BBB" w:rsidP="00B43C12">
      <w:pPr>
        <w:pStyle w:val="NormalWeb"/>
        <w:spacing w:before="4" w:beforeAutospacing="0" w:after="0" w:afterAutospacing="0"/>
        <w:ind w:left="13" w:right="7" w:firstLine="3"/>
        <w:rPr>
          <w:color w:val="000000"/>
          <w:sz w:val="19"/>
          <w:szCs w:val="19"/>
        </w:rPr>
      </w:pPr>
    </w:p>
    <w:p w14:paraId="3AD66B61" w14:textId="48F4EB1A" w:rsidR="00B43C12" w:rsidRDefault="00B43C12" w:rsidP="00B43C12">
      <w:pPr>
        <w:pStyle w:val="NormalWeb"/>
        <w:spacing w:before="4" w:beforeAutospacing="0" w:after="0" w:afterAutospacing="0"/>
        <w:ind w:left="13" w:right="7" w:firstLine="3"/>
      </w:pPr>
      <w:r>
        <w:rPr>
          <w:color w:val="000000"/>
          <w:sz w:val="19"/>
          <w:szCs w:val="19"/>
        </w:rPr>
        <w:t xml:space="preserve">Artículo 357. Los mangos de las herramientas manuales serán de material de la mejor calidad, de forma y </w:t>
      </w:r>
      <w:proofErr w:type="gramStart"/>
      <w:r>
        <w:rPr>
          <w:color w:val="000000"/>
          <w:sz w:val="19"/>
          <w:szCs w:val="19"/>
        </w:rPr>
        <w:t>dimensiones  adecuadas</w:t>
      </w:r>
      <w:proofErr w:type="gramEnd"/>
      <w:r>
        <w:rPr>
          <w:color w:val="000000"/>
          <w:sz w:val="19"/>
          <w:szCs w:val="19"/>
        </w:rPr>
        <w:t>, superficies lisas, sin astillas o bordes agudos, ajustadas a las cabezas y firmemente aseguradas a ellas.    </w:t>
      </w:r>
    </w:p>
    <w:p w14:paraId="4EE24A8B" w14:textId="77777777" w:rsidR="00B43C12" w:rsidRDefault="00B43C12" w:rsidP="00B43C12">
      <w:pPr>
        <w:pStyle w:val="NormalWeb"/>
        <w:spacing w:before="5" w:beforeAutospacing="0" w:after="0" w:afterAutospacing="0"/>
        <w:ind w:left="16" w:right="7"/>
      </w:pPr>
      <w:r>
        <w:rPr>
          <w:color w:val="000000"/>
          <w:sz w:val="19"/>
          <w:szCs w:val="19"/>
        </w:rPr>
        <w:t>Artículo 358. Las herramientas serán de material adecuado que no produzcan chispas, cuando existe un riesgo de  ignición en una atmósfera explosiva a consecuencia de chispa.  </w:t>
      </w:r>
    </w:p>
    <w:p w14:paraId="5A529C53" w14:textId="77777777" w:rsidR="00B43C12" w:rsidRDefault="00B43C12" w:rsidP="00B43C12">
      <w:pPr>
        <w:pStyle w:val="NormalWeb"/>
        <w:spacing w:before="7" w:beforeAutospacing="0" w:after="0" w:afterAutospacing="0"/>
        <w:ind w:left="13"/>
      </w:pPr>
      <w:r>
        <w:rPr>
          <w:color w:val="000000"/>
          <w:sz w:val="19"/>
          <w:szCs w:val="19"/>
        </w:rPr>
        <w:t>  </w:t>
      </w:r>
    </w:p>
    <w:p w14:paraId="2E43F039" w14:textId="77777777" w:rsidR="00B43C12" w:rsidRDefault="00B43C12" w:rsidP="00B43C12">
      <w:pPr>
        <w:pStyle w:val="NormalWeb"/>
        <w:spacing w:before="0" w:beforeAutospacing="0" w:after="0" w:afterAutospacing="0"/>
        <w:ind w:left="16" w:right="8" w:hanging="2"/>
      </w:pPr>
      <w:r>
        <w:rPr>
          <w:color w:val="000000"/>
          <w:sz w:val="19"/>
          <w:szCs w:val="19"/>
        </w:rPr>
        <w:t>Artículo 359. Las herramientas manuales con filos agudos o con puntas agudas estarán provistas, cuando no se utilicen  de resguardos para las puntas o filos</w:t>
      </w:r>
    </w:p>
    <w:p w14:paraId="44831A9C" w14:textId="77777777" w:rsidR="00DD0660" w:rsidRPr="005957EB" w:rsidRDefault="00DD0660" w:rsidP="00DD0660">
      <w:pPr>
        <w:pStyle w:val="NormalWeb"/>
        <w:spacing w:before="5" w:beforeAutospacing="0" w:after="0" w:afterAutospacing="0"/>
        <w:ind w:left="14" w:right="7" w:firstLine="2"/>
        <w:jc w:val="both"/>
        <w:rPr>
          <w:color w:val="FF0000"/>
        </w:rPr>
      </w:pPr>
      <w:r w:rsidRPr="005957EB">
        <w:rPr>
          <w:color w:val="FF0000"/>
          <w:sz w:val="19"/>
          <w:szCs w:val="19"/>
        </w:rPr>
        <w:t>Parágrafo. Se proporcionará a los trabajadores gabinetes o cajas de herramientas adecuados, y otros medios  convenientes para guardar las herramientas no utilizadas durante el trabajo; además se dispondrá de gabinetes,  porta-herramientas o estantes adecuados y convenientemente situados en los bancos o en las máquinas, para guardar las  herramientas en uso.  </w:t>
      </w:r>
    </w:p>
    <w:p w14:paraId="74A0A4DE" w14:textId="77777777" w:rsidR="00DD0660" w:rsidRDefault="00DD0660" w:rsidP="00DD0660">
      <w:pPr>
        <w:pStyle w:val="NormalWeb"/>
        <w:spacing w:before="5" w:beforeAutospacing="0" w:after="0" w:afterAutospacing="0"/>
        <w:ind w:left="13"/>
      </w:pPr>
      <w:r>
        <w:rPr>
          <w:color w:val="000000"/>
          <w:sz w:val="19"/>
          <w:szCs w:val="19"/>
        </w:rPr>
        <w:t>  </w:t>
      </w:r>
    </w:p>
    <w:p w14:paraId="51E1BC74" w14:textId="77777777" w:rsidR="00DD0660" w:rsidRDefault="00DD0660" w:rsidP="00DD0660">
      <w:pPr>
        <w:pStyle w:val="NormalWeb"/>
        <w:spacing w:before="0" w:beforeAutospacing="0" w:after="0" w:afterAutospacing="0"/>
        <w:ind w:left="15" w:right="6" w:firstLine="1"/>
        <w:jc w:val="both"/>
      </w:pPr>
      <w:r>
        <w:rPr>
          <w:color w:val="000000"/>
          <w:sz w:val="19"/>
          <w:szCs w:val="19"/>
        </w:rPr>
        <w:t>Artículo 363. Se dispondrá cuando sea necesario, de carretillas de mano o carritos de herramientas para el transporte de  herramientas pesadas, cuando el personal encargado de la conservación y de las reparaciones deba trasladarse a  cualquier lugar del establecimiento.  </w:t>
      </w:r>
    </w:p>
    <w:p w14:paraId="5C0785E1" w14:textId="77777777" w:rsidR="00DD0660" w:rsidRDefault="00DD0660" w:rsidP="00DD0660">
      <w:pPr>
        <w:pStyle w:val="NormalWeb"/>
        <w:spacing w:before="4" w:beforeAutospacing="0" w:after="0" w:afterAutospacing="0"/>
        <w:ind w:left="13"/>
      </w:pPr>
      <w:r>
        <w:rPr>
          <w:color w:val="000000"/>
          <w:sz w:val="19"/>
          <w:szCs w:val="19"/>
        </w:rPr>
        <w:t>  </w:t>
      </w:r>
    </w:p>
    <w:p w14:paraId="27A7FD7A" w14:textId="77777777" w:rsidR="00DD0660" w:rsidRDefault="00DD0660" w:rsidP="00DD0660">
      <w:pPr>
        <w:pStyle w:val="NormalWeb"/>
        <w:spacing w:before="0" w:beforeAutospacing="0" w:after="0" w:afterAutospacing="0"/>
        <w:ind w:left="13" w:right="8" w:firstLine="3"/>
      </w:pPr>
      <w:r>
        <w:rPr>
          <w:color w:val="000000"/>
          <w:sz w:val="19"/>
          <w:szCs w:val="19"/>
        </w:rPr>
        <w:t>Artículo 364. Las herramientas manuales se conservarán en condiciones de seguridad y deberán ser inspeccionadas  periódicamente por una persona competente. Las herramientas defectuosas deberán ser reparadas o sustituidas.    </w:t>
      </w:r>
    </w:p>
    <w:p w14:paraId="72B40B02" w14:textId="77777777" w:rsidR="00DD0660" w:rsidRDefault="00DD0660" w:rsidP="00DD0660">
      <w:pPr>
        <w:pStyle w:val="NormalWeb"/>
        <w:spacing w:before="3" w:beforeAutospacing="0" w:after="0" w:afterAutospacing="0"/>
        <w:ind w:left="13" w:right="7" w:firstLine="3"/>
      </w:pPr>
      <w:r>
        <w:rPr>
          <w:color w:val="000000"/>
          <w:sz w:val="19"/>
          <w:szCs w:val="19"/>
        </w:rPr>
        <w:t>Artículo 365. Los cuchillos o machetes estarán provistos de cabos adecuados para evitar que la mano resbale hacia la  hoja. Además deberán disponerse de fundas o bolsas para guardarlos cuando no estén en uso.    </w:t>
      </w:r>
    </w:p>
    <w:p w14:paraId="001735D4" w14:textId="77777777" w:rsidR="00DD0660" w:rsidRDefault="00DD0660" w:rsidP="00DD0660">
      <w:pPr>
        <w:pStyle w:val="NormalWeb"/>
        <w:spacing w:before="3" w:beforeAutospacing="0" w:after="0" w:afterAutospacing="0"/>
        <w:ind w:left="16" w:right="7" w:hanging="2"/>
        <w:jc w:val="both"/>
      </w:pPr>
      <w:r>
        <w:rPr>
          <w:color w:val="000000"/>
          <w:sz w:val="19"/>
          <w:szCs w:val="19"/>
        </w:rPr>
        <w:t>Artículo 366. Los gatos para levantar pesos o cargas no podrán ser utilizados sino únicamente para su  capacidad nominal, debiendo colocarse sobre bases sólidas y niveladas que permitan accionarlos sin riesgos de  accidentes.  </w:t>
      </w:r>
    </w:p>
    <w:p w14:paraId="1578C149" w14:textId="77777777" w:rsidR="00DD0660" w:rsidRDefault="00DD0660" w:rsidP="00DD0660">
      <w:pPr>
        <w:pStyle w:val="NormalWeb"/>
        <w:spacing w:before="4" w:beforeAutospacing="0" w:after="0" w:afterAutospacing="0"/>
        <w:ind w:left="13"/>
      </w:pPr>
      <w:r>
        <w:rPr>
          <w:color w:val="000000"/>
          <w:sz w:val="19"/>
          <w:szCs w:val="19"/>
        </w:rPr>
        <w:t>  </w:t>
      </w:r>
    </w:p>
    <w:p w14:paraId="549BDAFF" w14:textId="77777777" w:rsidR="00DD0660" w:rsidRDefault="00DD0660" w:rsidP="00DD0660">
      <w:pPr>
        <w:pStyle w:val="NormalWeb"/>
        <w:spacing w:before="0" w:beforeAutospacing="0" w:after="0" w:afterAutospacing="0"/>
        <w:ind w:left="14" w:right="7" w:hanging="2"/>
        <w:jc w:val="both"/>
      </w:pPr>
      <w:r>
        <w:rPr>
          <w:color w:val="000000"/>
          <w:sz w:val="19"/>
          <w:szCs w:val="19"/>
        </w:rPr>
        <w:t>Artículo 367. Una vez que los objetos sean levantados o elevados mediante gatos a la altura deseada, antes de  comenzar a trabajar en ellos, se deberá constatar que descansan sobre apoyos resistentes con amplio factor de  seguridad.  </w:t>
      </w:r>
    </w:p>
    <w:p w14:paraId="7A2D4916" w14:textId="77777777" w:rsidR="00DD0660" w:rsidRDefault="00DD0660" w:rsidP="00DD0660">
      <w:pPr>
        <w:pStyle w:val="NormalWeb"/>
        <w:spacing w:before="5" w:beforeAutospacing="0" w:after="0" w:afterAutospacing="0"/>
        <w:ind w:left="13"/>
      </w:pPr>
      <w:r>
        <w:rPr>
          <w:color w:val="000000"/>
          <w:sz w:val="19"/>
          <w:szCs w:val="19"/>
        </w:rPr>
        <w:t>  </w:t>
      </w:r>
    </w:p>
    <w:p w14:paraId="3659C090" w14:textId="77777777" w:rsidR="00DD0660" w:rsidRDefault="00DD0660" w:rsidP="00DD0660">
      <w:pPr>
        <w:pStyle w:val="NormalWeb"/>
        <w:spacing w:before="0" w:beforeAutospacing="0" w:after="0" w:afterAutospacing="0"/>
        <w:ind w:left="16" w:right="8" w:hanging="2"/>
      </w:pPr>
      <w:r>
        <w:rPr>
          <w:color w:val="000000"/>
          <w:sz w:val="19"/>
          <w:szCs w:val="19"/>
        </w:rPr>
        <w:t>Artículo 368. No se deberán llevar en los bolsillos instrumentos o herramientas puntiagudos o cortantes, a menos  que estén debidamente protegidos.  </w:t>
      </w:r>
    </w:p>
    <w:p w14:paraId="2C3D199F" w14:textId="77777777" w:rsidR="00DD0660" w:rsidRDefault="00DD0660" w:rsidP="00DD0660">
      <w:pPr>
        <w:pStyle w:val="NormalWeb"/>
        <w:spacing w:before="6" w:beforeAutospacing="0" w:after="0" w:afterAutospacing="0"/>
        <w:ind w:left="13"/>
      </w:pPr>
      <w:r>
        <w:rPr>
          <w:color w:val="000000"/>
          <w:sz w:val="19"/>
          <w:szCs w:val="19"/>
        </w:rPr>
        <w:t>  </w:t>
      </w:r>
    </w:p>
    <w:p w14:paraId="3F0CC347" w14:textId="77777777" w:rsidR="00DD0660" w:rsidRDefault="00DD0660" w:rsidP="00DD0660">
      <w:pPr>
        <w:pStyle w:val="NormalWeb"/>
        <w:spacing w:before="0" w:beforeAutospacing="0" w:after="0" w:afterAutospacing="0"/>
        <w:ind w:left="16" w:right="7" w:hanging="2"/>
      </w:pPr>
      <w:r>
        <w:rPr>
          <w:color w:val="000000"/>
          <w:sz w:val="19"/>
          <w:szCs w:val="19"/>
        </w:rPr>
        <w:t>Artículo 369. Siempre que hubiere peligro de electrochoques, sólo se deberán emplear herramientas aisladas o no  conductoras en las instalaciones eléctricas bajo tensión o cerca de tales instalaciones.  </w:t>
      </w:r>
    </w:p>
    <w:p w14:paraId="67AC3E73" w14:textId="77777777" w:rsidR="00DD0660" w:rsidRDefault="00DD0660" w:rsidP="00DD0660">
      <w:pPr>
        <w:pStyle w:val="NormalWeb"/>
        <w:spacing w:before="6" w:beforeAutospacing="0" w:after="0" w:afterAutospacing="0"/>
        <w:ind w:left="13"/>
      </w:pPr>
      <w:r>
        <w:rPr>
          <w:color w:val="000000"/>
          <w:sz w:val="19"/>
          <w:szCs w:val="19"/>
        </w:rPr>
        <w:t>  </w:t>
      </w:r>
    </w:p>
    <w:p w14:paraId="55E4C2CE" w14:textId="77777777" w:rsidR="00DD0660" w:rsidRDefault="00DD0660" w:rsidP="00DD0660">
      <w:pPr>
        <w:pStyle w:val="NormalWeb"/>
        <w:spacing w:before="0" w:beforeAutospacing="0" w:after="0" w:afterAutospacing="0"/>
        <w:ind w:left="13" w:right="7" w:firstLine="3"/>
      </w:pPr>
      <w:r>
        <w:rPr>
          <w:color w:val="000000"/>
          <w:sz w:val="19"/>
          <w:szCs w:val="19"/>
        </w:rPr>
        <w:t xml:space="preserve">Artículo 370. En los grandes establecimientos de trabajo, se deberá disponer en cada departamento, de gabinetes  especiales para herramientas o cajas de herramientas para el personal encargado de las reparaciones y mantenimiento.    </w:t>
      </w:r>
    </w:p>
    <w:p w14:paraId="6F87D71B" w14:textId="07D54FC0" w:rsidR="00B43C12" w:rsidRDefault="00B43C12"/>
    <w:p w14:paraId="1D612436" w14:textId="32B6EC95" w:rsidR="005248DD" w:rsidRDefault="005248DD"/>
    <w:p w14:paraId="2E9ED61D" w14:textId="1E88E30A" w:rsidR="005248DD" w:rsidRDefault="005248DD"/>
    <w:p w14:paraId="047ABB92" w14:textId="737A87B5" w:rsidR="005248DD" w:rsidRDefault="005248DD"/>
    <w:p w14:paraId="3EB52962" w14:textId="6C6EB681" w:rsidR="005248DD" w:rsidRDefault="005248DD"/>
    <w:p w14:paraId="6E5C58C3" w14:textId="77777777" w:rsidR="005248DD" w:rsidRDefault="005248DD"/>
    <w:p w14:paraId="1CD43847" w14:textId="467935F3" w:rsidR="005248DD" w:rsidRDefault="005248DD">
      <w:r w:rsidRPr="005248DD">
        <w:t>PARA EL CONTROL DE LA FATIGA VISUAL Se recomienda la colocación de la pantalla a una distancia superior a 40 cm respecto a los ojos del usuario o usuaria. La pantalla tiene que estar a una altura tal que pueda ser visualizada dentro del espacio comprendido entre la línea de visión horizontal y la trazada en 60º bajo la horizontal. Se recomienda la utilización de equipos con pantallas a partir de 14” y aumentar el tamaño del tipo de letra utilizado para visualizar.</w:t>
      </w:r>
    </w:p>
    <w:p w14:paraId="33178BC9" w14:textId="05FEC2FC" w:rsidR="005248DD" w:rsidRDefault="005248DD">
      <w:r w:rsidRPr="005248DD">
        <w:t>Regular la luz natural con cortinas o persianas, evitar situar el equipo de cara o de espaldas a la ventana. Orientar la pantalla de manera que las ventanas queden situadas lateralmente. Situar el equipo paralelo a las luces del techo y reforzar la iluminación sobre el teclado.</w:t>
      </w:r>
    </w:p>
    <w:p w14:paraId="198AE57D" w14:textId="009298C6" w:rsidR="00936AC0" w:rsidRDefault="00936AC0"/>
    <w:p w14:paraId="12FB856D" w14:textId="563A617E" w:rsidR="00936AC0" w:rsidRDefault="00936AC0"/>
    <w:p w14:paraId="18BAFB46" w14:textId="58467C27" w:rsidR="00936AC0" w:rsidRDefault="00936AC0"/>
    <w:p w14:paraId="2315C833" w14:textId="722AAC34" w:rsidR="00936AC0" w:rsidRDefault="00936AC0">
      <w:r>
        <w:t>Movimiento repetitivos:</w:t>
      </w:r>
    </w:p>
    <w:p w14:paraId="0B83F800" w14:textId="77777777" w:rsidR="00936AC0" w:rsidRPr="00936AC0" w:rsidRDefault="00936AC0" w:rsidP="00936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w:r w:rsidRPr="00936AC0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Realiza las tareas evitando las posturas incómodas del cuerpo y de las manos. Procura mantener, en lo posible, la mano alineada con el antebrazo, la espalda recta y los hombros en posición de reposo.</w:t>
      </w:r>
    </w:p>
    <w:p w14:paraId="6A1D38C8" w14:textId="709FD02E" w:rsidR="00936AC0" w:rsidRDefault="00576B4D">
      <w:r>
        <w:rPr>
          <w:noProof/>
        </w:rPr>
        <w:lastRenderedPageBreak/>
        <w:drawing>
          <wp:inline distT="0" distB="0" distL="0" distR="0" wp14:anchorId="3DB29C69" wp14:editId="7226CC04">
            <wp:extent cx="5612130" cy="4474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6DA"/>
    <w:multiLevelType w:val="multilevel"/>
    <w:tmpl w:val="BA7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0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12"/>
    <w:rsid w:val="00475F57"/>
    <w:rsid w:val="00504F4D"/>
    <w:rsid w:val="005072FF"/>
    <w:rsid w:val="005248DD"/>
    <w:rsid w:val="00576B4D"/>
    <w:rsid w:val="005957EB"/>
    <w:rsid w:val="00595BBB"/>
    <w:rsid w:val="006449E0"/>
    <w:rsid w:val="00936AC0"/>
    <w:rsid w:val="00B43C12"/>
    <w:rsid w:val="00BC57D4"/>
    <w:rsid w:val="00DD0660"/>
    <w:rsid w:val="00E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6035"/>
  <w15:chartTrackingRefBased/>
  <w15:docId w15:val="{AB64B576-D22A-4CCC-991B-02C69EEB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gkelc">
    <w:name w:val="hgkelc"/>
    <w:basedOn w:val="Fuentedeprrafopredeter"/>
    <w:rsid w:val="0059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2022-09-17T23:03:00Z</dcterms:created>
  <dcterms:modified xsi:type="dcterms:W3CDTF">2022-09-22T14:56:00Z</dcterms:modified>
</cp:coreProperties>
</file>