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34885" w14:textId="77777777" w:rsidR="00E5624C" w:rsidRPr="00A93CE0" w:rsidRDefault="00000000">
      <w:pPr>
        <w:jc w:val="center"/>
        <w:rPr>
          <w:rFonts w:ascii="Times New Roman" w:hAnsi="Times New Roman" w:cs="Times New Roman"/>
        </w:rPr>
      </w:pPr>
      <w:r w:rsidRPr="00A93CE0">
        <w:rPr>
          <w:rFonts w:ascii="Times New Roman" w:hAnsi="Times New Roman" w:cs="Times New Roman"/>
          <w:b/>
          <w:sz w:val="28"/>
        </w:rPr>
        <w:t>STROBE Statement—completed checklist for cohort studies</w:t>
      </w:r>
    </w:p>
    <w:p w14:paraId="4501C96B" w14:textId="58C01E76" w:rsidR="00E5624C" w:rsidRPr="00A93CE0" w:rsidRDefault="00000000">
      <w:pPr>
        <w:spacing w:after="6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/>
          <w:sz w:val="16"/>
        </w:rPr>
        <w:t>Manuscript: Landmark-specific transcriptomic and proteomic associations with 60-day mortality in Day-1-defined sepsis-induced coagulopathy: a multicentre longitudinal cohort study</w:t>
      </w:r>
    </w:p>
    <w:p w14:paraId="7098E310" w14:textId="0201C72E" w:rsidR="00E5624C" w:rsidRPr="00A93CE0" w:rsidRDefault="00000000">
      <w:pPr>
        <w:spacing w:after="10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/>
          <w:sz w:val="16"/>
        </w:rPr>
        <w:t>Reporting guideline: STROBE cohort checklist (https://www.strobe-statement.org/checklists/; accessed 22 July 2026). Page numbers refer to JIC_722_final_manuscript.docx. Additional file 1 contains Supplementary Methods and Figures; Additional file 2 contains Supplementary Tables S1–S8.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850"/>
        <w:gridCol w:w="5669"/>
        <w:gridCol w:w="6236"/>
      </w:tblGrid>
      <w:tr w:rsidR="00E5624C" w14:paraId="1003EC4D" w14:textId="77777777" w:rsidTr="00E80409">
        <w:trPr>
          <w:jc w:val="center"/>
        </w:trPr>
        <w:tc>
          <w:tcPr>
            <w:tcW w:w="2041" w:type="dxa"/>
            <w:vAlign w:val="center"/>
          </w:tcPr>
          <w:p w14:paraId="344BCACF" w14:textId="77777777" w:rsidR="00E5624C" w:rsidRPr="00A93CE0" w:rsidRDefault="00000000">
            <w:pPr>
              <w:rPr>
                <w:rFonts w:ascii="Times New Roman" w:hAnsi="Times New Roman" w:cs="Times New Roman"/>
              </w:rPr>
            </w:pPr>
            <w:r w:rsidRPr="00A93CE0">
              <w:rPr>
                <w:rFonts w:ascii="Times New Roman" w:hAnsi="Times New Roman" w:cs="Times New Roman"/>
                <w:b/>
                <w:sz w:val="17"/>
              </w:rPr>
              <w:t>Section/topic</w:t>
            </w:r>
          </w:p>
        </w:tc>
        <w:tc>
          <w:tcPr>
            <w:tcW w:w="850" w:type="dxa"/>
            <w:vAlign w:val="center"/>
          </w:tcPr>
          <w:p w14:paraId="5AB0338D" w14:textId="77777777" w:rsidR="00E5624C" w:rsidRPr="00A93CE0" w:rsidRDefault="00000000">
            <w:pPr>
              <w:rPr>
                <w:rFonts w:ascii="Times New Roman" w:hAnsi="Times New Roman" w:cs="Times New Roman"/>
              </w:rPr>
            </w:pPr>
            <w:r w:rsidRPr="00A93CE0">
              <w:rPr>
                <w:rFonts w:ascii="Times New Roman" w:hAnsi="Times New Roman" w:cs="Times New Roman"/>
                <w:b/>
                <w:sz w:val="17"/>
              </w:rPr>
              <w:t>Item</w:t>
            </w:r>
          </w:p>
        </w:tc>
        <w:tc>
          <w:tcPr>
            <w:tcW w:w="5669" w:type="dxa"/>
            <w:vAlign w:val="center"/>
          </w:tcPr>
          <w:p w14:paraId="34B68596" w14:textId="77777777" w:rsidR="00E5624C" w:rsidRPr="00A93CE0" w:rsidRDefault="00000000">
            <w:pPr>
              <w:rPr>
                <w:rFonts w:ascii="Times New Roman" w:hAnsi="Times New Roman" w:cs="Times New Roman"/>
              </w:rPr>
            </w:pPr>
            <w:r w:rsidRPr="00A93CE0">
              <w:rPr>
                <w:rFonts w:ascii="Times New Roman" w:hAnsi="Times New Roman" w:cs="Times New Roman"/>
                <w:b/>
                <w:sz w:val="17"/>
              </w:rPr>
              <w:t>STROBE reporting item</w:t>
            </w:r>
          </w:p>
        </w:tc>
        <w:tc>
          <w:tcPr>
            <w:tcW w:w="6236" w:type="dxa"/>
            <w:vAlign w:val="center"/>
          </w:tcPr>
          <w:p w14:paraId="592F8B68" w14:textId="77777777" w:rsidR="00E5624C" w:rsidRPr="00A93CE0" w:rsidRDefault="00000000">
            <w:pPr>
              <w:rPr>
                <w:rFonts w:ascii="Times New Roman" w:hAnsi="Times New Roman" w:cs="Times New Roman"/>
              </w:rPr>
            </w:pPr>
            <w:r w:rsidRPr="00A93CE0">
              <w:rPr>
                <w:rFonts w:ascii="Times New Roman" w:hAnsi="Times New Roman" w:cs="Times New Roman"/>
                <w:b/>
                <w:sz w:val="17"/>
              </w:rPr>
              <w:t>Where reported</w:t>
            </w:r>
          </w:p>
        </w:tc>
      </w:tr>
      <w:tr w:rsidR="00E5624C" w:rsidRPr="00A93CE0" w14:paraId="60A5C44A" w14:textId="77777777">
        <w:trPr>
          <w:jc w:val="center"/>
        </w:trPr>
        <w:tc>
          <w:tcPr>
            <w:tcW w:w="2041" w:type="dxa"/>
            <w:vAlign w:val="center"/>
          </w:tcPr>
          <w:p w14:paraId="018CFF72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Title and abstract</w:t>
            </w:r>
          </w:p>
        </w:tc>
        <w:tc>
          <w:tcPr>
            <w:tcW w:w="850" w:type="dxa"/>
            <w:vAlign w:val="center"/>
          </w:tcPr>
          <w:p w14:paraId="1930781B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1(a)</w:t>
            </w:r>
          </w:p>
        </w:tc>
        <w:tc>
          <w:tcPr>
            <w:tcW w:w="5669" w:type="dxa"/>
            <w:vAlign w:val="center"/>
          </w:tcPr>
          <w:p w14:paraId="737C666B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Indicate the study design with a commonly used term in the title or abstract.</w:t>
            </w:r>
          </w:p>
        </w:tc>
        <w:tc>
          <w:tcPr>
            <w:tcW w:w="6236" w:type="dxa"/>
            <w:vAlign w:val="center"/>
          </w:tcPr>
          <w:p w14:paraId="06720E93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p. 1 (title: multicentre longitudinal cohort study)</w:t>
            </w:r>
          </w:p>
        </w:tc>
      </w:tr>
      <w:tr w:rsidR="00E5624C" w:rsidRPr="00A93CE0" w14:paraId="3315C007" w14:textId="77777777">
        <w:trPr>
          <w:jc w:val="center"/>
        </w:trPr>
        <w:tc>
          <w:tcPr>
            <w:tcW w:w="2041" w:type="dxa"/>
            <w:vAlign w:val="center"/>
          </w:tcPr>
          <w:p w14:paraId="52682F23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Title and abstract</w:t>
            </w:r>
          </w:p>
        </w:tc>
        <w:tc>
          <w:tcPr>
            <w:tcW w:w="850" w:type="dxa"/>
            <w:vAlign w:val="center"/>
          </w:tcPr>
          <w:p w14:paraId="01E52CE8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1(b)</w:t>
            </w:r>
          </w:p>
        </w:tc>
        <w:tc>
          <w:tcPr>
            <w:tcW w:w="5669" w:type="dxa"/>
            <w:vAlign w:val="center"/>
          </w:tcPr>
          <w:p w14:paraId="4FF875EE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Provide an informative and balanced abstract summary of what was done and found.</w:t>
            </w:r>
          </w:p>
        </w:tc>
        <w:tc>
          <w:tcPr>
            <w:tcW w:w="6236" w:type="dxa"/>
            <w:vAlign w:val="center"/>
          </w:tcPr>
          <w:p w14:paraId="09D10767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2–3 (structured Abstract)</w:t>
            </w:r>
          </w:p>
        </w:tc>
      </w:tr>
      <w:tr w:rsidR="00E5624C" w:rsidRPr="00A93CE0" w14:paraId="5B735D71" w14:textId="77777777">
        <w:trPr>
          <w:jc w:val="center"/>
        </w:trPr>
        <w:tc>
          <w:tcPr>
            <w:tcW w:w="2041" w:type="dxa"/>
            <w:vAlign w:val="center"/>
          </w:tcPr>
          <w:p w14:paraId="64749C91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Background/rationale</w:t>
            </w:r>
          </w:p>
        </w:tc>
        <w:tc>
          <w:tcPr>
            <w:tcW w:w="850" w:type="dxa"/>
            <w:vAlign w:val="center"/>
          </w:tcPr>
          <w:p w14:paraId="68A74037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2</w:t>
            </w:r>
          </w:p>
        </w:tc>
        <w:tc>
          <w:tcPr>
            <w:tcW w:w="5669" w:type="dxa"/>
            <w:vAlign w:val="center"/>
          </w:tcPr>
          <w:p w14:paraId="73575A24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Explain the scientific background and rationale for the investigation.</w:t>
            </w:r>
          </w:p>
        </w:tc>
        <w:tc>
          <w:tcPr>
            <w:tcW w:w="6236" w:type="dxa"/>
            <w:vAlign w:val="center"/>
          </w:tcPr>
          <w:p w14:paraId="792A00F3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3–5 (Background)</w:t>
            </w:r>
          </w:p>
        </w:tc>
      </w:tr>
      <w:tr w:rsidR="00E5624C" w:rsidRPr="00A93CE0" w14:paraId="35213A87" w14:textId="77777777">
        <w:trPr>
          <w:jc w:val="center"/>
        </w:trPr>
        <w:tc>
          <w:tcPr>
            <w:tcW w:w="2041" w:type="dxa"/>
            <w:vAlign w:val="center"/>
          </w:tcPr>
          <w:p w14:paraId="73D498EE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Objectives</w:t>
            </w:r>
          </w:p>
        </w:tc>
        <w:tc>
          <w:tcPr>
            <w:tcW w:w="850" w:type="dxa"/>
            <w:vAlign w:val="center"/>
          </w:tcPr>
          <w:p w14:paraId="3DFBDD58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5669" w:type="dxa"/>
            <w:vAlign w:val="center"/>
          </w:tcPr>
          <w:p w14:paraId="02674E9E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State specific objectives, including any prespecified hypotheses.</w:t>
            </w:r>
          </w:p>
        </w:tc>
        <w:tc>
          <w:tcPr>
            <w:tcW w:w="6236" w:type="dxa"/>
            <w:vAlign w:val="center"/>
          </w:tcPr>
          <w:p w14:paraId="503FA81D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p. 5 (final Background paragraph)</w:t>
            </w:r>
          </w:p>
        </w:tc>
      </w:tr>
      <w:tr w:rsidR="00E5624C" w:rsidRPr="00A93CE0" w14:paraId="04EC4BFA" w14:textId="77777777">
        <w:trPr>
          <w:jc w:val="center"/>
        </w:trPr>
        <w:tc>
          <w:tcPr>
            <w:tcW w:w="2041" w:type="dxa"/>
            <w:vAlign w:val="center"/>
          </w:tcPr>
          <w:p w14:paraId="56CF1D4A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Study design</w:t>
            </w:r>
          </w:p>
        </w:tc>
        <w:tc>
          <w:tcPr>
            <w:tcW w:w="850" w:type="dxa"/>
            <w:vAlign w:val="center"/>
          </w:tcPr>
          <w:p w14:paraId="62A38E53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4</w:t>
            </w:r>
          </w:p>
        </w:tc>
        <w:tc>
          <w:tcPr>
            <w:tcW w:w="5669" w:type="dxa"/>
            <w:vAlign w:val="center"/>
          </w:tcPr>
          <w:p w14:paraId="3797FC51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Present key elements of the study design early in the paper.</w:t>
            </w:r>
          </w:p>
        </w:tc>
        <w:tc>
          <w:tcPr>
            <w:tcW w:w="6236" w:type="dxa"/>
            <w:vAlign w:val="center"/>
          </w:tcPr>
          <w:p w14:paraId="5CB7740F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5–6 (Study design and data source; Analytic framework and estimands)</w:t>
            </w:r>
          </w:p>
        </w:tc>
      </w:tr>
      <w:tr w:rsidR="00E5624C" w:rsidRPr="00A93CE0" w14:paraId="37F0AE11" w14:textId="77777777">
        <w:trPr>
          <w:jc w:val="center"/>
        </w:trPr>
        <w:tc>
          <w:tcPr>
            <w:tcW w:w="2041" w:type="dxa"/>
            <w:vAlign w:val="center"/>
          </w:tcPr>
          <w:p w14:paraId="782B7834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Setting</w:t>
            </w:r>
          </w:p>
        </w:tc>
        <w:tc>
          <w:tcPr>
            <w:tcW w:w="850" w:type="dxa"/>
            <w:vAlign w:val="center"/>
          </w:tcPr>
          <w:p w14:paraId="36AF608C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5</w:t>
            </w:r>
          </w:p>
        </w:tc>
        <w:tc>
          <w:tcPr>
            <w:tcW w:w="5669" w:type="dxa"/>
            <w:vAlign w:val="center"/>
          </w:tcPr>
          <w:p w14:paraId="0117A5DE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Describe setting, locations and relevant dates, including recruitment, exposure, follow-up and data-collection periods.</w:t>
            </w:r>
          </w:p>
        </w:tc>
        <w:tc>
          <w:tcPr>
            <w:tcW w:w="6236" w:type="dxa"/>
            <w:vAlign w:val="center"/>
          </w:tcPr>
          <w:p w14:paraId="0342E24F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5–8 (43 tertiary hospitals; November 2020–November 2024; 60-day follow-up; Days 1, 3 and 5 molecular sampling)</w:t>
            </w:r>
          </w:p>
        </w:tc>
      </w:tr>
      <w:tr w:rsidR="00E5624C" w:rsidRPr="00A93CE0" w14:paraId="7E989B4E" w14:textId="77777777">
        <w:trPr>
          <w:jc w:val="center"/>
        </w:trPr>
        <w:tc>
          <w:tcPr>
            <w:tcW w:w="2041" w:type="dxa"/>
            <w:vAlign w:val="center"/>
          </w:tcPr>
          <w:p w14:paraId="27529E73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Participants</w:t>
            </w:r>
          </w:p>
        </w:tc>
        <w:tc>
          <w:tcPr>
            <w:tcW w:w="850" w:type="dxa"/>
            <w:vAlign w:val="center"/>
          </w:tcPr>
          <w:p w14:paraId="27956BF5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6(a)</w:t>
            </w:r>
          </w:p>
        </w:tc>
        <w:tc>
          <w:tcPr>
            <w:tcW w:w="5669" w:type="dxa"/>
            <w:vAlign w:val="center"/>
          </w:tcPr>
          <w:p w14:paraId="2A5B691A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Give eligibility criteria and the sources and methods of participant selection; describe follow-up.</w:t>
            </w:r>
          </w:p>
        </w:tc>
        <w:tc>
          <w:tcPr>
            <w:tcW w:w="6236" w:type="dxa"/>
            <w:vAlign w:val="center"/>
          </w:tcPr>
          <w:p w14:paraId="0FDBCEC8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6–7 and 15–17; Figure 1</w:t>
            </w:r>
          </w:p>
        </w:tc>
      </w:tr>
      <w:tr w:rsidR="00E5624C" w:rsidRPr="00A93CE0" w14:paraId="3209D774" w14:textId="77777777">
        <w:trPr>
          <w:jc w:val="center"/>
        </w:trPr>
        <w:tc>
          <w:tcPr>
            <w:tcW w:w="2041" w:type="dxa"/>
            <w:vAlign w:val="center"/>
          </w:tcPr>
          <w:p w14:paraId="3F8AF892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Participants</w:t>
            </w:r>
          </w:p>
        </w:tc>
        <w:tc>
          <w:tcPr>
            <w:tcW w:w="850" w:type="dxa"/>
            <w:vAlign w:val="center"/>
          </w:tcPr>
          <w:p w14:paraId="516ECEFB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6(b)</w:t>
            </w:r>
          </w:p>
        </w:tc>
        <w:tc>
          <w:tcPr>
            <w:tcW w:w="5669" w:type="dxa"/>
            <w:vAlign w:val="center"/>
          </w:tcPr>
          <w:p w14:paraId="23075A23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For matched studies, give matching criteria and numbers of exposed and unexposed participants.</w:t>
            </w:r>
          </w:p>
        </w:tc>
        <w:tc>
          <w:tcPr>
            <w:tcW w:w="6236" w:type="dxa"/>
            <w:vAlign w:val="center"/>
          </w:tcPr>
          <w:p w14:paraId="6C19BA38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Not applicable: this was not a matched cohort study.</w:t>
            </w:r>
          </w:p>
        </w:tc>
      </w:tr>
      <w:tr w:rsidR="00E5624C" w:rsidRPr="00A93CE0" w14:paraId="43058E71" w14:textId="77777777">
        <w:trPr>
          <w:jc w:val="center"/>
        </w:trPr>
        <w:tc>
          <w:tcPr>
            <w:tcW w:w="2041" w:type="dxa"/>
            <w:vAlign w:val="center"/>
          </w:tcPr>
          <w:p w14:paraId="3E9B4034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Variables</w:t>
            </w:r>
          </w:p>
        </w:tc>
        <w:tc>
          <w:tcPr>
            <w:tcW w:w="850" w:type="dxa"/>
            <w:vAlign w:val="center"/>
          </w:tcPr>
          <w:p w14:paraId="64FAD42B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7</w:t>
            </w:r>
          </w:p>
        </w:tc>
        <w:tc>
          <w:tcPr>
            <w:tcW w:w="5669" w:type="dxa"/>
            <w:vAlign w:val="center"/>
          </w:tcPr>
          <w:p w14:paraId="05AA6831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Clearly define outcomes, exposures, predictors, potential confounders and effect modifiers; give diagnostic criteria where applicable.</w:t>
            </w:r>
          </w:p>
        </w:tc>
        <w:tc>
          <w:tcPr>
            <w:tcW w:w="6236" w:type="dxa"/>
            <w:vAlign w:val="center"/>
          </w:tcPr>
          <w:p w14:paraId="756BC8DC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6–14; Supplementary Table S1</w:t>
            </w:r>
          </w:p>
        </w:tc>
      </w:tr>
      <w:tr w:rsidR="00E5624C" w:rsidRPr="00A93CE0" w14:paraId="4943DC14" w14:textId="77777777">
        <w:trPr>
          <w:jc w:val="center"/>
        </w:trPr>
        <w:tc>
          <w:tcPr>
            <w:tcW w:w="2041" w:type="dxa"/>
            <w:vAlign w:val="center"/>
          </w:tcPr>
          <w:p w14:paraId="47365BE4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Data sources/measurement</w:t>
            </w:r>
          </w:p>
        </w:tc>
        <w:tc>
          <w:tcPr>
            <w:tcW w:w="850" w:type="dxa"/>
            <w:vAlign w:val="center"/>
          </w:tcPr>
          <w:p w14:paraId="0B7027AD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8</w:t>
            </w:r>
          </w:p>
        </w:tc>
        <w:tc>
          <w:tcPr>
            <w:tcW w:w="5669" w:type="dxa"/>
            <w:vAlign w:val="center"/>
          </w:tcPr>
          <w:p w14:paraId="68AED643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For each variable, give data sources and measurement methods; describe comparability if more than one group was assessed.</w:t>
            </w:r>
          </w:p>
        </w:tc>
        <w:tc>
          <w:tcPr>
            <w:tcW w:w="6236" w:type="dxa"/>
            <w:vAlign w:val="center"/>
          </w:tcPr>
          <w:p w14:paraId="165EADF2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7–9; Additional file 1 (Supplementary Methods)</w:t>
            </w:r>
          </w:p>
        </w:tc>
      </w:tr>
      <w:tr w:rsidR="00E5624C" w:rsidRPr="00A93CE0" w14:paraId="247616FD" w14:textId="77777777">
        <w:trPr>
          <w:jc w:val="center"/>
        </w:trPr>
        <w:tc>
          <w:tcPr>
            <w:tcW w:w="2041" w:type="dxa"/>
            <w:vAlign w:val="center"/>
          </w:tcPr>
          <w:p w14:paraId="4B5EC9D3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Bias</w:t>
            </w:r>
          </w:p>
        </w:tc>
        <w:tc>
          <w:tcPr>
            <w:tcW w:w="850" w:type="dxa"/>
            <w:vAlign w:val="center"/>
          </w:tcPr>
          <w:p w14:paraId="0E718656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9</w:t>
            </w:r>
          </w:p>
        </w:tc>
        <w:tc>
          <w:tcPr>
            <w:tcW w:w="5669" w:type="dxa"/>
            <w:vAlign w:val="center"/>
          </w:tcPr>
          <w:p w14:paraId="343B4D30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Describe efforts to address potential sources of bias.</w:t>
            </w:r>
          </w:p>
        </w:tc>
        <w:tc>
          <w:tcPr>
            <w:tcW w:w="6236" w:type="dxa"/>
            <w:vAlign w:val="center"/>
          </w:tcPr>
          <w:p w14:paraId="620CE9E6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6–14 (delayed entry, centre stratification, PH and intensity sensitivity analyses, and Day-5 availability/IPW); pp. 35–39</w:t>
            </w:r>
          </w:p>
        </w:tc>
      </w:tr>
      <w:tr w:rsidR="00E5624C" w:rsidRPr="00A93CE0" w14:paraId="62ECECCF" w14:textId="77777777">
        <w:trPr>
          <w:jc w:val="center"/>
        </w:trPr>
        <w:tc>
          <w:tcPr>
            <w:tcW w:w="2041" w:type="dxa"/>
            <w:vAlign w:val="center"/>
          </w:tcPr>
          <w:p w14:paraId="615CBA1B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Study size</w:t>
            </w:r>
          </w:p>
        </w:tc>
        <w:tc>
          <w:tcPr>
            <w:tcW w:w="850" w:type="dxa"/>
            <w:vAlign w:val="center"/>
          </w:tcPr>
          <w:p w14:paraId="3D5C819D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10</w:t>
            </w:r>
          </w:p>
        </w:tc>
        <w:tc>
          <w:tcPr>
            <w:tcW w:w="5669" w:type="dxa"/>
            <w:vAlign w:val="center"/>
          </w:tcPr>
          <w:p w14:paraId="20E53BC7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Explain how the study size was determined.</w:t>
            </w:r>
          </w:p>
        </w:tc>
        <w:tc>
          <w:tcPr>
            <w:tcW w:w="6236" w:type="dxa"/>
            <w:vAlign w:val="center"/>
          </w:tcPr>
          <w:p w14:paraId="15330FAC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p. 6 (all eligible patients and available molecular measurements were included; no prospective sample-size calculation)</w:t>
            </w:r>
          </w:p>
        </w:tc>
      </w:tr>
      <w:tr w:rsidR="00E5624C" w:rsidRPr="00A93CE0" w14:paraId="651F76EF" w14:textId="77777777">
        <w:trPr>
          <w:jc w:val="center"/>
        </w:trPr>
        <w:tc>
          <w:tcPr>
            <w:tcW w:w="2041" w:type="dxa"/>
            <w:vAlign w:val="center"/>
          </w:tcPr>
          <w:p w14:paraId="3645AB4C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Quantitative variables</w:t>
            </w:r>
          </w:p>
        </w:tc>
        <w:tc>
          <w:tcPr>
            <w:tcW w:w="850" w:type="dxa"/>
            <w:vAlign w:val="center"/>
          </w:tcPr>
          <w:p w14:paraId="29C9643E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11</w:t>
            </w:r>
          </w:p>
        </w:tc>
        <w:tc>
          <w:tcPr>
            <w:tcW w:w="5669" w:type="dxa"/>
            <w:vAlign w:val="center"/>
          </w:tcPr>
          <w:p w14:paraId="2E176C00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Explain how quantitative variables were handled and, if applicable, why groupings were chosen.</w:t>
            </w:r>
          </w:p>
        </w:tc>
        <w:tc>
          <w:tcPr>
            <w:tcW w:w="6236" w:type="dxa"/>
            <w:vAlign w:val="center"/>
          </w:tcPr>
          <w:p w14:paraId="53970ECB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7–14; Supplementary Tables S1–S2</w:t>
            </w:r>
          </w:p>
        </w:tc>
      </w:tr>
      <w:tr w:rsidR="00E5624C" w:rsidRPr="00A93CE0" w14:paraId="15D9C406" w14:textId="77777777">
        <w:trPr>
          <w:jc w:val="center"/>
        </w:trPr>
        <w:tc>
          <w:tcPr>
            <w:tcW w:w="2041" w:type="dxa"/>
            <w:vAlign w:val="center"/>
          </w:tcPr>
          <w:p w14:paraId="03228BF7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Statistical methods</w:t>
            </w:r>
          </w:p>
        </w:tc>
        <w:tc>
          <w:tcPr>
            <w:tcW w:w="850" w:type="dxa"/>
            <w:vAlign w:val="center"/>
          </w:tcPr>
          <w:p w14:paraId="5F602DBD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12(a)</w:t>
            </w:r>
          </w:p>
        </w:tc>
        <w:tc>
          <w:tcPr>
            <w:tcW w:w="5669" w:type="dxa"/>
            <w:vAlign w:val="center"/>
          </w:tcPr>
          <w:p w14:paraId="07C78F8C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Describe all statistical methods, including those used to control confounding.</w:t>
            </w:r>
          </w:p>
        </w:tc>
        <w:tc>
          <w:tcPr>
            <w:tcW w:w="6236" w:type="dxa"/>
            <w:vAlign w:val="center"/>
          </w:tcPr>
          <w:p w14:paraId="0DDA96D9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7–14; Additional file 1</w:t>
            </w:r>
          </w:p>
        </w:tc>
      </w:tr>
      <w:tr w:rsidR="00E5624C" w:rsidRPr="00A93CE0" w14:paraId="33979405" w14:textId="77777777">
        <w:trPr>
          <w:jc w:val="center"/>
        </w:trPr>
        <w:tc>
          <w:tcPr>
            <w:tcW w:w="2041" w:type="dxa"/>
            <w:vAlign w:val="center"/>
          </w:tcPr>
          <w:p w14:paraId="5E41CEB4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Statistical methods</w:t>
            </w:r>
          </w:p>
        </w:tc>
        <w:tc>
          <w:tcPr>
            <w:tcW w:w="850" w:type="dxa"/>
            <w:vAlign w:val="center"/>
          </w:tcPr>
          <w:p w14:paraId="1DA3B5E5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12(b)</w:t>
            </w:r>
          </w:p>
        </w:tc>
        <w:tc>
          <w:tcPr>
            <w:tcW w:w="5669" w:type="dxa"/>
            <w:vAlign w:val="center"/>
          </w:tcPr>
          <w:p w14:paraId="2C85D840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Describe methods used to examine subgroups and interactions.</w:t>
            </w:r>
          </w:p>
        </w:tc>
        <w:tc>
          <w:tcPr>
            <w:tcW w:w="6236" w:type="dxa"/>
            <w:vAlign w:val="center"/>
          </w:tcPr>
          <w:p w14:paraId="25C5E2B9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No subgroup analysis was used for the primary conclusions. Prespecified direction/time-family cross-omic models are described on pp. 10–12 and in Additional file 1.</w:t>
            </w:r>
          </w:p>
        </w:tc>
      </w:tr>
      <w:tr w:rsidR="00E5624C" w:rsidRPr="00A93CE0" w14:paraId="3898AE5D" w14:textId="77777777">
        <w:trPr>
          <w:jc w:val="center"/>
        </w:trPr>
        <w:tc>
          <w:tcPr>
            <w:tcW w:w="2041" w:type="dxa"/>
            <w:vAlign w:val="center"/>
          </w:tcPr>
          <w:p w14:paraId="5916623A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Statistical methods</w:t>
            </w:r>
          </w:p>
        </w:tc>
        <w:tc>
          <w:tcPr>
            <w:tcW w:w="850" w:type="dxa"/>
            <w:vAlign w:val="center"/>
          </w:tcPr>
          <w:p w14:paraId="4AC31FD0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12(c)</w:t>
            </w:r>
          </w:p>
        </w:tc>
        <w:tc>
          <w:tcPr>
            <w:tcW w:w="5669" w:type="dxa"/>
            <w:vAlign w:val="center"/>
          </w:tcPr>
          <w:p w14:paraId="3AA8591C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Explain how missing data were addressed.</w:t>
            </w:r>
          </w:p>
        </w:tc>
        <w:tc>
          <w:tcPr>
            <w:tcW w:w="6236" w:type="dxa"/>
            <w:vAlign w:val="center"/>
          </w:tcPr>
          <w:p w14:paraId="676F6C40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p. 14; Supplementary Table S1; Additional file 1</w:t>
            </w:r>
          </w:p>
        </w:tc>
      </w:tr>
      <w:tr w:rsidR="00E5624C" w:rsidRPr="00A93CE0" w14:paraId="2D3D88B5" w14:textId="77777777">
        <w:trPr>
          <w:jc w:val="center"/>
        </w:trPr>
        <w:tc>
          <w:tcPr>
            <w:tcW w:w="2041" w:type="dxa"/>
            <w:vAlign w:val="center"/>
          </w:tcPr>
          <w:p w14:paraId="5465FAD4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Statistical methods</w:t>
            </w:r>
          </w:p>
        </w:tc>
        <w:tc>
          <w:tcPr>
            <w:tcW w:w="850" w:type="dxa"/>
            <w:vAlign w:val="center"/>
          </w:tcPr>
          <w:p w14:paraId="67547712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12(d)</w:t>
            </w:r>
          </w:p>
        </w:tc>
        <w:tc>
          <w:tcPr>
            <w:tcW w:w="5669" w:type="dxa"/>
            <w:vAlign w:val="center"/>
          </w:tcPr>
          <w:p w14:paraId="2E68E87F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If applicable, explain how loss to follow-up was addressed.</w:t>
            </w:r>
          </w:p>
        </w:tc>
        <w:tc>
          <w:tcPr>
            <w:tcW w:w="6236" w:type="dxa"/>
            <w:vAlign w:val="center"/>
          </w:tcPr>
          <w:p w14:paraId="09AC2CC0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p. 6 (60-day outcome follow-up with administrative censoring). Molecular sample non-observation was addressed separately in the Day-5 RNA-seq availability/IPW sensitivity analysis (pp. 12–14 and 26–27; Supplementary Table S8).</w:t>
            </w:r>
          </w:p>
        </w:tc>
      </w:tr>
      <w:tr w:rsidR="00E5624C" w:rsidRPr="00A93CE0" w14:paraId="50A00773" w14:textId="77777777">
        <w:trPr>
          <w:jc w:val="center"/>
        </w:trPr>
        <w:tc>
          <w:tcPr>
            <w:tcW w:w="2041" w:type="dxa"/>
            <w:vAlign w:val="center"/>
          </w:tcPr>
          <w:p w14:paraId="2CB2621E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Statistical methods</w:t>
            </w:r>
          </w:p>
        </w:tc>
        <w:tc>
          <w:tcPr>
            <w:tcW w:w="850" w:type="dxa"/>
            <w:vAlign w:val="center"/>
          </w:tcPr>
          <w:p w14:paraId="526AF4FC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12(e)</w:t>
            </w:r>
          </w:p>
        </w:tc>
        <w:tc>
          <w:tcPr>
            <w:tcW w:w="5669" w:type="dxa"/>
            <w:vAlign w:val="center"/>
          </w:tcPr>
          <w:p w14:paraId="6C454A73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Describe sensitivity analyses.</w:t>
            </w:r>
          </w:p>
        </w:tc>
        <w:tc>
          <w:tcPr>
            <w:tcW w:w="6236" w:type="dxa"/>
            <w:vAlign w:val="center"/>
          </w:tcPr>
          <w:p w14:paraId="394614FD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9–14 and 18–27; Supplementary Tables S4, S6 and S8</w:t>
            </w:r>
          </w:p>
        </w:tc>
      </w:tr>
      <w:tr w:rsidR="00E5624C" w:rsidRPr="00A93CE0" w14:paraId="6A1B1620" w14:textId="77777777">
        <w:trPr>
          <w:jc w:val="center"/>
        </w:trPr>
        <w:tc>
          <w:tcPr>
            <w:tcW w:w="2041" w:type="dxa"/>
            <w:vAlign w:val="center"/>
          </w:tcPr>
          <w:p w14:paraId="264AA2F1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Participants</w:t>
            </w:r>
          </w:p>
        </w:tc>
        <w:tc>
          <w:tcPr>
            <w:tcW w:w="850" w:type="dxa"/>
            <w:vAlign w:val="center"/>
          </w:tcPr>
          <w:p w14:paraId="1859BB10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13(a)</w:t>
            </w:r>
          </w:p>
        </w:tc>
        <w:tc>
          <w:tcPr>
            <w:tcW w:w="5669" w:type="dxa"/>
            <w:vAlign w:val="center"/>
          </w:tcPr>
          <w:p w14:paraId="456A218A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 xml:space="preserve">Report numbers at each stage: potentially eligible, eligible, included, followed and </w:t>
            </w:r>
            <w:proofErr w:type="spellStart"/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analysed</w:t>
            </w:r>
            <w:proofErr w:type="spellEnd"/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6236" w:type="dxa"/>
            <w:vAlign w:val="center"/>
          </w:tcPr>
          <w:p w14:paraId="139584FA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The available secondary-analysis source cohort comprised 504 Day-1 SIC patients in CMAISE v1.5. The upstream parent-cohort screening cascade was not reconstructed from the controlled files available for this analysis. Figure 1 (pp. 15–17) reports the analytic source cohort, raw measured, risk-valid and positivity-supported analysis counts.</w:t>
            </w:r>
          </w:p>
        </w:tc>
      </w:tr>
      <w:tr w:rsidR="00E5624C" w:rsidRPr="00A93CE0" w14:paraId="12D45491" w14:textId="77777777">
        <w:trPr>
          <w:jc w:val="center"/>
        </w:trPr>
        <w:tc>
          <w:tcPr>
            <w:tcW w:w="2041" w:type="dxa"/>
            <w:vAlign w:val="center"/>
          </w:tcPr>
          <w:p w14:paraId="2C2CC961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Participants</w:t>
            </w:r>
          </w:p>
        </w:tc>
        <w:tc>
          <w:tcPr>
            <w:tcW w:w="850" w:type="dxa"/>
            <w:vAlign w:val="center"/>
          </w:tcPr>
          <w:p w14:paraId="4D365C77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13(b)</w:t>
            </w:r>
          </w:p>
        </w:tc>
        <w:tc>
          <w:tcPr>
            <w:tcW w:w="5669" w:type="dxa"/>
            <w:vAlign w:val="center"/>
          </w:tcPr>
          <w:p w14:paraId="39860CFC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Give reasons for non-participation at each stage.</w:t>
            </w:r>
          </w:p>
        </w:tc>
        <w:tc>
          <w:tcPr>
            <w:tcW w:w="6236" w:type="dxa"/>
            <w:vAlign w:val="center"/>
          </w:tcPr>
          <w:p w14:paraId="66ACEB86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15–17; Figure 1 (structural deaths, raw-to-risk-valid exclusions and patients from zero-observation centres)</w:t>
            </w:r>
          </w:p>
        </w:tc>
      </w:tr>
      <w:tr w:rsidR="00E5624C" w:rsidRPr="00A93CE0" w14:paraId="2E0E603B" w14:textId="77777777">
        <w:trPr>
          <w:jc w:val="center"/>
        </w:trPr>
        <w:tc>
          <w:tcPr>
            <w:tcW w:w="2041" w:type="dxa"/>
            <w:vAlign w:val="center"/>
          </w:tcPr>
          <w:p w14:paraId="76BCECD4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Participants</w:t>
            </w:r>
          </w:p>
        </w:tc>
        <w:tc>
          <w:tcPr>
            <w:tcW w:w="850" w:type="dxa"/>
            <w:vAlign w:val="center"/>
          </w:tcPr>
          <w:p w14:paraId="48D67D06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13(c)</w:t>
            </w:r>
          </w:p>
        </w:tc>
        <w:tc>
          <w:tcPr>
            <w:tcW w:w="5669" w:type="dxa"/>
            <w:vAlign w:val="center"/>
          </w:tcPr>
          <w:p w14:paraId="67871A55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Consider using a flow diagram.</w:t>
            </w:r>
          </w:p>
        </w:tc>
        <w:tc>
          <w:tcPr>
            <w:tcW w:w="6236" w:type="dxa"/>
            <w:vAlign w:val="center"/>
          </w:tcPr>
          <w:p w14:paraId="450A0FD6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Figure 1, p. 17</w:t>
            </w:r>
          </w:p>
        </w:tc>
      </w:tr>
      <w:tr w:rsidR="00E5624C" w:rsidRPr="00A93CE0" w14:paraId="53751AC7" w14:textId="77777777">
        <w:trPr>
          <w:jc w:val="center"/>
        </w:trPr>
        <w:tc>
          <w:tcPr>
            <w:tcW w:w="2041" w:type="dxa"/>
            <w:vAlign w:val="center"/>
          </w:tcPr>
          <w:p w14:paraId="788E88F4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Descriptive data</w:t>
            </w:r>
          </w:p>
        </w:tc>
        <w:tc>
          <w:tcPr>
            <w:tcW w:w="850" w:type="dxa"/>
            <w:vAlign w:val="center"/>
          </w:tcPr>
          <w:p w14:paraId="0F28EA76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14(a)</w:t>
            </w:r>
          </w:p>
        </w:tc>
        <w:tc>
          <w:tcPr>
            <w:tcW w:w="5669" w:type="dxa"/>
            <w:vAlign w:val="center"/>
          </w:tcPr>
          <w:p w14:paraId="2FB7610C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Give participant characteristics and information on exposures and potential confounders.</w:t>
            </w:r>
          </w:p>
        </w:tc>
        <w:tc>
          <w:tcPr>
            <w:tcW w:w="6236" w:type="dxa"/>
            <w:vAlign w:val="center"/>
          </w:tcPr>
          <w:p w14:paraId="2912DB55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Table 1, pp. 42–44</w:t>
            </w:r>
          </w:p>
        </w:tc>
      </w:tr>
      <w:tr w:rsidR="00E5624C" w:rsidRPr="00A93CE0" w14:paraId="3940D802" w14:textId="77777777">
        <w:trPr>
          <w:jc w:val="center"/>
        </w:trPr>
        <w:tc>
          <w:tcPr>
            <w:tcW w:w="2041" w:type="dxa"/>
            <w:vAlign w:val="center"/>
          </w:tcPr>
          <w:p w14:paraId="4E912866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Descriptive data</w:t>
            </w:r>
          </w:p>
        </w:tc>
        <w:tc>
          <w:tcPr>
            <w:tcW w:w="850" w:type="dxa"/>
            <w:vAlign w:val="center"/>
          </w:tcPr>
          <w:p w14:paraId="31C79E4F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14(b)</w:t>
            </w:r>
          </w:p>
        </w:tc>
        <w:tc>
          <w:tcPr>
            <w:tcW w:w="5669" w:type="dxa"/>
            <w:vAlign w:val="center"/>
          </w:tcPr>
          <w:p w14:paraId="5210FA97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Indicate numbers with missing data for each variable of interest.</w:t>
            </w:r>
          </w:p>
        </w:tc>
        <w:tc>
          <w:tcPr>
            <w:tcW w:w="6236" w:type="dxa"/>
            <w:vAlign w:val="center"/>
          </w:tcPr>
          <w:p w14:paraId="706A4E0A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p. 14; Supplementary Table S1 (clinical-variable missingness/exclusion audit); Additional file 1; Supplementary Table S8 (Day-5 RNA-seq observation)</w:t>
            </w:r>
          </w:p>
        </w:tc>
      </w:tr>
      <w:tr w:rsidR="00E5624C" w:rsidRPr="00A93CE0" w14:paraId="5C74A868" w14:textId="77777777">
        <w:trPr>
          <w:jc w:val="center"/>
        </w:trPr>
        <w:tc>
          <w:tcPr>
            <w:tcW w:w="2041" w:type="dxa"/>
            <w:vAlign w:val="center"/>
          </w:tcPr>
          <w:p w14:paraId="07ABA0AB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Descriptive data</w:t>
            </w:r>
          </w:p>
        </w:tc>
        <w:tc>
          <w:tcPr>
            <w:tcW w:w="850" w:type="dxa"/>
            <w:vAlign w:val="center"/>
          </w:tcPr>
          <w:p w14:paraId="5E3F6EBA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14(c)</w:t>
            </w:r>
          </w:p>
        </w:tc>
        <w:tc>
          <w:tcPr>
            <w:tcW w:w="5669" w:type="dxa"/>
            <w:vAlign w:val="center"/>
          </w:tcPr>
          <w:p w14:paraId="4287AEA9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Summarise</w:t>
            </w:r>
            <w:proofErr w:type="spellEnd"/>
            <w:r w:rsidRPr="00E80409">
              <w:rPr>
                <w:rFonts w:ascii="Times New Roman" w:hAnsi="Times New Roman" w:cs="Times New Roman"/>
                <w:sz w:val="16"/>
                <w:szCs w:val="16"/>
              </w:rPr>
              <w:t xml:space="preserve"> follow-up time.</w:t>
            </w:r>
          </w:p>
        </w:tc>
        <w:tc>
          <w:tcPr>
            <w:tcW w:w="6236" w:type="dxa"/>
            <w:vAlign w:val="center"/>
          </w:tcPr>
          <w:p w14:paraId="6A44621B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p. 6 (60-day outcome with administrative censoring at 60 days)</w:t>
            </w:r>
          </w:p>
        </w:tc>
      </w:tr>
      <w:tr w:rsidR="00E5624C" w:rsidRPr="00A93CE0" w14:paraId="4888AF16" w14:textId="77777777">
        <w:trPr>
          <w:jc w:val="center"/>
        </w:trPr>
        <w:tc>
          <w:tcPr>
            <w:tcW w:w="2041" w:type="dxa"/>
            <w:vAlign w:val="center"/>
          </w:tcPr>
          <w:p w14:paraId="026D8EA1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Outcome data</w:t>
            </w:r>
          </w:p>
        </w:tc>
        <w:tc>
          <w:tcPr>
            <w:tcW w:w="850" w:type="dxa"/>
            <w:vAlign w:val="center"/>
          </w:tcPr>
          <w:p w14:paraId="400558BB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15</w:t>
            </w:r>
          </w:p>
        </w:tc>
        <w:tc>
          <w:tcPr>
            <w:tcW w:w="5669" w:type="dxa"/>
            <w:vAlign w:val="center"/>
          </w:tcPr>
          <w:p w14:paraId="2829D827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Report numbers of outcome events or summary measures over time.</w:t>
            </w:r>
          </w:p>
        </w:tc>
        <w:tc>
          <w:tcPr>
            <w:tcW w:w="6236" w:type="dxa"/>
            <w:vAlign w:val="center"/>
          </w:tcPr>
          <w:p w14:paraId="68560EF5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15–17; Figure 1</w:t>
            </w:r>
          </w:p>
        </w:tc>
      </w:tr>
      <w:tr w:rsidR="00E5624C" w:rsidRPr="00A93CE0" w14:paraId="3925CAAF" w14:textId="77777777">
        <w:trPr>
          <w:jc w:val="center"/>
        </w:trPr>
        <w:tc>
          <w:tcPr>
            <w:tcW w:w="2041" w:type="dxa"/>
            <w:vAlign w:val="center"/>
          </w:tcPr>
          <w:p w14:paraId="3EB1AFEA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Main results</w:t>
            </w:r>
          </w:p>
        </w:tc>
        <w:tc>
          <w:tcPr>
            <w:tcW w:w="850" w:type="dxa"/>
            <w:vAlign w:val="center"/>
          </w:tcPr>
          <w:p w14:paraId="41B68471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16(a)</w:t>
            </w:r>
          </w:p>
        </w:tc>
        <w:tc>
          <w:tcPr>
            <w:tcW w:w="5669" w:type="dxa"/>
            <w:vAlign w:val="center"/>
          </w:tcPr>
          <w:p w14:paraId="1203B420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Give unadjusted and, if applicable, adjusted estimates with precision; identify adjusted confounders and their rationale.</w:t>
            </w:r>
          </w:p>
        </w:tc>
        <w:tc>
          <w:tcPr>
            <w:tcW w:w="6236" w:type="dxa"/>
            <w:vAlign w:val="center"/>
          </w:tcPr>
          <w:p w14:paraId="3321F7A2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16–27; Figures 2–4; Supplementary Tables S2–S7</w:t>
            </w:r>
          </w:p>
        </w:tc>
      </w:tr>
      <w:tr w:rsidR="00E5624C" w:rsidRPr="00A93CE0" w14:paraId="7FEBD409" w14:textId="77777777">
        <w:trPr>
          <w:jc w:val="center"/>
        </w:trPr>
        <w:tc>
          <w:tcPr>
            <w:tcW w:w="2041" w:type="dxa"/>
            <w:vAlign w:val="center"/>
          </w:tcPr>
          <w:p w14:paraId="79DD6454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Main results</w:t>
            </w:r>
          </w:p>
        </w:tc>
        <w:tc>
          <w:tcPr>
            <w:tcW w:w="850" w:type="dxa"/>
            <w:vAlign w:val="center"/>
          </w:tcPr>
          <w:p w14:paraId="3D5ED2AB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16(b)</w:t>
            </w:r>
          </w:p>
        </w:tc>
        <w:tc>
          <w:tcPr>
            <w:tcW w:w="5669" w:type="dxa"/>
            <w:vAlign w:val="center"/>
          </w:tcPr>
          <w:p w14:paraId="79C4B02D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 xml:space="preserve">Report category boundaries when continuous variables were </w:t>
            </w:r>
            <w:proofErr w:type="spellStart"/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categorised</w:t>
            </w:r>
            <w:proofErr w:type="spellEnd"/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6236" w:type="dxa"/>
            <w:vAlign w:val="center"/>
          </w:tcPr>
          <w:p w14:paraId="09A7A82F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Not applicable to the primary molecular analyses; continuous molecular features were standardised and clinical Cox contrasts used prespecified increments (pp. 7 and 9; Supplementary Table S2).</w:t>
            </w:r>
          </w:p>
        </w:tc>
      </w:tr>
      <w:tr w:rsidR="00E5624C" w:rsidRPr="00A93CE0" w14:paraId="1FC7FD1B" w14:textId="77777777">
        <w:trPr>
          <w:jc w:val="center"/>
        </w:trPr>
        <w:tc>
          <w:tcPr>
            <w:tcW w:w="2041" w:type="dxa"/>
            <w:vAlign w:val="center"/>
          </w:tcPr>
          <w:p w14:paraId="1532499E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Main results</w:t>
            </w:r>
          </w:p>
        </w:tc>
        <w:tc>
          <w:tcPr>
            <w:tcW w:w="850" w:type="dxa"/>
            <w:vAlign w:val="center"/>
          </w:tcPr>
          <w:p w14:paraId="453EFF0D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16(c)</w:t>
            </w:r>
          </w:p>
        </w:tc>
        <w:tc>
          <w:tcPr>
            <w:tcW w:w="5669" w:type="dxa"/>
            <w:vAlign w:val="center"/>
          </w:tcPr>
          <w:p w14:paraId="1CCB6899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If relevant, consider translating relative-risk estimates into absolute risk over a meaningful period.</w:t>
            </w:r>
          </w:p>
        </w:tc>
        <w:tc>
          <w:tcPr>
            <w:tcW w:w="6236" w:type="dxa"/>
            <w:vAlign w:val="center"/>
          </w:tcPr>
          <w:p w14:paraId="42786503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Not applicable: the study characterised prognostic molecular associations rather than developing an absolute-risk model.</w:t>
            </w:r>
          </w:p>
        </w:tc>
      </w:tr>
      <w:tr w:rsidR="00E5624C" w:rsidRPr="00A93CE0" w14:paraId="115BF260" w14:textId="77777777">
        <w:trPr>
          <w:jc w:val="center"/>
        </w:trPr>
        <w:tc>
          <w:tcPr>
            <w:tcW w:w="2041" w:type="dxa"/>
            <w:vAlign w:val="center"/>
          </w:tcPr>
          <w:p w14:paraId="5645C68E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lastRenderedPageBreak/>
              <w:t>Other analyses</w:t>
            </w:r>
          </w:p>
        </w:tc>
        <w:tc>
          <w:tcPr>
            <w:tcW w:w="850" w:type="dxa"/>
            <w:vAlign w:val="center"/>
          </w:tcPr>
          <w:p w14:paraId="4DDF15F1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17</w:t>
            </w:r>
          </w:p>
        </w:tc>
        <w:tc>
          <w:tcPr>
            <w:tcW w:w="5669" w:type="dxa"/>
            <w:vAlign w:val="center"/>
          </w:tcPr>
          <w:p w14:paraId="0259AF06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Report other analyses, including subgroup, interaction and sensitivity analyses.</w:t>
            </w:r>
          </w:p>
        </w:tc>
        <w:tc>
          <w:tcPr>
            <w:tcW w:w="6236" w:type="dxa"/>
            <w:vAlign w:val="center"/>
          </w:tcPr>
          <w:p w14:paraId="459C1EF2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18–27; Supplementary Tables S4, S6 and S8; Supplementary Figures A1–A9</w:t>
            </w:r>
          </w:p>
        </w:tc>
      </w:tr>
      <w:tr w:rsidR="00E5624C" w:rsidRPr="00A93CE0" w14:paraId="66B0CED1" w14:textId="77777777">
        <w:trPr>
          <w:jc w:val="center"/>
        </w:trPr>
        <w:tc>
          <w:tcPr>
            <w:tcW w:w="2041" w:type="dxa"/>
            <w:vAlign w:val="center"/>
          </w:tcPr>
          <w:p w14:paraId="0F6E09CC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Key results</w:t>
            </w:r>
          </w:p>
        </w:tc>
        <w:tc>
          <w:tcPr>
            <w:tcW w:w="850" w:type="dxa"/>
            <w:vAlign w:val="center"/>
          </w:tcPr>
          <w:p w14:paraId="0B7A7E13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18</w:t>
            </w:r>
          </w:p>
        </w:tc>
        <w:tc>
          <w:tcPr>
            <w:tcW w:w="5669" w:type="dxa"/>
            <w:vAlign w:val="center"/>
          </w:tcPr>
          <w:p w14:paraId="754363C2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Summarise</w:t>
            </w:r>
            <w:proofErr w:type="spellEnd"/>
            <w:r w:rsidRPr="00E80409">
              <w:rPr>
                <w:rFonts w:ascii="Times New Roman" w:hAnsi="Times New Roman" w:cs="Times New Roman"/>
                <w:sz w:val="16"/>
                <w:szCs w:val="16"/>
              </w:rPr>
              <w:t xml:space="preserve"> key results with reference to the study objectives.</w:t>
            </w:r>
          </w:p>
        </w:tc>
        <w:tc>
          <w:tcPr>
            <w:tcW w:w="6236" w:type="dxa"/>
            <w:vAlign w:val="center"/>
          </w:tcPr>
          <w:p w14:paraId="355706E8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27–28 (Principal findings)</w:t>
            </w:r>
          </w:p>
        </w:tc>
      </w:tr>
      <w:tr w:rsidR="00E5624C" w:rsidRPr="00A93CE0" w14:paraId="0F631A57" w14:textId="77777777">
        <w:trPr>
          <w:jc w:val="center"/>
        </w:trPr>
        <w:tc>
          <w:tcPr>
            <w:tcW w:w="2041" w:type="dxa"/>
            <w:vAlign w:val="center"/>
          </w:tcPr>
          <w:p w14:paraId="27FB0E48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Limitations</w:t>
            </w:r>
          </w:p>
        </w:tc>
        <w:tc>
          <w:tcPr>
            <w:tcW w:w="850" w:type="dxa"/>
            <w:vAlign w:val="center"/>
          </w:tcPr>
          <w:p w14:paraId="655F9847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19</w:t>
            </w:r>
          </w:p>
        </w:tc>
        <w:tc>
          <w:tcPr>
            <w:tcW w:w="5669" w:type="dxa"/>
            <w:vAlign w:val="center"/>
          </w:tcPr>
          <w:p w14:paraId="1F61B782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Discuss limitations, including the direction and magnitude of potential bias or imprecision.</w:t>
            </w:r>
          </w:p>
        </w:tc>
        <w:tc>
          <w:tcPr>
            <w:tcW w:w="6236" w:type="dxa"/>
            <w:vAlign w:val="center"/>
          </w:tcPr>
          <w:p w14:paraId="02C9B64B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37–39 (Strengths and limitations)</w:t>
            </w:r>
          </w:p>
        </w:tc>
      </w:tr>
      <w:tr w:rsidR="00E5624C" w:rsidRPr="00A93CE0" w14:paraId="200D2306" w14:textId="77777777">
        <w:trPr>
          <w:jc w:val="center"/>
        </w:trPr>
        <w:tc>
          <w:tcPr>
            <w:tcW w:w="2041" w:type="dxa"/>
            <w:vAlign w:val="center"/>
          </w:tcPr>
          <w:p w14:paraId="67F62CD5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Interpretation</w:t>
            </w:r>
          </w:p>
        </w:tc>
        <w:tc>
          <w:tcPr>
            <w:tcW w:w="850" w:type="dxa"/>
            <w:vAlign w:val="center"/>
          </w:tcPr>
          <w:p w14:paraId="6A22E52E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20</w:t>
            </w:r>
          </w:p>
        </w:tc>
        <w:tc>
          <w:tcPr>
            <w:tcW w:w="5669" w:type="dxa"/>
            <w:vAlign w:val="center"/>
          </w:tcPr>
          <w:p w14:paraId="57BF14F0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Provide a cautious overall interpretation considering objectives, limitations, multiplicity and other evidence.</w:t>
            </w:r>
          </w:p>
        </w:tc>
        <w:tc>
          <w:tcPr>
            <w:tcW w:w="6236" w:type="dxa"/>
            <w:vAlign w:val="center"/>
          </w:tcPr>
          <w:p w14:paraId="5893255C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27–39 (Discussion)</w:t>
            </w:r>
          </w:p>
        </w:tc>
      </w:tr>
      <w:tr w:rsidR="00E5624C" w:rsidRPr="00A93CE0" w14:paraId="23974779" w14:textId="77777777">
        <w:trPr>
          <w:jc w:val="center"/>
        </w:trPr>
        <w:tc>
          <w:tcPr>
            <w:tcW w:w="2041" w:type="dxa"/>
            <w:vAlign w:val="center"/>
          </w:tcPr>
          <w:p w14:paraId="33056689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Generalisability</w:t>
            </w:r>
            <w:proofErr w:type="spellEnd"/>
          </w:p>
        </w:tc>
        <w:tc>
          <w:tcPr>
            <w:tcW w:w="850" w:type="dxa"/>
            <w:vAlign w:val="center"/>
          </w:tcPr>
          <w:p w14:paraId="713B68F0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21</w:t>
            </w:r>
          </w:p>
        </w:tc>
        <w:tc>
          <w:tcPr>
            <w:tcW w:w="5669" w:type="dxa"/>
            <w:vAlign w:val="center"/>
          </w:tcPr>
          <w:p w14:paraId="0F35B0DB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 xml:space="preserve">Discuss </w:t>
            </w:r>
            <w:proofErr w:type="spellStart"/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generalisability</w:t>
            </w:r>
            <w:proofErr w:type="spellEnd"/>
            <w:r w:rsidRPr="00E80409">
              <w:rPr>
                <w:rFonts w:ascii="Times New Roman" w:hAnsi="Times New Roman" w:cs="Times New Roman"/>
                <w:sz w:val="16"/>
                <w:szCs w:val="16"/>
              </w:rPr>
              <w:t xml:space="preserve"> (external validity).</w:t>
            </w:r>
          </w:p>
        </w:tc>
        <w:tc>
          <w:tcPr>
            <w:tcW w:w="6236" w:type="dxa"/>
            <w:vAlign w:val="center"/>
          </w:tcPr>
          <w:p w14:paraId="19CE8A2B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pp. 36–39 (external validation, cohort and assay limitations)</w:t>
            </w:r>
          </w:p>
        </w:tc>
      </w:tr>
      <w:tr w:rsidR="00E5624C" w:rsidRPr="00A93CE0" w14:paraId="5B294576" w14:textId="77777777">
        <w:trPr>
          <w:jc w:val="center"/>
        </w:trPr>
        <w:tc>
          <w:tcPr>
            <w:tcW w:w="2041" w:type="dxa"/>
            <w:vAlign w:val="center"/>
          </w:tcPr>
          <w:p w14:paraId="7D9DBB1B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Funding</w:t>
            </w:r>
          </w:p>
        </w:tc>
        <w:tc>
          <w:tcPr>
            <w:tcW w:w="850" w:type="dxa"/>
            <w:vAlign w:val="center"/>
          </w:tcPr>
          <w:p w14:paraId="271FE5F5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b/>
                <w:sz w:val="16"/>
                <w:szCs w:val="16"/>
              </w:rPr>
              <w:t>22</w:t>
            </w:r>
          </w:p>
        </w:tc>
        <w:tc>
          <w:tcPr>
            <w:tcW w:w="5669" w:type="dxa"/>
            <w:vAlign w:val="center"/>
          </w:tcPr>
          <w:p w14:paraId="0DC5B841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hAnsi="Times New Roman" w:cs="Times New Roman"/>
                <w:sz w:val="16"/>
                <w:szCs w:val="16"/>
              </w:rPr>
              <w:t>Give funding sources for the present and parent study, if applicable.</w:t>
            </w:r>
          </w:p>
        </w:tc>
        <w:tc>
          <w:tcPr>
            <w:tcW w:w="6236" w:type="dxa"/>
            <w:vAlign w:val="center"/>
          </w:tcPr>
          <w:p w14:paraId="753A5DB1" w14:textId="77777777" w:rsidR="00E5624C" w:rsidRPr="00E80409" w:rsidRDefault="00000000" w:rsidP="000F0FB3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80409">
              <w:rPr>
                <w:rFonts w:ascii="Times New Roman" w:eastAsia="Times New Roman" w:hAnsi="Times New Roman" w:cs="Times New Roman"/>
                <w:sz w:val="16"/>
                <w:szCs w:val="16"/>
              </w:rPr>
              <w:t>p. 41 (Funding)</w:t>
            </w:r>
          </w:p>
        </w:tc>
      </w:tr>
    </w:tbl>
    <w:p w14:paraId="595AAAF0" w14:textId="77777777" w:rsidR="009D7931" w:rsidRPr="00A93CE0" w:rsidRDefault="009D7931">
      <w:pPr>
        <w:rPr>
          <w:rFonts w:ascii="Times New Roman" w:hAnsi="Times New Roman" w:cs="Times New Roman"/>
          <w:sz w:val="16"/>
          <w:szCs w:val="16"/>
        </w:rPr>
      </w:pPr>
    </w:p>
    <w:sectPr w:rsidR="009D7931" w:rsidRPr="00A93CE0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0AE50" w14:textId="77777777" w:rsidR="00047937" w:rsidRDefault="00047937" w:rsidP="00A93CE0">
      <w:pPr>
        <w:spacing w:after="0" w:line="240" w:lineRule="auto"/>
      </w:pPr>
      <w:r>
        <w:separator/>
      </w:r>
    </w:p>
  </w:endnote>
  <w:endnote w:type="continuationSeparator" w:id="0">
    <w:p w14:paraId="32A780E0" w14:textId="77777777" w:rsidR="00047937" w:rsidRDefault="00047937" w:rsidP="00A93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3018E" w14:textId="77777777" w:rsidR="00047937" w:rsidRDefault="00047937" w:rsidP="00A93CE0">
      <w:pPr>
        <w:spacing w:after="0" w:line="240" w:lineRule="auto"/>
      </w:pPr>
      <w:r>
        <w:separator/>
      </w:r>
    </w:p>
  </w:footnote>
  <w:footnote w:type="continuationSeparator" w:id="0">
    <w:p w14:paraId="676E0A3D" w14:textId="77777777" w:rsidR="00047937" w:rsidRDefault="00047937" w:rsidP="00A93C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509614">
    <w:abstractNumId w:val="8"/>
  </w:num>
  <w:num w:numId="2" w16cid:durableId="1822885441">
    <w:abstractNumId w:val="6"/>
  </w:num>
  <w:num w:numId="3" w16cid:durableId="766971741">
    <w:abstractNumId w:val="5"/>
  </w:num>
  <w:num w:numId="4" w16cid:durableId="690034255">
    <w:abstractNumId w:val="4"/>
  </w:num>
  <w:num w:numId="5" w16cid:durableId="1691494165">
    <w:abstractNumId w:val="7"/>
  </w:num>
  <w:num w:numId="6" w16cid:durableId="827985404">
    <w:abstractNumId w:val="3"/>
  </w:num>
  <w:num w:numId="7" w16cid:durableId="184951075">
    <w:abstractNumId w:val="2"/>
  </w:num>
  <w:num w:numId="8" w16cid:durableId="1908802054">
    <w:abstractNumId w:val="1"/>
  </w:num>
  <w:num w:numId="9" w16cid:durableId="246353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937"/>
    <w:rsid w:val="0006063C"/>
    <w:rsid w:val="00092514"/>
    <w:rsid w:val="000F0FB3"/>
    <w:rsid w:val="0015074B"/>
    <w:rsid w:val="0027712C"/>
    <w:rsid w:val="0029639D"/>
    <w:rsid w:val="00326F90"/>
    <w:rsid w:val="009D45CC"/>
    <w:rsid w:val="009D7931"/>
    <w:rsid w:val="00A93CE0"/>
    <w:rsid w:val="00AA1D8D"/>
    <w:rsid w:val="00AF35EF"/>
    <w:rsid w:val="00B13456"/>
    <w:rsid w:val="00B47730"/>
    <w:rsid w:val="00CB0664"/>
    <w:rsid w:val="00DA2ABB"/>
    <w:rsid w:val="00E5624C"/>
    <w:rsid w:val="00E71846"/>
    <w:rsid w:val="00E804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A3E1FA"/>
  <w14:defaultImageDpi w14:val="300"/>
  <w15:docId w15:val="{52243426-4306-4EBB-985E-740D22D25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Completed STROBE cohort checklist</dc:title>
  <dc:subject/>
  <dc:creator>python-docx</dc:creator>
  <cp:keywords/>
  <dc:description>generated by python-docx</dc:description>
  <cp:lastModifiedBy>浩 吕</cp:lastModifiedBy>
  <cp:revision>7</cp:revision>
  <dcterms:created xsi:type="dcterms:W3CDTF">2013-12-23T23:15:00Z</dcterms:created>
  <dcterms:modified xsi:type="dcterms:W3CDTF">2026-07-22T08:18:00Z</dcterms:modified>
  <cp:category/>
</cp:coreProperties>
</file>