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65A55E">
      <w:pPr>
        <w:keepLines w:val="0"/>
        <w:spacing w:before="3200" w:after="200" w:line="276" w:lineRule="auto"/>
        <w:jc w:val="center"/>
      </w:pPr>
      <w:r>
        <w:rPr>
          <w:rFonts w:ascii="Calibri" w:hAnsi="Calibri" w:eastAsia="微软雅黑"/>
          <w:b/>
          <w:color w:val="0B2545"/>
          <w:sz w:val="56"/>
        </w:rPr>
        <w:t>ClipForge Studio</w:t>
      </w:r>
    </w:p>
    <w:p w14:paraId="71AD851B">
      <w:pPr>
        <w:keepLines w:val="0"/>
        <w:spacing w:before="0" w:after="440" w:line="300" w:lineRule="auto"/>
        <w:jc w:val="center"/>
        <w:rPr>
          <w:rFonts w:ascii="Calibri" w:hAnsi="Calibri" w:eastAsia="微软雅黑"/>
          <w:b/>
          <w:color w:val="2E74B5"/>
          <w:sz w:val="40"/>
        </w:rPr>
      </w:pPr>
      <w:r>
        <w:rPr>
          <w:rFonts w:ascii="Calibri" w:hAnsi="Calibri" w:eastAsia="微软雅黑"/>
          <w:b/>
          <w:color w:val="2E74B5"/>
          <w:sz w:val="40"/>
        </w:rPr>
        <w:t>用户操作手册</w:t>
      </w:r>
      <w:r>
        <w:rPr>
          <w:rFonts w:ascii="Calibri" w:hAnsi="Calibri" w:eastAsia="微软雅黑"/>
          <w:b/>
          <w:color w:val="2E74B5"/>
          <w:sz w:val="40"/>
        </w:rPr>
        <w:br w:type="textWrapping"/>
      </w:r>
      <w:r>
        <w:rPr>
          <w:rFonts w:hint="eastAsia"/>
          <w:b/>
          <w:color w:val="2E74B5"/>
          <w:sz w:val="40"/>
          <w:lang w:val="en-US" w:eastAsia="zh-CN"/>
        </w:rPr>
        <w:t>软件地址入口：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"https://clipforgestudio.fnn.net.cn/"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34"/>
          <w:rFonts w:ascii="宋体" w:hAnsi="宋体" w:eastAsia="宋体" w:cs="宋体"/>
          <w:sz w:val="24"/>
          <w:szCs w:val="24"/>
        </w:rPr>
        <w:t>ClipForge Studio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111DF977">
      <w:pPr>
        <w:keepLines w:val="0"/>
        <w:spacing w:before="0" w:after="680" w:line="300" w:lineRule="auto"/>
        <w:jc w:val="center"/>
      </w:pPr>
      <w:r>
        <w:rPr>
          <w:rFonts w:ascii="Calibri" w:hAnsi="Calibri" w:eastAsia="微软雅黑"/>
          <w:color w:val="5B6778"/>
          <w:sz w:val="24"/>
        </w:rPr>
        <w:t>面向内容运营、剪辑人员、账号运营和日常使用人员</w:t>
      </w:r>
    </w:p>
    <w:p w14:paraId="0BE7AFAA">
      <w:pPr>
        <w:keepLines w:val="0"/>
        <w:spacing w:before="80" w:after="160" w:line="288" w:lineRule="auto"/>
      </w:pPr>
      <w:r>
        <w:rPr>
          <w:rFonts w:ascii="Calibri" w:hAnsi="Calibri" w:eastAsia="微软雅黑"/>
          <w:b/>
          <w:color w:val="1F4D78"/>
          <w:sz w:val="21"/>
        </w:rPr>
        <w:t>文档说明：</w:t>
      </w:r>
      <w:r>
        <w:rPr>
          <w:rFonts w:ascii="Calibri" w:hAnsi="Calibri" w:eastAsia="微软雅黑"/>
          <w:color w:val="1E293B"/>
          <w:sz w:val="21"/>
        </w:rPr>
        <w:t>本手册只覆盖当前正式可用的日常操作流程，包括登录、素材库、混剪生成、生成记录、数据看板</w:t>
      </w:r>
    </w:p>
    <w:p w14:paraId="2AEB7D3A">
      <w:pPr>
        <w:keepLines w:val="0"/>
        <w:spacing w:before="360" w:after="0" w:line="300" w:lineRule="auto"/>
        <w:jc w:val="center"/>
      </w:pPr>
      <w:r>
        <w:rPr>
          <w:rFonts w:ascii="Calibri" w:hAnsi="Calibri" w:eastAsia="微软雅黑"/>
          <w:color w:val="5B6778"/>
          <w:sz w:val="21"/>
        </w:rPr>
        <w:t>版本：2026-08 用户版</w:t>
      </w:r>
    </w:p>
    <w:p w14:paraId="3A6D3163">
      <w:r>
        <w:br w:type="page"/>
      </w:r>
    </w:p>
    <w:p w14:paraId="6CD5C43C">
      <w:pPr>
        <w:pStyle w:val="3"/>
      </w:pPr>
      <w:r>
        <w:t>1. 产品介绍</w:t>
      </w:r>
    </w:p>
    <w:p w14:paraId="1CB70E87">
      <w:pPr>
        <w:keepLines w:val="0"/>
        <w:spacing w:before="0" w:after="120" w:line="300" w:lineRule="auto"/>
      </w:pPr>
      <w:r>
        <w:rPr>
          <w:rFonts w:ascii="Calibri" w:hAnsi="Calibri" w:eastAsia="微软雅黑"/>
          <w:sz w:val="22"/>
        </w:rPr>
        <w:t>ClipForge Studio 是一个用于短视频素材管理、AI 混剪生成、批量生产、发布准备和数据复盘的 SaaS 工作台。用户可以从素材库出发，选择电商素材或引流素材流程，生成混剪视频，并在发布中心登记真实发布链接。</w:t>
      </w:r>
    </w:p>
    <w:p w14:paraId="1C65B468">
      <w:pPr>
        <w:keepLines w:val="0"/>
        <w:spacing w:before="0" w:after="120" w:line="300" w:lineRule="auto"/>
      </w:pPr>
      <w:r>
        <w:rPr>
          <w:rFonts w:ascii="Calibri" w:hAnsi="Calibri" w:eastAsia="微软雅黑"/>
          <w:sz w:val="22"/>
        </w:rPr>
        <w:t>本手册面向普通业务用户，重点说明日常使用路径，不包含未正式接通的功能和仅管理员可见的配置页面。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3744"/>
        <w:gridCol w:w="3888"/>
      </w:tblGrid>
      <w:tr w14:paraId="2BDEF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15DC9">
            <w:pPr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用户角色</w:t>
            </w:r>
          </w:p>
        </w:tc>
        <w:tc>
          <w:tcPr>
            <w:tcW w:w="37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A5BCE">
            <w:pPr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主要目标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CE2C5">
            <w:pPr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常用页面</w:t>
            </w:r>
          </w:p>
        </w:tc>
      </w:tr>
      <w:tr w14:paraId="5D04C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D6222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内容运营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04C25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整理素材、选择文案、发起视频生成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748F7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首页工作台、素材库、生成记录</w:t>
            </w:r>
          </w:p>
        </w:tc>
      </w:tr>
      <w:tr w14:paraId="1BC56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43AE6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剪辑人员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6084C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维护素材分组、补齐关键素材、检查成片结果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2903A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素材库、生成记录、批量队列</w:t>
            </w:r>
          </w:p>
        </w:tc>
      </w:tr>
      <w:tr w14:paraId="53E9F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5969E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账号运营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19F9A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授权账号、创建发布任务、登记发布链接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8119A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成片发布中心</w:t>
            </w:r>
          </w:p>
        </w:tc>
      </w:tr>
      <w:tr w14:paraId="7C6DA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B1D68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运营负责人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DD9F9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查看产能、失败原因、素材健康和队列状态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85A6F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数据看板、业务日志</w:t>
            </w:r>
          </w:p>
        </w:tc>
      </w:tr>
    </w:tbl>
    <w:p w14:paraId="0E32B643"/>
    <w:p w14:paraId="304432DD">
      <w:pPr>
        <w:pStyle w:val="3"/>
      </w:pPr>
      <w:r>
        <w:t>2. 5 分钟快速开始</w:t>
      </w:r>
    </w:p>
    <w:p w14:paraId="01BB4FF6">
      <w:pPr>
        <w:keepLines w:val="0"/>
        <w:spacing w:before="0" w:after="120" w:line="300" w:lineRule="auto"/>
      </w:pPr>
      <w:r>
        <w:rPr>
          <w:rFonts w:ascii="Calibri" w:hAnsi="Calibri" w:eastAsia="微软雅黑"/>
          <w:sz w:val="22"/>
        </w:rPr>
        <w:t>首次使用时，可以按下面的顺序完成一条视频的生成。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4608"/>
        <w:gridCol w:w="3744"/>
      </w:tblGrid>
      <w:tr w14:paraId="08221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ABB00">
            <w:pPr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步骤</w:t>
            </w:r>
          </w:p>
        </w:tc>
        <w:tc>
          <w:tcPr>
            <w:tcW w:w="46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70516">
            <w:pPr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用户动作</w:t>
            </w:r>
          </w:p>
        </w:tc>
        <w:tc>
          <w:tcPr>
            <w:tcW w:w="37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EB272">
            <w:pPr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系统反馈</w:t>
            </w:r>
          </w:p>
        </w:tc>
      </w:tr>
      <w:tr w14:paraId="666BF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5297F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1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138E1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打开系统并登录账号。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FCF96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进入 ClipForge Studio 工作台。</w:t>
            </w:r>
          </w:p>
        </w:tc>
      </w:tr>
      <w:tr w14:paraId="6DB5B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58434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2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C71F7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进入首页工作台，选择素材库和素材类型。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4D026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系统锁定本次生成使用的素材范围。</w:t>
            </w:r>
          </w:p>
        </w:tc>
      </w:tr>
      <w:tr w14:paraId="5F005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C8D2F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3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07C39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电商素材输入对标链接；引流素材可直接输入文案。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F8CFA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系统生成分析结果或进入文案生成配置。</w:t>
            </w:r>
          </w:p>
        </w:tc>
      </w:tr>
      <w:tr w14:paraId="23A8D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BB38D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4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BEEA5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选择文案方案，配置音色、BGM、字幕、开头视频和生成方式。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FC106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页面展示本次生成配置摘要。</w:t>
            </w:r>
          </w:p>
        </w:tc>
      </w:tr>
      <w:tr w14:paraId="44102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B5D2F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5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EA70D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点击“生成混剪视频”，再到生成记录或批量队列查看结果。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75F20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任务进入队列，完成后可预览、下载或进入发布流程。</w:t>
            </w:r>
          </w:p>
        </w:tc>
      </w:tr>
    </w:tbl>
    <w:p w14:paraId="5E8079D0"/>
    <w:p w14:paraId="7D97E66E">
      <w:pPr>
        <w:jc w:val="center"/>
      </w:pPr>
      <w:r>
        <w:drawing>
          <wp:inline distT="0" distB="0" distL="114300" distR="114300">
            <wp:extent cx="5577840" cy="3486150"/>
            <wp:effectExtent l="0" t="0" r="3810" b="0"/>
            <wp:docPr id="1" name="Picture 1" descr="登录页：输入账号信息后进入系统" title="登录页：输入账号信息后进入系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登录页：输入账号信息后进入系统" title="登录页：输入账号信息后进入系统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60D8F">
      <w:pPr>
        <w:keepLines/>
        <w:spacing w:before="40" w:after="200" w:line="276" w:lineRule="auto"/>
        <w:jc w:val="center"/>
      </w:pPr>
      <w:r>
        <w:rPr>
          <w:rFonts w:ascii="Calibri" w:hAnsi="Calibri" w:eastAsia="微软雅黑"/>
          <w:i/>
          <w:color w:val="5B6778"/>
          <w:sz w:val="19"/>
        </w:rPr>
        <w:t>登录页：输入账号信息后进入系统</w:t>
      </w:r>
    </w:p>
    <w:p w14:paraId="2C34BC17">
      <w:pPr>
        <w:jc w:val="center"/>
      </w:pPr>
      <w:r>
        <w:drawing>
          <wp:inline distT="0" distB="0" distL="114300" distR="114300">
            <wp:extent cx="5943600" cy="2971800"/>
            <wp:effectExtent l="0" t="0" r="0" b="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43600" cy="2971800"/>
            <wp:effectExtent l="0" t="0" r="0" b="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EF83A">
      <w:pPr>
        <w:keepLines/>
        <w:spacing w:before="40" w:after="200" w:line="276" w:lineRule="auto"/>
        <w:jc w:val="center"/>
      </w:pPr>
      <w:r>
        <w:rPr>
          <w:rFonts w:ascii="Calibri" w:hAnsi="Calibri" w:eastAsia="微软雅黑"/>
          <w:i/>
          <w:color w:val="5B6778"/>
          <w:sz w:val="19"/>
        </w:rPr>
        <w:t>首页工作台：完成视频生成的主要入口</w:t>
      </w:r>
    </w:p>
    <w:p w14:paraId="22862848">
      <w:pPr>
        <w:pStyle w:val="3"/>
      </w:pPr>
      <w:r>
        <w:t>3. 系统界面介绍</w:t>
      </w:r>
    </w:p>
    <w:p w14:paraId="3EBC99CA">
      <w:pPr>
        <w:keepLines w:val="0"/>
        <w:spacing w:before="0" w:after="120" w:line="300" w:lineRule="auto"/>
      </w:pPr>
      <w:r>
        <w:rPr>
          <w:rFonts w:ascii="Calibri" w:hAnsi="Calibri" w:eastAsia="微软雅黑"/>
          <w:sz w:val="22"/>
        </w:rPr>
        <w:t>系统的日常使用入口集中在首页工作台、素材库、生成记录、批量队列、发布中心和数据看板。不同账号可见的菜单会根据权限有所不同。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5184"/>
        <w:gridCol w:w="2376"/>
      </w:tblGrid>
      <w:tr w14:paraId="24373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184CD">
            <w:pPr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页面</w:t>
            </w:r>
          </w:p>
        </w:tc>
        <w:tc>
          <w:tcPr>
            <w:tcW w:w="51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73F91">
            <w:pPr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用户可以完成的操作</w:t>
            </w:r>
          </w:p>
        </w:tc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F7694">
            <w:pPr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适用场景</w:t>
            </w:r>
          </w:p>
        </w:tc>
      </w:tr>
      <w:tr w14:paraId="04148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F5B34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首页工作台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D4F6F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选择素材库、输入链接或文案、选择文案方案、配置视频参数、生成混剪视频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019C0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日常视频生产</w:t>
            </w:r>
          </w:p>
        </w:tc>
      </w:tr>
      <w:tr w14:paraId="3F533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AD739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素材库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C1FCA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新建素材库、上传素材、维护素材分组、检查完整度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D2529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准备混剪素材</w:t>
            </w:r>
          </w:p>
        </w:tc>
      </w:tr>
      <w:tr w14:paraId="3C8DA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2941B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生成记录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6C7ED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查看分析记录、视频生成记录、失败原因和成片结果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AA461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追踪单条任务</w:t>
            </w:r>
          </w:p>
        </w:tc>
      </w:tr>
      <w:tr w14:paraId="1675C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9B703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数据看板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904A3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查看产能趋势、失败原因、素材健康、队列状态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DB237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运营复盘</w:t>
            </w:r>
          </w:p>
        </w:tc>
      </w:tr>
      <w:tr w14:paraId="14E30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EC0B8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业务日志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4FC15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按流水号查询业务过程和异常信息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0188C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问题排查</w:t>
            </w:r>
          </w:p>
        </w:tc>
      </w:tr>
    </w:tbl>
    <w:p w14:paraId="695C5731"/>
    <w:p w14:paraId="2C0AA59C">
      <w:pPr>
        <w:pStyle w:val="3"/>
      </w:pPr>
      <w:r>
        <w:t>4. 素材库管理</w:t>
      </w:r>
    </w:p>
    <w:p w14:paraId="49674A52">
      <w:pPr>
        <w:keepLines w:val="0"/>
        <w:spacing w:before="0" w:after="120" w:line="300" w:lineRule="auto"/>
      </w:pPr>
      <w:r>
        <w:rPr>
          <w:rFonts w:ascii="Calibri" w:hAnsi="Calibri" w:eastAsia="微软雅黑"/>
          <w:sz w:val="22"/>
        </w:rPr>
        <w:t>素材库是生成混剪视频的基础。建议先把素材按用途整理好，再开始生成视频。</w:t>
      </w:r>
    </w:p>
    <w:p w14:paraId="1C959A0B">
      <w:pPr>
        <w:jc w:val="center"/>
      </w:pPr>
      <w:r>
        <w:drawing>
          <wp:inline distT="0" distB="0" distL="114300" distR="114300">
            <wp:extent cx="5943600" cy="2971800"/>
            <wp:effectExtent l="0" t="0" r="0" b="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664FF">
      <w:pPr>
        <w:keepLines/>
        <w:spacing w:before="40" w:after="200" w:line="276" w:lineRule="auto"/>
        <w:jc w:val="center"/>
      </w:pPr>
      <w:r>
        <w:rPr>
          <w:rFonts w:ascii="Calibri" w:hAnsi="Calibri" w:eastAsia="微软雅黑"/>
          <w:i/>
          <w:color w:val="5B6778"/>
          <w:sz w:val="19"/>
        </w:rPr>
        <w:t>素材库：维护素材库、视频素材和分组完整度</w:t>
      </w:r>
    </w:p>
    <w:p w14:paraId="10174856">
      <w:pPr>
        <w:pStyle w:val="4"/>
      </w:pPr>
      <w:r>
        <w:t>4.1 新建素材库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4320"/>
        <w:gridCol w:w="3168"/>
      </w:tblGrid>
      <w:tr w14:paraId="4683B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457DC">
            <w:pPr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操作位置</w:t>
            </w:r>
          </w:p>
        </w:tc>
        <w:tc>
          <w:tcPr>
            <w:tcW w:w="4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07879">
            <w:pPr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用户动作</w:t>
            </w:r>
          </w:p>
        </w:tc>
        <w:tc>
          <w:tcPr>
            <w:tcW w:w="31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9E456">
            <w:pPr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注意事项</w:t>
            </w:r>
          </w:p>
        </w:tc>
      </w:tr>
      <w:tr w14:paraId="7DE85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27867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素材库页面顶部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1F33A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点击“新建素材库”。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E9613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名称建议包含商品、场景或用途。</w:t>
            </w:r>
          </w:p>
        </w:tc>
      </w:tr>
      <w:tr w14:paraId="2553F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8139A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新建窗口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3678C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填写素材库名称、素材类型、分类、场景、标签和描述。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0DD16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素材类型会影响后续生成流程。</w:t>
            </w:r>
          </w:p>
        </w:tc>
      </w:tr>
      <w:tr w14:paraId="321DC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892EA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保存按钮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87E97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确认保存。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0D8D2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保存后即可上传素材。</w:t>
            </w:r>
          </w:p>
        </w:tc>
      </w:tr>
    </w:tbl>
    <w:p w14:paraId="0C4A596E"/>
    <w:p w14:paraId="3A9621B2">
      <w:pPr>
        <w:pStyle w:val="4"/>
      </w:pPr>
      <w:r>
        <w:t>4.2 上传和维护素材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7632"/>
      </w:tblGrid>
      <w:tr w14:paraId="658CD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3B77F">
            <w:pPr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步骤</w:t>
            </w:r>
          </w:p>
        </w:tc>
        <w:tc>
          <w:tcPr>
            <w:tcW w:w="76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092AE">
            <w:pPr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说明</w:t>
            </w:r>
          </w:p>
        </w:tc>
      </w:tr>
      <w:tr w14:paraId="05813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BA612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选择素材库</w:t>
            </w:r>
          </w:p>
        </w:tc>
        <w:tc>
          <w:tcPr>
            <w:tcW w:w="76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2DDBB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在左侧点击要维护的素材库。</w:t>
            </w:r>
          </w:p>
        </w:tc>
      </w:tr>
      <w:tr w14:paraId="2257E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B939A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上传视频</w:t>
            </w:r>
          </w:p>
        </w:tc>
        <w:tc>
          <w:tcPr>
            <w:tcW w:w="76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6D116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点击“上传视频”或“上传到当前库”，选择本地视频或文件夹。</w:t>
            </w:r>
          </w:p>
        </w:tc>
      </w:tr>
      <w:tr w14:paraId="77CD2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8F0D6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选择素材用途</w:t>
            </w:r>
          </w:p>
        </w:tc>
        <w:tc>
          <w:tcPr>
            <w:tcW w:w="76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95352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为上传的视频选择对应分组，例如 S1 黄金 3 秒、S3 产品亮相、S4 使用演示、S5 效果证明等。</w:t>
            </w:r>
          </w:p>
        </w:tc>
      </w:tr>
      <w:tr w14:paraId="764A7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7F706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检查完整度</w:t>
            </w:r>
          </w:p>
        </w:tc>
        <w:tc>
          <w:tcPr>
            <w:tcW w:w="76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3557B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页面会展示关键分组是否缺失。缺失分组越少，生成结果越稳定。</w:t>
            </w:r>
          </w:p>
        </w:tc>
      </w:tr>
    </w:tbl>
    <w:p w14:paraId="5650DA44"/>
    <w:p w14:paraId="235498F6">
      <w:pPr>
        <w:keepLines w:val="0"/>
        <w:spacing w:before="80" w:after="160" w:line="288" w:lineRule="auto"/>
      </w:pPr>
      <w:r>
        <w:rPr>
          <w:rFonts w:ascii="Calibri" w:hAnsi="Calibri" w:eastAsia="微软雅黑"/>
          <w:b/>
          <w:color w:val="1F4D78"/>
          <w:sz w:val="21"/>
        </w:rPr>
        <w:t>上传限制：</w:t>
      </w:r>
      <w:r>
        <w:rPr>
          <w:rFonts w:ascii="Calibri" w:hAnsi="Calibri" w:eastAsia="微软雅黑"/>
          <w:color w:val="1E293B"/>
          <w:sz w:val="21"/>
        </w:rPr>
        <w:t>页面提示支持 mp4、mov、webm；单文件最大 100MB；单次最多 10 个文件。</w:t>
      </w:r>
    </w:p>
    <w:p w14:paraId="6AA68B0C">
      <w:pPr>
        <w:pStyle w:val="3"/>
      </w:pPr>
      <w:r>
        <w:t>5. 生成混剪视频</w:t>
      </w:r>
    </w:p>
    <w:p w14:paraId="7AA77FF3">
      <w:pPr>
        <w:keepLines w:val="0"/>
        <w:spacing w:before="0" w:after="120" w:line="300" w:lineRule="auto"/>
      </w:pPr>
      <w:r>
        <w:rPr>
          <w:rFonts w:ascii="Calibri" w:hAnsi="Calibri" w:eastAsia="微软雅黑"/>
          <w:sz w:val="22"/>
        </w:rPr>
        <w:t>首页工作台是生成混剪视频的主入口。系统当前支持电商素材流程和引流素材流程。</w:t>
      </w:r>
    </w:p>
    <w:p w14:paraId="1BE1FAA1">
      <w:pPr>
        <w:pStyle w:val="4"/>
      </w:pPr>
      <w:r>
        <w:t>5.1 电商素材生成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7632"/>
      </w:tblGrid>
      <w:tr w14:paraId="1CBC3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6948A">
            <w:pPr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步骤</w:t>
            </w:r>
          </w:p>
        </w:tc>
        <w:tc>
          <w:tcPr>
            <w:tcW w:w="76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E2E30">
            <w:pPr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操作说明</w:t>
            </w:r>
          </w:p>
        </w:tc>
      </w:tr>
      <w:tr w14:paraId="77A9C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67F2B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选择素材库</w:t>
            </w:r>
          </w:p>
        </w:tc>
        <w:tc>
          <w:tcPr>
            <w:tcW w:w="76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A794D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选择一个电商素材库。</w:t>
            </w:r>
          </w:p>
        </w:tc>
      </w:tr>
      <w:tr w14:paraId="40DD1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2E6A6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输入对标链接</w:t>
            </w:r>
          </w:p>
        </w:tc>
        <w:tc>
          <w:tcPr>
            <w:tcW w:w="76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3107B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在链接输入框粘贴 TikTok 对标视频链接。</w:t>
            </w:r>
          </w:p>
        </w:tc>
      </w:tr>
      <w:tr w14:paraId="304EE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C1FDC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开始分析</w:t>
            </w:r>
          </w:p>
        </w:tc>
        <w:tc>
          <w:tcPr>
            <w:tcW w:w="76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5C96D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点击分析按钮，等待系统提炼视频内容、卖点和文案方向。</w:t>
            </w:r>
          </w:p>
        </w:tc>
      </w:tr>
      <w:tr w14:paraId="2B6F5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291A6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选择文案</w:t>
            </w:r>
          </w:p>
        </w:tc>
        <w:tc>
          <w:tcPr>
            <w:tcW w:w="76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B0381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从生成的文案方案中选择一个。</w:t>
            </w:r>
          </w:p>
        </w:tc>
      </w:tr>
      <w:tr w14:paraId="4B785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3F410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配置视频</w:t>
            </w:r>
          </w:p>
        </w:tc>
        <w:tc>
          <w:tcPr>
            <w:tcW w:w="76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1EA5F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选择视频生成方式，配置音色、BGM、字幕、开头视频等参数。</w:t>
            </w:r>
          </w:p>
        </w:tc>
      </w:tr>
      <w:tr w14:paraId="0ED07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44824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生成视频</w:t>
            </w:r>
          </w:p>
        </w:tc>
        <w:tc>
          <w:tcPr>
            <w:tcW w:w="76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C971E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点击“生成混剪视频”，任务会进入队列。</w:t>
            </w:r>
          </w:p>
        </w:tc>
      </w:tr>
    </w:tbl>
    <w:p w14:paraId="5AA30B41"/>
    <w:p w14:paraId="33934A7D">
      <w:pPr>
        <w:pStyle w:val="4"/>
      </w:pPr>
      <w:r>
        <w:t>5.2 引流素材生成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7632"/>
      </w:tblGrid>
      <w:tr w14:paraId="1867F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EF395">
            <w:pPr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步骤</w:t>
            </w:r>
          </w:p>
        </w:tc>
        <w:tc>
          <w:tcPr>
            <w:tcW w:w="76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71B5C">
            <w:pPr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操作说明</w:t>
            </w:r>
          </w:p>
        </w:tc>
      </w:tr>
      <w:tr w14:paraId="36437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2186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选择素材库</w:t>
            </w:r>
          </w:p>
        </w:tc>
        <w:tc>
          <w:tcPr>
            <w:tcW w:w="76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A29F0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选择一个引流素材库。</w:t>
            </w:r>
          </w:p>
        </w:tc>
      </w:tr>
      <w:tr w14:paraId="42078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774E1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输入文案</w:t>
            </w:r>
          </w:p>
        </w:tc>
        <w:tc>
          <w:tcPr>
            <w:tcW w:w="76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B9715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可以直接输入引流文案；不需要强制填写对标链接。</w:t>
            </w:r>
          </w:p>
        </w:tc>
      </w:tr>
      <w:tr w14:paraId="1697C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8776C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配置音色</w:t>
            </w:r>
          </w:p>
        </w:tc>
        <w:tc>
          <w:tcPr>
            <w:tcW w:w="76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1FDE4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需要配音时开启音色；不需要音频时关闭音色。</w:t>
            </w:r>
          </w:p>
        </w:tc>
      </w:tr>
      <w:tr w14:paraId="7833A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412EB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配置字幕</w:t>
            </w:r>
          </w:p>
        </w:tc>
        <w:tc>
          <w:tcPr>
            <w:tcW w:w="76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B34FE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需要字幕时开启字幕；不需要字幕时关闭字幕。</w:t>
            </w:r>
          </w:p>
        </w:tc>
      </w:tr>
      <w:tr w14:paraId="3F0E5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7FD55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配置 BGM</w:t>
            </w:r>
          </w:p>
        </w:tc>
        <w:tc>
          <w:tcPr>
            <w:tcW w:w="76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D4F65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需要背景音乐时开启 BGM 并选择音乐。</w:t>
            </w:r>
          </w:p>
        </w:tc>
      </w:tr>
      <w:tr w14:paraId="76037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8A623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生成视频</w:t>
            </w:r>
          </w:p>
        </w:tc>
        <w:tc>
          <w:tcPr>
            <w:tcW w:w="76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AB6C4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点击“生成混剪视频”。</w:t>
            </w:r>
          </w:p>
        </w:tc>
      </w:tr>
    </w:tbl>
    <w:p w14:paraId="03067B10"/>
    <w:p w14:paraId="44789FFE">
      <w:pPr>
        <w:pStyle w:val="4"/>
      </w:pPr>
      <w:r>
        <w:t>5.3 常用开关说明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4032"/>
        <w:gridCol w:w="3456"/>
      </w:tblGrid>
      <w:tr w14:paraId="498E0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1BB08">
            <w:pPr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配置项</w:t>
            </w:r>
          </w:p>
        </w:tc>
        <w:tc>
          <w:tcPr>
            <w:tcW w:w="40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A1387">
            <w:pPr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作用</w:t>
            </w:r>
          </w:p>
        </w:tc>
        <w:tc>
          <w:tcPr>
            <w:tcW w:w="34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7228D">
            <w:pPr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建议</w:t>
            </w:r>
          </w:p>
        </w:tc>
      </w:tr>
      <w:tr w14:paraId="6E5F6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0D82A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音色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64846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控制是否生成 AI 配音。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C9ADC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引流素材如果只需要画面，可以关闭。</w:t>
            </w:r>
          </w:p>
        </w:tc>
      </w:tr>
      <w:tr w14:paraId="5198B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4B54F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字幕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1BEAA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控制是否生成字幕。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52757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有口播或文案表达时建议开启。</w:t>
            </w:r>
          </w:p>
        </w:tc>
      </w:tr>
      <w:tr w14:paraId="5BD49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19377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BGM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D19D7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为视频添加背景音乐。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4588C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引流素材可按氛围选择。</w:t>
            </w:r>
          </w:p>
        </w:tc>
      </w:tr>
      <w:tr w14:paraId="048A4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8D32D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开头视频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3B546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指定开头钩子视频或远程视频链接。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EA261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需要强化前 3 秒吸引力时使用。</w:t>
            </w:r>
          </w:p>
        </w:tc>
      </w:tr>
      <w:tr w14:paraId="3A27B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6FF10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视频生成方式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D6034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默认结构拼接或全素材随机拼接。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32883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素材充足时可尝试随机拼接。</w:t>
            </w:r>
          </w:p>
        </w:tc>
      </w:tr>
    </w:tbl>
    <w:p w14:paraId="2D2558E5"/>
    <w:p w14:paraId="58308FC3">
      <w:pPr>
        <w:pStyle w:val="3"/>
      </w:pPr>
      <w:r>
        <w:t>6. 生成记录</w:t>
      </w:r>
    </w:p>
    <w:p w14:paraId="1BF1D5D7">
      <w:pPr>
        <w:pStyle w:val="4"/>
      </w:pPr>
      <w:r>
        <w:t>6.</w:t>
      </w:r>
      <w:r>
        <w:rPr>
          <w:rFonts w:hint="eastAsia" w:eastAsia="宋体"/>
          <w:lang w:val="en-US" w:eastAsia="zh-CN"/>
        </w:rPr>
        <w:t>1</w:t>
      </w:r>
      <w:r>
        <w:t>生成记录</w:t>
      </w:r>
    </w:p>
    <w:p w14:paraId="603555CC">
      <w:pPr>
        <w:keepLines w:val="0"/>
        <w:spacing w:before="0" w:after="120" w:line="300" w:lineRule="auto"/>
      </w:pPr>
      <w:r>
        <w:rPr>
          <w:rFonts w:ascii="Calibri" w:hAnsi="Calibri" w:eastAsia="微软雅黑"/>
          <w:sz w:val="22"/>
        </w:rPr>
        <w:t>生成记录页面包含“AI 分析记录”和“视频生成记录”两个页签，用于查看每次分析和生成的状态。</w:t>
      </w:r>
    </w:p>
    <w:p w14:paraId="53CA51C4">
      <w:pPr>
        <w:jc w:val="center"/>
      </w:pPr>
      <w:r>
        <w:drawing>
          <wp:inline distT="0" distB="0" distL="114300" distR="114300">
            <wp:extent cx="5782945" cy="2891790"/>
            <wp:effectExtent l="0" t="0" r="8255" b="381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2945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819140" cy="2909570"/>
            <wp:effectExtent l="0" t="0" r="10160" b="508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9140" cy="290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33814">
      <w:pPr>
        <w:keepLines/>
        <w:spacing w:before="40" w:after="200" w:line="276" w:lineRule="auto"/>
        <w:jc w:val="center"/>
      </w:pPr>
      <w:r>
        <w:rPr>
          <w:rFonts w:ascii="Calibri" w:hAnsi="Calibri" w:eastAsia="微软雅黑"/>
          <w:i/>
          <w:color w:val="5B6778"/>
          <w:sz w:val="19"/>
        </w:rPr>
        <w:t>生成记录：查看分析记录、视频任务、失败原因和成片结果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7200"/>
      </w:tblGrid>
      <w:tr w14:paraId="13B24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12CDB">
            <w:pPr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记录类型</w:t>
            </w:r>
          </w:p>
        </w:tc>
        <w:tc>
          <w:tcPr>
            <w:tcW w:w="7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9809A">
            <w:pPr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可以查看的内容</w:t>
            </w:r>
          </w:p>
        </w:tc>
      </w:tr>
      <w:tr w14:paraId="67551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2B2F1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AI 分析记录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DCB1C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分析对象、素材库、链路状态、核心卖点、默认文案标题、失败原因。</w:t>
            </w:r>
          </w:p>
        </w:tc>
      </w:tr>
      <w:tr w14:paraId="6FDF5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33FEE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视频生成记录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38E6B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任务标题、素材库、目标时长、进度、状态、输出视频、失败原因。</w:t>
            </w:r>
          </w:p>
        </w:tc>
      </w:tr>
      <w:tr w14:paraId="2ECFF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B8C5B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任务详情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F659D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成片预览、输出链接、业务流水号、发布入口。</w:t>
            </w:r>
          </w:p>
        </w:tc>
      </w:tr>
      <w:tr w14:paraId="003E8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472F2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回溯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2681B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把历史分析或生成记录带回首页重新生成。</w:t>
            </w:r>
          </w:p>
        </w:tc>
      </w:tr>
    </w:tbl>
    <w:p w14:paraId="10746E4D"/>
    <w:p w14:paraId="13FA2DA0">
      <w:pPr>
        <w:pStyle w:val="3"/>
      </w:pPr>
      <w:r>
        <w:t>8. 数据看板</w:t>
      </w:r>
      <w:bookmarkStart w:id="0" w:name="_GoBack"/>
      <w:bookmarkEnd w:id="0"/>
    </w:p>
    <w:p w14:paraId="4A4364A7">
      <w:pPr>
        <w:keepLines w:val="0"/>
        <w:spacing w:before="0" w:after="120" w:line="300" w:lineRule="auto"/>
      </w:pPr>
      <w:r>
        <w:rPr>
          <w:rFonts w:ascii="Calibri" w:hAnsi="Calibri" w:eastAsia="微软雅黑"/>
          <w:sz w:val="22"/>
        </w:rPr>
        <w:t>数据看板用于查看生成产能、失败原因、素材库健康、队列健康和慢任务。</w:t>
      </w:r>
    </w:p>
    <w:p w14:paraId="3289C538">
      <w:pPr>
        <w:jc w:val="center"/>
      </w:pPr>
      <w:r>
        <w:drawing>
          <wp:inline distT="0" distB="0" distL="114300" distR="114300">
            <wp:extent cx="5943600" cy="2971800"/>
            <wp:effectExtent l="0" t="0" r="0" b="0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0D198">
      <w:pPr>
        <w:keepLines/>
        <w:spacing w:before="40" w:after="200" w:line="276" w:lineRule="auto"/>
        <w:jc w:val="center"/>
      </w:pPr>
      <w:r>
        <w:rPr>
          <w:rFonts w:ascii="Calibri" w:hAnsi="Calibri" w:eastAsia="微软雅黑"/>
          <w:i/>
          <w:color w:val="5B6778"/>
          <w:sz w:val="19"/>
        </w:rPr>
        <w:t>数据看板：查看趋势、失败原因、素材健康和队列状态</w:t>
      </w:r>
    </w:p>
    <w:p w14:paraId="68365CFF"/>
    <w:p w14:paraId="1D9CF0FE">
      <w:pPr>
        <w:pStyle w:val="3"/>
      </w:pPr>
      <w:r>
        <w:t>10. 常见问题 FAQ</w:t>
      </w:r>
    </w:p>
    <w:p w14:paraId="7B2CCCC2">
      <w:pPr>
        <w:pStyle w:val="4"/>
      </w:pPr>
      <w:r>
        <w:t>Q：为什么必须先选择素材库？</w:t>
      </w:r>
    </w:p>
    <w:p w14:paraId="16D60EED">
      <w:pPr>
        <w:keepLines w:val="0"/>
        <w:spacing w:before="0" w:after="80" w:line="300" w:lineRule="auto"/>
      </w:pPr>
      <w:r>
        <w:rPr>
          <w:rFonts w:ascii="Calibri" w:hAnsi="Calibri" w:eastAsia="微软雅黑"/>
          <w:sz w:val="22"/>
        </w:rPr>
        <w:t>A：系统需要知道本次生成要使用哪一套素材，否则无法拼接视频。</w:t>
      </w:r>
    </w:p>
    <w:p w14:paraId="63431D82">
      <w:pPr>
        <w:pStyle w:val="4"/>
      </w:pPr>
      <w:r>
        <w:t>Q：电商素材和引流素材有什么区别？</w:t>
      </w:r>
    </w:p>
    <w:p w14:paraId="74309065">
      <w:pPr>
        <w:keepLines w:val="0"/>
        <w:spacing w:before="0" w:after="80" w:line="300" w:lineRule="auto"/>
      </w:pPr>
      <w:r>
        <w:rPr>
          <w:rFonts w:ascii="Calibri" w:hAnsi="Calibri" w:eastAsia="微软雅黑"/>
          <w:sz w:val="22"/>
        </w:rPr>
        <w:t>A：电商素材更适合先分析对标链接；引流素材可以直接输入文案生成。</w:t>
      </w:r>
    </w:p>
    <w:p w14:paraId="7729909A">
      <w:pPr>
        <w:pStyle w:val="4"/>
      </w:pPr>
      <w:r>
        <w:t>Q：引流素材可以不输入对标链接吗？</w:t>
      </w:r>
    </w:p>
    <w:p w14:paraId="0A62E871">
      <w:pPr>
        <w:keepLines w:val="0"/>
        <w:spacing w:before="0" w:after="80" w:line="300" w:lineRule="auto"/>
      </w:pPr>
      <w:r>
        <w:rPr>
          <w:rFonts w:ascii="Calibri" w:hAnsi="Calibri" w:eastAsia="微软雅黑"/>
          <w:sz w:val="22"/>
        </w:rPr>
        <w:t>A：可以。引流流程允许用户直接输入文案后继续生成。</w:t>
      </w:r>
    </w:p>
    <w:p w14:paraId="77579865">
      <w:pPr>
        <w:pStyle w:val="4"/>
      </w:pPr>
      <w:r>
        <w:t>Q：关闭音色后会怎样？</w:t>
      </w:r>
    </w:p>
    <w:p w14:paraId="4402E9DF">
      <w:pPr>
        <w:keepLines w:val="0"/>
        <w:spacing w:before="0" w:after="80" w:line="300" w:lineRule="auto"/>
      </w:pPr>
      <w:r>
        <w:rPr>
          <w:rFonts w:ascii="Calibri" w:hAnsi="Calibri" w:eastAsia="微软雅黑"/>
          <w:sz w:val="22"/>
        </w:rPr>
        <w:t>A：关闭音色后通常不生成 AI 配音，只进行视频画面生成。</w:t>
      </w:r>
    </w:p>
    <w:p w14:paraId="58D2383B">
      <w:pPr>
        <w:pStyle w:val="4"/>
      </w:pPr>
      <w:r>
        <w:t>Q：不选择字幕会生成字幕吗？</w:t>
      </w:r>
    </w:p>
    <w:p w14:paraId="06347FAC">
      <w:pPr>
        <w:keepLines w:val="0"/>
        <w:spacing w:before="0" w:after="80" w:line="300" w:lineRule="auto"/>
      </w:pPr>
      <w:r>
        <w:rPr>
          <w:rFonts w:ascii="Calibri" w:hAnsi="Calibri" w:eastAsia="微软雅黑"/>
          <w:sz w:val="22"/>
        </w:rPr>
        <w:t>A：不会。字幕开关关闭时，系统不会生成字幕。</w:t>
      </w:r>
    </w:p>
    <w:p w14:paraId="561270A8">
      <w:pPr>
        <w:pStyle w:val="4"/>
      </w:pPr>
      <w:r>
        <w:t>Q：BGM 会影响所有素材吗？</w:t>
      </w:r>
    </w:p>
    <w:p w14:paraId="6A05A63A">
      <w:pPr>
        <w:keepLines w:val="0"/>
        <w:spacing w:before="0" w:after="80" w:line="300" w:lineRule="auto"/>
      </w:pPr>
      <w:r>
        <w:rPr>
          <w:rFonts w:ascii="Calibri" w:hAnsi="Calibri" w:eastAsia="微软雅黑"/>
          <w:sz w:val="22"/>
        </w:rPr>
        <w:t>A：BGM 是当前生成任务的配置，开启后会添加到本次生成视频中。</w:t>
      </w:r>
    </w:p>
    <w:p w14:paraId="37712BDA">
      <w:pPr>
        <w:pStyle w:val="4"/>
      </w:pPr>
      <w:r>
        <w:t>Q：生成失败后怎么办？</w:t>
      </w:r>
    </w:p>
    <w:p w14:paraId="6FB0DC99">
      <w:pPr>
        <w:keepLines w:val="0"/>
        <w:spacing w:before="0" w:after="80" w:line="300" w:lineRule="auto"/>
      </w:pPr>
      <w:r>
        <w:rPr>
          <w:rFonts w:ascii="Calibri" w:hAnsi="Calibri" w:eastAsia="微软雅黑"/>
          <w:sz w:val="22"/>
        </w:rPr>
        <w:t>A：先进入生成记录查看失败原因，再根据提示重试或补齐素材。</w:t>
      </w:r>
    </w:p>
    <w:p w14:paraId="2CA63B2D">
      <w:pPr>
        <w:pStyle w:val="4"/>
      </w:pPr>
      <w:r>
        <w:t>Q：素材库缺失分组是什么意思？</w:t>
      </w:r>
    </w:p>
    <w:p w14:paraId="7FB9823D">
      <w:pPr>
        <w:keepLines w:val="0"/>
        <w:spacing w:before="0" w:after="80" w:line="300" w:lineRule="auto"/>
      </w:pPr>
      <w:r>
        <w:rPr>
          <w:rFonts w:ascii="Calibri" w:hAnsi="Calibri" w:eastAsia="微软雅黑"/>
          <w:sz w:val="22"/>
        </w:rPr>
        <w:t>A：表示当前素材库缺少关键用途的视频，建议补齐后再生成。</w:t>
      </w:r>
    </w:p>
    <w:p w14:paraId="63E5B0D1">
      <w:pPr>
        <w:pStyle w:val="4"/>
      </w:pPr>
      <w:r>
        <w:t>Q：上传视频支持哪些格式？</w:t>
      </w:r>
    </w:p>
    <w:p w14:paraId="23332D2A">
      <w:pPr>
        <w:keepLines w:val="0"/>
        <w:spacing w:before="0" w:after="80" w:line="300" w:lineRule="auto"/>
      </w:pPr>
      <w:r>
        <w:rPr>
          <w:rFonts w:ascii="Calibri" w:hAnsi="Calibri" w:eastAsia="微软雅黑"/>
          <w:sz w:val="22"/>
        </w:rPr>
        <w:t>A：页面提示支持 mp4、mov、webm。</w:t>
      </w:r>
    </w:p>
    <w:p w14:paraId="0E254D57">
      <w:pPr>
        <w:pStyle w:val="4"/>
      </w:pPr>
      <w:r>
        <w:t>Q：单个视频最大多大？</w:t>
      </w:r>
    </w:p>
    <w:p w14:paraId="53F0554B">
      <w:pPr>
        <w:keepLines w:val="0"/>
        <w:spacing w:before="0" w:after="80" w:line="300" w:lineRule="auto"/>
      </w:pPr>
      <w:r>
        <w:rPr>
          <w:rFonts w:ascii="Calibri" w:hAnsi="Calibri" w:eastAsia="微软雅黑"/>
          <w:sz w:val="22"/>
        </w:rPr>
        <w:t>A：页面提示单文件最大 100MB。</w:t>
      </w:r>
    </w:p>
    <w:p w14:paraId="1DBE71A4">
      <w:pPr>
        <w:pStyle w:val="4"/>
      </w:pPr>
      <w:r>
        <w:t>Q：一次最多上传多少个视频？</w:t>
      </w:r>
    </w:p>
    <w:p w14:paraId="4ED68F40">
      <w:pPr>
        <w:keepLines w:val="0"/>
        <w:spacing w:before="0" w:after="80" w:line="300" w:lineRule="auto"/>
      </w:pPr>
      <w:r>
        <w:rPr>
          <w:rFonts w:ascii="Calibri" w:hAnsi="Calibri" w:eastAsia="微软雅黑"/>
          <w:sz w:val="22"/>
        </w:rPr>
        <w:t>A：页面提示单次最多 10 个。</w:t>
      </w:r>
    </w:p>
    <w:p w14:paraId="6F5E6CFF">
      <w:pPr>
        <w:pStyle w:val="4"/>
      </w:pPr>
      <w:r>
        <w:t>Q：生成完成后去哪里看视频？</w:t>
      </w:r>
    </w:p>
    <w:p w14:paraId="4C0331B1">
      <w:pPr>
        <w:keepLines w:val="0"/>
        <w:spacing w:before="0" w:after="80" w:line="300" w:lineRule="auto"/>
      </w:pPr>
      <w:r>
        <w:rPr>
          <w:rFonts w:ascii="Calibri" w:hAnsi="Calibri" w:eastAsia="微软雅黑"/>
          <w:sz w:val="22"/>
        </w:rPr>
        <w:t>A：进入生成记录页面，在视频生成记录中查看成片结果。</w:t>
      </w:r>
    </w:p>
    <w:p w14:paraId="4818A8B6">
      <w:pPr>
        <w:pStyle w:val="4"/>
      </w:pPr>
      <w:r>
        <w:t>Q：什么是业务流水号？</w:t>
      </w:r>
    </w:p>
    <w:p w14:paraId="68FE41CF">
      <w:pPr>
        <w:keepLines w:val="0"/>
        <w:spacing w:before="0" w:after="80" w:line="300" w:lineRule="auto"/>
      </w:pPr>
      <w:r>
        <w:rPr>
          <w:rFonts w:ascii="Calibri" w:hAnsi="Calibri" w:eastAsia="微软雅黑"/>
          <w:sz w:val="22"/>
        </w:rPr>
        <w:t>A：业务流水号用于追踪一次分析、生成或发布过程，排查问题时很有用。</w:t>
      </w:r>
    </w:p>
    <w:p w14:paraId="1453288E">
      <w:pPr>
        <w:pStyle w:val="4"/>
      </w:pPr>
      <w:r>
        <w:t>Q：发布链接为什么要登记？</w:t>
      </w:r>
    </w:p>
    <w:p w14:paraId="4C60E2AD">
      <w:pPr>
        <w:keepLines w:val="0"/>
        <w:spacing w:before="0" w:after="80" w:line="300" w:lineRule="auto"/>
      </w:pPr>
      <w:r>
        <w:rPr>
          <w:rFonts w:ascii="Calibri" w:hAnsi="Calibri" w:eastAsia="微软雅黑"/>
          <w:sz w:val="22"/>
        </w:rPr>
        <w:t>A：登记后系统可以保存真实发布地址，便于后续统计播放量等流量数据。</w:t>
      </w:r>
    </w:p>
    <w:p w14:paraId="2B9083F7">
      <w:pPr>
        <w:pStyle w:val="4"/>
      </w:pPr>
      <w:r>
        <w:t>Q：数据看板什么时候看？</w:t>
      </w:r>
    </w:p>
    <w:p w14:paraId="7203C669">
      <w:pPr>
        <w:keepLines w:val="0"/>
        <w:spacing w:before="0" w:after="80" w:line="300" w:lineRule="auto"/>
      </w:pPr>
      <w:r>
        <w:rPr>
          <w:rFonts w:ascii="Calibri" w:hAnsi="Calibri" w:eastAsia="微软雅黑"/>
          <w:sz w:val="22"/>
        </w:rPr>
        <w:t>A：建议每天查看一次，重点看失败原因、队列健康和素材健康。</w:t>
      </w:r>
    </w:p>
    <w:p w14:paraId="59217CAE">
      <w:pPr>
        <w:pStyle w:val="4"/>
      </w:pPr>
      <w:r>
        <w:t>Q：为什么有些按钮看不到？</w:t>
      </w:r>
    </w:p>
    <w:p w14:paraId="07560D6F">
      <w:pPr>
        <w:keepLines w:val="0"/>
        <w:spacing w:before="0" w:after="80" w:line="300" w:lineRule="auto"/>
      </w:pPr>
      <w:r>
        <w:rPr>
          <w:rFonts w:ascii="Calibri" w:hAnsi="Calibri" w:eastAsia="微软雅黑"/>
          <w:sz w:val="22"/>
        </w:rPr>
        <w:t>A：按钮会根据账号权限展示，没有权限的账号不会显示相关操作。</w:t>
      </w:r>
    </w:p>
    <w:p w14:paraId="59A093F4">
      <w:pPr>
        <w:pStyle w:val="3"/>
      </w:pPr>
      <w:r>
        <w:t>11. 推荐使用路径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7344"/>
      </w:tblGrid>
      <w:tr w14:paraId="44BA9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64D1F">
            <w:pPr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阶段</w:t>
            </w:r>
          </w:p>
        </w:tc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CF7AF">
            <w:pPr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建议操作</w:t>
            </w:r>
          </w:p>
        </w:tc>
      </w:tr>
      <w:tr w14:paraId="5492D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0CDFD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第一次使用</w:t>
            </w:r>
          </w:p>
        </w:tc>
        <w:tc>
          <w:tcPr>
            <w:tcW w:w="73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F3BAA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先登录系统，熟悉首页工作台、素材库和生成记录。</w:t>
            </w:r>
          </w:p>
        </w:tc>
      </w:tr>
      <w:tr w14:paraId="103CC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6F1F2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生成视频</w:t>
            </w:r>
          </w:p>
        </w:tc>
        <w:tc>
          <w:tcPr>
            <w:tcW w:w="73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BEB73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先用单条视频试跑，确认效果稳定后再开启批量生成。</w:t>
            </w:r>
          </w:p>
        </w:tc>
      </w:tr>
      <w:tr w14:paraId="05F2E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89241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运营复盘</w:t>
            </w:r>
          </w:p>
        </w:tc>
        <w:tc>
          <w:tcPr>
            <w:tcW w:w="73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53D6E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每天查看数据看板，重点关注失败原因和队列健康。</w:t>
            </w:r>
          </w:p>
        </w:tc>
      </w:tr>
    </w:tbl>
    <w:p w14:paraId="758DAEB7"/>
    <w:p w14:paraId="3FA4DF31">
      <w:pPr>
        <w:pStyle w:val="3"/>
      </w:pPr>
      <w:r>
        <w:t>12. 操作技巧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8352"/>
      </w:tblGrid>
      <w:tr w14:paraId="44628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76368">
            <w:pPr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序号</w:t>
            </w:r>
          </w:p>
        </w:tc>
        <w:tc>
          <w:tcPr>
            <w:tcW w:w="83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A21ED">
            <w:pPr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技巧</w:t>
            </w:r>
          </w:p>
        </w:tc>
      </w:tr>
      <w:tr w14:paraId="11066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A05CA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CFF99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素材库命名尽量清晰，例如“美妆护肤-引流素材-8月”。</w:t>
            </w:r>
          </w:p>
        </w:tc>
      </w:tr>
      <w:tr w14:paraId="5E9CD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2D477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2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D980C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生成前先检查素材库完整度，缺失关键分组时优先补素材。</w:t>
            </w:r>
          </w:p>
        </w:tc>
      </w:tr>
      <w:tr w14:paraId="62B8F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DD339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FF702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电商素材优先使用对标链接分析，引流素材可以直接输入文案。</w:t>
            </w:r>
          </w:p>
        </w:tc>
      </w:tr>
      <w:tr w14:paraId="7DBD6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C1900">
            <w:pPr>
              <w:keepLines w:val="0"/>
              <w:spacing w:before="0" w:after="0" w:line="276" w:lineRule="auto"/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4800F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出现失败时优先复制流水号，到生成记录或业务日志中排查。</w:t>
            </w:r>
          </w:p>
        </w:tc>
      </w:tr>
      <w:tr w14:paraId="768E2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CB586">
            <w:pPr>
              <w:keepLines w:val="0"/>
              <w:spacing w:before="0" w:after="0" w:line="276" w:lineRule="auto"/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8D6CD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发布完成后及时登记发布链接，方便后续做播放量和流量统计。</w:t>
            </w:r>
          </w:p>
        </w:tc>
      </w:tr>
    </w:tbl>
    <w:p w14:paraId="353009C9"/>
    <w:sectPr>
      <w:footerReference r:id="rId5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82567D">
    <w:pPr>
      <w:pStyle w:val="24"/>
      <w:jc w:val="center"/>
    </w:pPr>
    <w:r>
      <w:rPr>
        <w:rFonts w:ascii="Calibri" w:hAnsi="Calibri" w:eastAsia="微软雅黑"/>
        <w:color w:val="5B6778"/>
        <w:sz w:val="18"/>
      </w:rPr>
      <w:t>ClipForge Studio 用户操作手册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DB69E3"/>
    <w:rsid w:val="756C5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60" w:after="200" w:line="300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80" w:after="140" w:line="300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100" w:line="300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FollowedHyperlink"/>
    <w:basedOn w:val="132"/>
    <w:semiHidden/>
    <w:unhideWhenUsed/>
    <w:uiPriority w:val="99"/>
    <w:rPr>
      <w:color w:val="800080"/>
      <w:u w:val="single"/>
    </w:rPr>
  </w:style>
  <w:style w:type="character" w:styleId="135">
    <w:name w:val="Emphasis"/>
    <w:basedOn w:val="132"/>
    <w:qFormat/>
    <w:uiPriority w:val="20"/>
    <w:rPr>
      <w:i/>
      <w:iCs/>
    </w:rPr>
  </w:style>
  <w:style w:type="character" w:styleId="136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7">
    <w:name w:val="Header Char"/>
    <w:basedOn w:val="132"/>
    <w:link w:val="25"/>
    <w:uiPriority w:val="99"/>
  </w:style>
  <w:style w:type="character" w:customStyle="1" w:styleId="138">
    <w:name w:val="Footer Char"/>
    <w:basedOn w:val="132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2"/>
    <w:link w:val="19"/>
    <w:uiPriority w:val="99"/>
  </w:style>
  <w:style w:type="character" w:customStyle="1" w:styleId="147">
    <w:name w:val="Body Text 2 Char"/>
    <w:basedOn w:val="132"/>
    <w:link w:val="28"/>
    <w:uiPriority w:val="99"/>
  </w:style>
  <w:style w:type="character" w:customStyle="1" w:styleId="148">
    <w:name w:val="Body Text 3 Char"/>
    <w:basedOn w:val="132"/>
    <w:link w:val="17"/>
    <w:uiPriority w:val="99"/>
    <w:rPr>
      <w:sz w:val="16"/>
      <w:szCs w:val="16"/>
    </w:rPr>
  </w:style>
  <w:style w:type="character" w:customStyle="1" w:styleId="149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2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2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635</Words>
  <Characters>688</Characters>
  <Lines>0</Lines>
  <Paragraphs>0</Paragraphs>
  <TotalTime>50</TotalTime>
  <ScaleCrop>false</ScaleCrop>
  <LinksUpToDate>false</LinksUpToDate>
  <CharactersWithSpaces>701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ClipForge Studio</dc:creator>
  <dc:description>generated by python-docx</dc:description>
  <cp:keywords>ClipForge Studio, 用户手册, 混剪视频, 素材库, 发布中心</cp:keywords>
  <cp:lastModifiedBy>lv haodong</cp:lastModifiedBy>
  <dcterms:modified xsi:type="dcterms:W3CDTF">2026-08-05T07:30:22Z</dcterms:modified>
  <dc:subject>ClipForge Studio end-user operation manual</dc:subject>
  <dc:title>ClipForge Studio 软件用户操作手册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eyJoZGlkIjoiZTJiOWMxMjY3ZGVlNjFhODk4YjdjYjg4M2QxOTdjY2UiLCJ1c2VySWQiOiI0NTkxNzU4NTUifQ==</vt:lpwstr>
  </property>
  <property fmtid="{D5CDD505-2E9C-101B-9397-08002B2CF9AE}" pid="3" name="KSOProductBuildVer">
    <vt:lpwstr>2052-12.1.0.28043</vt:lpwstr>
  </property>
  <property fmtid="{D5CDD505-2E9C-101B-9397-08002B2CF9AE}" pid="4" name="ICV">
    <vt:lpwstr>6C25D5B8381A4CB180E167A969410103_12</vt:lpwstr>
  </property>
</Properties>
</file>