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36940996"/>
        <w:docPartObj>
          <w:docPartGallery w:val="Cover Pages"/>
          <w:docPartUnique/>
        </w:docPartObj>
      </w:sdtPr>
      <w:sdtEndPr/>
      <w:sdtContent>
        <w:p w14:paraId="1F5F06E4" w14:textId="49C0AE02" w:rsidR="00B714BA" w:rsidRDefault="00B714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1B981406" wp14:editId="3444F0B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B4C5DEC" w14:textId="41AC76A5" w:rsidR="00B714BA" w:rsidRDefault="00B714B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Łukasz Basiński</w:t>
                                      </w:r>
                                    </w:p>
                                  </w:sdtContent>
                                </w:sdt>
                                <w:p w14:paraId="3BBC0ECF" w14:textId="2D2D969A" w:rsidR="00B714BA" w:rsidRDefault="00B5073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714B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B714B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714B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910094" w14:textId="1F873504" w:rsidR="00B714BA" w:rsidRDefault="00B714BA" w:rsidP="00B714BA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Interpreter pseudoassemblera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DCFFE64" w14:textId="13742325" w:rsidR="00B714BA" w:rsidRDefault="00B714BA" w:rsidP="00D161BB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SPrawozdanie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981406" id="Group 119" o:spid="_x0000_s1026" style="position:absolute;margin-left:0;margin-top:0;width:539.6pt;height:719.9pt;z-index:-251654144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B4C5DEC" w14:textId="41AC76A5" w:rsidR="00B714BA" w:rsidRDefault="00B714B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Łukasz Basiński</w:t>
                                </w:r>
                              </w:p>
                            </w:sdtContent>
                          </w:sdt>
                          <w:p w14:paraId="3BBC0ECF" w14:textId="2D2D969A" w:rsidR="00B714BA" w:rsidRDefault="00B5073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714B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714BA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714BA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8910094" w14:textId="1F873504" w:rsidR="00B714BA" w:rsidRDefault="00B714BA" w:rsidP="00B714BA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Interpreter pseudoassemblera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DCFFE64" w14:textId="13742325" w:rsidR="00B714BA" w:rsidRDefault="00B714BA" w:rsidP="00D161BB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SPrawozdanie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40F037" w14:textId="53D266DA" w:rsidR="00B714BA" w:rsidRDefault="00B714B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804131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4AF22A" w14:textId="17BA8304" w:rsidR="009F4320" w:rsidRDefault="009F4320">
          <w:pPr>
            <w:pStyle w:val="TOCHeading"/>
          </w:pPr>
          <w:r>
            <w:t>Spis treści</w:t>
          </w:r>
        </w:p>
        <w:p w14:paraId="04580302" w14:textId="5C74594B" w:rsidR="00C34CC2" w:rsidRDefault="009F43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\t "Subtitle;2" </w:instrText>
          </w:r>
          <w:r>
            <w:fldChar w:fldCharType="separate"/>
          </w:r>
          <w:hyperlink w:anchor="_Toc24974030" w:history="1">
            <w:r w:rsidR="00C34CC2" w:rsidRPr="00FB782B">
              <w:rPr>
                <w:rStyle w:val="Hyperlink"/>
                <w:noProof/>
                <w:lang w:val="pl-PL"/>
              </w:rPr>
              <w:t>Instrukcja obsługi interpretera.</w:t>
            </w:r>
            <w:r w:rsidR="00C34CC2">
              <w:rPr>
                <w:noProof/>
                <w:webHidden/>
              </w:rPr>
              <w:tab/>
            </w:r>
            <w:r w:rsidR="00C34CC2">
              <w:rPr>
                <w:noProof/>
                <w:webHidden/>
              </w:rPr>
              <w:fldChar w:fldCharType="begin"/>
            </w:r>
            <w:r w:rsidR="00C34CC2">
              <w:rPr>
                <w:noProof/>
                <w:webHidden/>
              </w:rPr>
              <w:instrText xml:space="preserve"> PAGEREF _Toc24974030 \h </w:instrText>
            </w:r>
            <w:r w:rsidR="00C34CC2">
              <w:rPr>
                <w:noProof/>
                <w:webHidden/>
              </w:rPr>
            </w:r>
            <w:r w:rsidR="00C34CC2">
              <w:rPr>
                <w:noProof/>
                <w:webHidden/>
              </w:rPr>
              <w:fldChar w:fldCharType="separate"/>
            </w:r>
            <w:r w:rsidR="00D55939">
              <w:rPr>
                <w:noProof/>
                <w:webHidden/>
              </w:rPr>
              <w:t>2</w:t>
            </w:r>
            <w:r w:rsidR="00C34CC2">
              <w:rPr>
                <w:noProof/>
                <w:webHidden/>
              </w:rPr>
              <w:fldChar w:fldCharType="end"/>
            </w:r>
          </w:hyperlink>
        </w:p>
        <w:p w14:paraId="3F780DD6" w14:textId="625A941F" w:rsidR="00C34CC2" w:rsidRDefault="00B50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24974031" w:history="1">
            <w:r w:rsidR="00C34CC2" w:rsidRPr="00FB782B">
              <w:rPr>
                <w:rStyle w:val="Hyperlink"/>
                <w:noProof/>
                <w:lang w:val="pl-PL"/>
              </w:rPr>
              <w:t>Struktura programu. Szczegóły działania interpretera.</w:t>
            </w:r>
            <w:r w:rsidR="00C34CC2">
              <w:rPr>
                <w:noProof/>
                <w:webHidden/>
              </w:rPr>
              <w:tab/>
            </w:r>
            <w:r w:rsidR="00C34CC2">
              <w:rPr>
                <w:noProof/>
                <w:webHidden/>
              </w:rPr>
              <w:fldChar w:fldCharType="begin"/>
            </w:r>
            <w:r w:rsidR="00C34CC2">
              <w:rPr>
                <w:noProof/>
                <w:webHidden/>
              </w:rPr>
              <w:instrText xml:space="preserve"> PAGEREF _Toc24974031 \h </w:instrText>
            </w:r>
            <w:r w:rsidR="00C34CC2">
              <w:rPr>
                <w:noProof/>
                <w:webHidden/>
              </w:rPr>
            </w:r>
            <w:r w:rsidR="00C34CC2">
              <w:rPr>
                <w:noProof/>
                <w:webHidden/>
              </w:rPr>
              <w:fldChar w:fldCharType="separate"/>
            </w:r>
            <w:r w:rsidR="00D55939">
              <w:rPr>
                <w:noProof/>
                <w:webHidden/>
              </w:rPr>
              <w:t>4</w:t>
            </w:r>
            <w:r w:rsidR="00C34CC2">
              <w:rPr>
                <w:noProof/>
                <w:webHidden/>
              </w:rPr>
              <w:fldChar w:fldCharType="end"/>
            </w:r>
          </w:hyperlink>
        </w:p>
        <w:p w14:paraId="7BB7A7BA" w14:textId="126AD749" w:rsidR="00C34CC2" w:rsidRDefault="00B507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24974032" w:history="1">
            <w:r w:rsidR="00C34CC2" w:rsidRPr="00FB782B">
              <w:rPr>
                <w:rStyle w:val="Hyperlink"/>
                <w:noProof/>
                <w:lang w:val="pl-PL"/>
              </w:rPr>
              <w:t>Rejestry</w:t>
            </w:r>
            <w:r w:rsidR="00C34CC2">
              <w:rPr>
                <w:noProof/>
                <w:webHidden/>
              </w:rPr>
              <w:tab/>
            </w:r>
            <w:r w:rsidR="00C34CC2">
              <w:rPr>
                <w:noProof/>
                <w:webHidden/>
              </w:rPr>
              <w:fldChar w:fldCharType="begin"/>
            </w:r>
            <w:r w:rsidR="00C34CC2">
              <w:rPr>
                <w:noProof/>
                <w:webHidden/>
              </w:rPr>
              <w:instrText xml:space="preserve"> PAGEREF _Toc24974032 \h </w:instrText>
            </w:r>
            <w:r w:rsidR="00C34CC2">
              <w:rPr>
                <w:noProof/>
                <w:webHidden/>
              </w:rPr>
            </w:r>
            <w:r w:rsidR="00C34CC2">
              <w:rPr>
                <w:noProof/>
                <w:webHidden/>
              </w:rPr>
              <w:fldChar w:fldCharType="separate"/>
            </w:r>
            <w:r w:rsidR="00D55939">
              <w:rPr>
                <w:noProof/>
                <w:webHidden/>
              </w:rPr>
              <w:t>4</w:t>
            </w:r>
            <w:r w:rsidR="00C34CC2">
              <w:rPr>
                <w:noProof/>
                <w:webHidden/>
              </w:rPr>
              <w:fldChar w:fldCharType="end"/>
            </w:r>
          </w:hyperlink>
        </w:p>
        <w:p w14:paraId="4FAA745E" w14:textId="3722B115" w:rsidR="00C34CC2" w:rsidRDefault="00B507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24974033" w:history="1">
            <w:r w:rsidR="00C34CC2" w:rsidRPr="00FB782B">
              <w:rPr>
                <w:rStyle w:val="Hyperlink"/>
                <w:noProof/>
                <w:lang w:val="pl-PL"/>
              </w:rPr>
              <w:t>Program</w:t>
            </w:r>
            <w:r w:rsidR="00C34CC2">
              <w:rPr>
                <w:noProof/>
                <w:webHidden/>
              </w:rPr>
              <w:tab/>
            </w:r>
            <w:r w:rsidR="00C34CC2">
              <w:rPr>
                <w:noProof/>
                <w:webHidden/>
              </w:rPr>
              <w:fldChar w:fldCharType="begin"/>
            </w:r>
            <w:r w:rsidR="00C34CC2">
              <w:rPr>
                <w:noProof/>
                <w:webHidden/>
              </w:rPr>
              <w:instrText xml:space="preserve"> PAGEREF _Toc24974033 \h </w:instrText>
            </w:r>
            <w:r w:rsidR="00C34CC2">
              <w:rPr>
                <w:noProof/>
                <w:webHidden/>
              </w:rPr>
            </w:r>
            <w:r w:rsidR="00C34CC2">
              <w:rPr>
                <w:noProof/>
                <w:webHidden/>
              </w:rPr>
              <w:fldChar w:fldCharType="separate"/>
            </w:r>
            <w:r w:rsidR="00D55939">
              <w:rPr>
                <w:noProof/>
                <w:webHidden/>
              </w:rPr>
              <w:t>4</w:t>
            </w:r>
            <w:r w:rsidR="00C34CC2">
              <w:rPr>
                <w:noProof/>
                <w:webHidden/>
              </w:rPr>
              <w:fldChar w:fldCharType="end"/>
            </w:r>
          </w:hyperlink>
        </w:p>
        <w:p w14:paraId="593F2645" w14:textId="4408FC68" w:rsidR="00C34CC2" w:rsidRDefault="00B507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24974034" w:history="1">
            <w:r w:rsidR="00C34CC2" w:rsidRPr="00FB782B">
              <w:rPr>
                <w:rStyle w:val="Hyperlink"/>
                <w:noProof/>
                <w:lang w:val="pl-PL"/>
              </w:rPr>
              <w:t>Odwołania do pamięci i skoki</w:t>
            </w:r>
            <w:r w:rsidR="00C34CC2">
              <w:rPr>
                <w:noProof/>
                <w:webHidden/>
              </w:rPr>
              <w:tab/>
            </w:r>
            <w:r w:rsidR="00C34CC2">
              <w:rPr>
                <w:noProof/>
                <w:webHidden/>
              </w:rPr>
              <w:fldChar w:fldCharType="begin"/>
            </w:r>
            <w:r w:rsidR="00C34CC2">
              <w:rPr>
                <w:noProof/>
                <w:webHidden/>
              </w:rPr>
              <w:instrText xml:space="preserve"> PAGEREF _Toc24974034 \h </w:instrText>
            </w:r>
            <w:r w:rsidR="00C34CC2">
              <w:rPr>
                <w:noProof/>
                <w:webHidden/>
              </w:rPr>
            </w:r>
            <w:r w:rsidR="00C34CC2">
              <w:rPr>
                <w:noProof/>
                <w:webHidden/>
              </w:rPr>
              <w:fldChar w:fldCharType="separate"/>
            </w:r>
            <w:r w:rsidR="00D55939">
              <w:rPr>
                <w:noProof/>
                <w:webHidden/>
              </w:rPr>
              <w:t>4</w:t>
            </w:r>
            <w:r w:rsidR="00C34CC2">
              <w:rPr>
                <w:noProof/>
                <w:webHidden/>
              </w:rPr>
              <w:fldChar w:fldCharType="end"/>
            </w:r>
          </w:hyperlink>
        </w:p>
        <w:p w14:paraId="66AC0306" w14:textId="3D661BEF" w:rsidR="00C34CC2" w:rsidRDefault="00B507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24974035" w:history="1">
            <w:r w:rsidR="00C34CC2" w:rsidRPr="00FB782B">
              <w:rPr>
                <w:rStyle w:val="Hyperlink"/>
                <w:noProof/>
                <w:lang w:val="pl-PL"/>
              </w:rPr>
              <w:t>Dostępne instrukcje.</w:t>
            </w:r>
            <w:r w:rsidR="00C34CC2">
              <w:rPr>
                <w:noProof/>
                <w:webHidden/>
              </w:rPr>
              <w:tab/>
            </w:r>
            <w:r w:rsidR="00C34CC2">
              <w:rPr>
                <w:noProof/>
                <w:webHidden/>
              </w:rPr>
              <w:fldChar w:fldCharType="begin"/>
            </w:r>
            <w:r w:rsidR="00C34CC2">
              <w:rPr>
                <w:noProof/>
                <w:webHidden/>
              </w:rPr>
              <w:instrText xml:space="preserve"> PAGEREF _Toc24974035 \h </w:instrText>
            </w:r>
            <w:r w:rsidR="00C34CC2">
              <w:rPr>
                <w:noProof/>
                <w:webHidden/>
              </w:rPr>
            </w:r>
            <w:r w:rsidR="00C34CC2">
              <w:rPr>
                <w:noProof/>
                <w:webHidden/>
              </w:rPr>
              <w:fldChar w:fldCharType="separate"/>
            </w:r>
            <w:r w:rsidR="00D55939">
              <w:rPr>
                <w:noProof/>
                <w:webHidden/>
              </w:rPr>
              <w:t>5</w:t>
            </w:r>
            <w:r w:rsidR="00C34CC2">
              <w:rPr>
                <w:noProof/>
                <w:webHidden/>
              </w:rPr>
              <w:fldChar w:fldCharType="end"/>
            </w:r>
          </w:hyperlink>
        </w:p>
        <w:p w14:paraId="1B38DBA0" w14:textId="6FFCF4D6" w:rsidR="009F4320" w:rsidRDefault="009F4320">
          <w:r>
            <w:fldChar w:fldCharType="end"/>
          </w:r>
        </w:p>
      </w:sdtContent>
    </w:sdt>
    <w:p w14:paraId="3A5D90AF" w14:textId="77777777" w:rsidR="009F4320" w:rsidRDefault="009F432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63ED8575" w14:textId="1B95D82D" w:rsidR="009F6640" w:rsidRDefault="009F6640" w:rsidP="009F6640">
      <w:pPr>
        <w:pStyle w:val="Heading1"/>
        <w:spacing w:after="120"/>
        <w:rPr>
          <w:lang w:val="pl-PL"/>
        </w:rPr>
      </w:pPr>
      <w:bookmarkStart w:id="0" w:name="_Toc24974030"/>
      <w:r>
        <w:rPr>
          <w:lang w:val="pl-PL"/>
        </w:rPr>
        <w:lastRenderedPageBreak/>
        <w:t>Instrukcja obsługi interpretera</w:t>
      </w:r>
      <w:r w:rsidR="007E1C28">
        <w:rPr>
          <w:lang w:val="pl-PL"/>
        </w:rPr>
        <w:t>.</w:t>
      </w:r>
      <w:bookmarkEnd w:id="0"/>
    </w:p>
    <w:p w14:paraId="78B7D076" w14:textId="2E5C7AF2" w:rsidR="00D9113B" w:rsidRDefault="00D9113B" w:rsidP="002F2214">
      <w:pPr>
        <w:rPr>
          <w:lang w:val="pl-PL"/>
        </w:rPr>
      </w:pPr>
      <w:r>
        <w:rPr>
          <w:lang w:val="pl-PL"/>
        </w:rPr>
        <w:t xml:space="preserve">Interpreter uruchamiamy komendą: </w:t>
      </w:r>
      <w:r>
        <w:rPr>
          <w:i/>
          <w:iCs/>
          <w:lang w:val="pl-PL"/>
        </w:rPr>
        <w:t>asm.exe &lt;filename.asm&gt; (-d)</w:t>
      </w:r>
    </w:p>
    <w:p w14:paraId="2CE55C7F" w14:textId="276C554B" w:rsidR="00D9113B" w:rsidRDefault="00D9113B" w:rsidP="002F2214">
      <w:pPr>
        <w:rPr>
          <w:lang w:val="pl-PL"/>
        </w:rPr>
      </w:pPr>
      <w:r>
        <w:rPr>
          <w:lang w:val="pl-PL"/>
        </w:rPr>
        <w:t xml:space="preserve">Parametr -d określa czy chcemy uruchomić interpreter w trybie debugowania – wtedy będziemy mogli swobodnie przeglądać zawartość rejestrów, pamięci oraz aktualnie wykonywaną instrukcję. </w:t>
      </w:r>
      <w:r w:rsidR="002F2B21">
        <w:rPr>
          <w:lang w:val="pl-PL"/>
        </w:rPr>
        <w:t>Jeśli nie zostanie dodany ten parametr to do pamięci, instrukcji i rejestrów będziemy mieli dostęp dopiero po wykonaniu całego programu.</w:t>
      </w:r>
    </w:p>
    <w:p w14:paraId="1BD6FA1A" w14:textId="284536D7" w:rsidR="002F2B21" w:rsidRDefault="002F2B21" w:rsidP="002F2B21">
      <w:pPr>
        <w:rPr>
          <w:lang w:val="pl-PL"/>
        </w:rPr>
      </w:pPr>
      <w:r>
        <w:rPr>
          <w:lang w:val="pl-PL"/>
        </w:rPr>
        <w:t>Użytkownik podczas pracy w trybie debugowania ma możliwość wykorzystania jednego z 3 trybów:</w:t>
      </w:r>
    </w:p>
    <w:p w14:paraId="0255AD8D" w14:textId="0ACA7EA2" w:rsidR="002F2B21" w:rsidRDefault="002F2B21" w:rsidP="002F2B21">
      <w:pPr>
        <w:pStyle w:val="ListParagraph"/>
        <w:numPr>
          <w:ilvl w:val="0"/>
          <w:numId w:val="6"/>
        </w:numPr>
        <w:jc w:val="center"/>
        <w:rPr>
          <w:lang w:val="pl-PL"/>
        </w:rPr>
      </w:pPr>
      <w:r>
        <w:rPr>
          <w:noProof/>
          <w:lang w:val="pl-PL"/>
        </w:rPr>
        <w:drawing>
          <wp:anchor distT="0" distB="180340" distL="114300" distR="114300" simplePos="0" relativeHeight="251658240" behindDoc="0" locked="0" layoutInCell="1" allowOverlap="1" wp14:anchorId="5A759BEB" wp14:editId="7C57D452">
            <wp:simplePos x="0" y="0"/>
            <wp:positionH relativeFrom="column">
              <wp:posOffset>1685290</wp:posOffset>
            </wp:positionH>
            <wp:positionV relativeFrom="paragraph">
              <wp:posOffset>329179</wp:posOffset>
            </wp:positionV>
            <wp:extent cx="3027600" cy="2844000"/>
            <wp:effectExtent l="0" t="0" r="1905" b="0"/>
            <wp:wrapTopAndBottom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jestry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>Przeglądu rejestru – wyświetlana jest zawartość wszystkich rejestrów (łącznie z rejestrem stan</w:t>
      </w:r>
      <w:r w:rsidR="00E423D5">
        <w:rPr>
          <w:lang w:val="pl-PL"/>
        </w:rPr>
        <w:t>u</w:t>
      </w:r>
      <w:r>
        <w:rPr>
          <w:lang w:val="pl-PL"/>
        </w:rPr>
        <w:t>)</w:t>
      </w:r>
    </w:p>
    <w:p w14:paraId="7E8E3B79" w14:textId="5E33AAA9" w:rsidR="002F2B21" w:rsidRDefault="006655AC" w:rsidP="002F2B21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noProof/>
          <w:lang w:val="pl-PL"/>
        </w:rPr>
        <w:drawing>
          <wp:anchor distT="0" distB="180340" distL="114300" distR="114300" simplePos="0" relativeHeight="251659264" behindDoc="0" locked="0" layoutInCell="1" allowOverlap="1" wp14:anchorId="000A185E" wp14:editId="26FEEE1C">
            <wp:simplePos x="0" y="0"/>
            <wp:positionH relativeFrom="column">
              <wp:posOffset>461010</wp:posOffset>
            </wp:positionH>
            <wp:positionV relativeFrom="paragraph">
              <wp:posOffset>3484162</wp:posOffset>
            </wp:positionV>
            <wp:extent cx="4730400" cy="2044800"/>
            <wp:effectExtent l="0" t="0" r="0" b="0"/>
            <wp:wrapTopAndBottom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mie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B21">
        <w:rPr>
          <w:lang w:val="pl-PL"/>
        </w:rPr>
        <w:t>Przegląd pamięci – wyświetlanie zawartości wszystkich zadeklarowanych komórek pamięci</w:t>
      </w:r>
    </w:p>
    <w:p w14:paraId="7F27069C" w14:textId="06F71BFF" w:rsidR="006655AC" w:rsidRDefault="006655AC" w:rsidP="002F2B21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180340" distL="114300" distR="114300" simplePos="0" relativeHeight="251660288" behindDoc="0" locked="0" layoutInCell="1" allowOverlap="1" wp14:anchorId="4308ED77" wp14:editId="3C66205A">
            <wp:simplePos x="0" y="0"/>
            <wp:positionH relativeFrom="column">
              <wp:posOffset>461010</wp:posOffset>
            </wp:positionH>
            <wp:positionV relativeFrom="paragraph">
              <wp:posOffset>270344</wp:posOffset>
            </wp:positionV>
            <wp:extent cx="3409200" cy="3697200"/>
            <wp:effectExtent l="0" t="0" r="1270" b="0"/>
            <wp:wrapTopAndBottom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rukcj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t>Przegląd instrukcji wraz z podkreśleniem aktualnie wykonywanej</w:t>
      </w:r>
    </w:p>
    <w:p w14:paraId="50F9C0FB" w14:textId="42EDF03F" w:rsidR="00FA34D8" w:rsidRDefault="00FA34D8" w:rsidP="00FA34D8">
      <w:pPr>
        <w:rPr>
          <w:lang w:val="pl-PL"/>
        </w:rPr>
      </w:pPr>
      <w:r>
        <w:rPr>
          <w:lang w:val="pl-PL"/>
        </w:rPr>
        <w:t>Między ekranami można się przełączać wciskając liczby odpowiednio 1, 2 lub 3.</w:t>
      </w:r>
    </w:p>
    <w:p w14:paraId="3D26860A" w14:textId="11AE378D" w:rsidR="00FA34D8" w:rsidRDefault="00FA34D8" w:rsidP="00FA34D8">
      <w:pPr>
        <w:rPr>
          <w:lang w:val="pl-PL"/>
        </w:rPr>
      </w:pPr>
      <w:r>
        <w:rPr>
          <w:lang w:val="pl-PL"/>
        </w:rPr>
        <w:t xml:space="preserve">Aby przejść do następnej instrukcji należy wcisnąć klawisz </w:t>
      </w:r>
      <w:r>
        <w:rPr>
          <w:i/>
          <w:iCs/>
          <w:lang w:val="pl-PL"/>
        </w:rPr>
        <w:t>c</w:t>
      </w:r>
      <w:r>
        <w:rPr>
          <w:lang w:val="pl-PL"/>
        </w:rPr>
        <w:t>.</w:t>
      </w:r>
    </w:p>
    <w:p w14:paraId="6395DAC9" w14:textId="57C2CCAF" w:rsidR="00832E83" w:rsidRPr="00832E83" w:rsidRDefault="00832E83" w:rsidP="00FA34D8">
      <w:pPr>
        <w:rPr>
          <w:lang w:val="pl-PL"/>
        </w:rPr>
      </w:pPr>
      <w:r>
        <w:rPr>
          <w:lang w:val="pl-PL"/>
        </w:rPr>
        <w:t xml:space="preserve">Aby wyjść z interpretera po zakończeniu wykonywania programu należy wprowadzić </w:t>
      </w:r>
      <w:r>
        <w:rPr>
          <w:i/>
          <w:iCs/>
          <w:lang w:val="pl-PL"/>
        </w:rPr>
        <w:t>q</w:t>
      </w:r>
      <w:r>
        <w:rPr>
          <w:lang w:val="pl-PL"/>
        </w:rPr>
        <w:t xml:space="preserve"> i wcisnąć ENTER.</w:t>
      </w:r>
    </w:p>
    <w:p w14:paraId="13B31019" w14:textId="551D6661" w:rsidR="009F6640" w:rsidRDefault="009F6640" w:rsidP="009F6640">
      <w:pPr>
        <w:pStyle w:val="Heading1"/>
        <w:rPr>
          <w:lang w:val="pl-PL"/>
        </w:rPr>
      </w:pPr>
      <w:r>
        <w:rPr>
          <w:lang w:val="pl-PL"/>
        </w:rPr>
        <w:br w:type="page"/>
      </w:r>
    </w:p>
    <w:p w14:paraId="19C1AD7A" w14:textId="7DBBFCFB" w:rsidR="00A7719B" w:rsidRPr="00A7719B" w:rsidRDefault="00A7719B" w:rsidP="00A7719B">
      <w:pPr>
        <w:pStyle w:val="Heading1"/>
        <w:spacing w:after="120"/>
        <w:rPr>
          <w:lang w:val="pl-PL"/>
        </w:rPr>
      </w:pPr>
      <w:bookmarkStart w:id="1" w:name="_Toc24974031"/>
      <w:r>
        <w:rPr>
          <w:lang w:val="pl-PL"/>
        </w:rPr>
        <w:lastRenderedPageBreak/>
        <w:t>Struktura programu. Szczegóły działania interpretera.</w:t>
      </w:r>
      <w:bookmarkEnd w:id="1"/>
    </w:p>
    <w:p w14:paraId="32BF5BC1" w14:textId="6AF32A0B" w:rsidR="00A7719B" w:rsidRDefault="00A7719B" w:rsidP="00A7719B">
      <w:pPr>
        <w:pStyle w:val="Subtitle"/>
        <w:rPr>
          <w:lang w:val="pl-PL"/>
        </w:rPr>
      </w:pPr>
      <w:bookmarkStart w:id="2" w:name="_Toc24974032"/>
      <w:r>
        <w:rPr>
          <w:lang w:val="pl-PL"/>
        </w:rPr>
        <w:t>Rejestry</w:t>
      </w:r>
      <w:bookmarkEnd w:id="2"/>
    </w:p>
    <w:p w14:paraId="671E47C3" w14:textId="22E3799B" w:rsidR="00C96AB3" w:rsidRDefault="00C3009B">
      <w:pPr>
        <w:rPr>
          <w:lang w:val="pl-PL"/>
        </w:rPr>
      </w:pPr>
      <w:r>
        <w:rPr>
          <w:lang w:val="pl-PL"/>
        </w:rPr>
        <w:t>Przy implementacji można korzystać z 16 rejestrów, w których można zapisać liczbę całkowitą (ze znakiem, 4-bajtową). Do użycia jednak zaleca się korzystanie z pierwszych 14 (od 0 do 13), ponieważ rejestr 14 zawiera początek sekcji danych, a 15 numer aktualnie wykonywanej instrukcji.</w:t>
      </w:r>
      <w:r w:rsidR="00C96AB3">
        <w:rPr>
          <w:lang w:val="pl-PL"/>
        </w:rPr>
        <w:t xml:space="preserve"> Interpreter zawiera jeszcze jeden rejestr – rejestr stanu programu – który nie jest dostępny dla użytkownika. Przechowuje on wynik ostatniej operacji arytmetycznej lub porównania. Przyjmuje on wartości: 0, w przypadku, gdy wynikiem ostatniej operacji było zero, 1 gdy wynik ostatniej operacji był dodatni, 2 gdy wynik ostatniej operacji był ujemny lub 3 gdy wystąpił błąd.</w:t>
      </w:r>
    </w:p>
    <w:p w14:paraId="0BBCF479" w14:textId="3018A92C" w:rsidR="00A7719B" w:rsidRDefault="00A7719B" w:rsidP="00A7719B">
      <w:pPr>
        <w:pStyle w:val="Subtitle"/>
        <w:rPr>
          <w:lang w:val="pl-PL"/>
        </w:rPr>
      </w:pPr>
      <w:bookmarkStart w:id="3" w:name="_Toc24974033"/>
      <w:r>
        <w:rPr>
          <w:lang w:val="pl-PL"/>
        </w:rPr>
        <w:t>Program</w:t>
      </w:r>
      <w:bookmarkEnd w:id="3"/>
    </w:p>
    <w:p w14:paraId="7F97888F" w14:textId="56F065A0" w:rsidR="00357FCA" w:rsidRDefault="00357FCA">
      <w:pPr>
        <w:rPr>
          <w:lang w:val="pl-PL"/>
        </w:rPr>
      </w:pPr>
      <w:r>
        <w:rPr>
          <w:lang w:val="pl-PL"/>
        </w:rPr>
        <w:t>Podczas implementacji przyjęto następującą strukturę wprowadzanego programu:</w:t>
      </w:r>
    </w:p>
    <w:p w14:paraId="5F77833D" w14:textId="07AD86A5" w:rsidR="00357FCA" w:rsidRDefault="00357FCA" w:rsidP="00357FCA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Na początku deklarowane są wszystkie zmienne potrzebne w dalszej części programu. Jest to wymagane, ponieważ nie ma możliwości dodania pamięci w trakcie wykonania.</w:t>
      </w:r>
    </w:p>
    <w:p w14:paraId="264E14A7" w14:textId="2A58A389" w:rsidR="00357FCA" w:rsidRDefault="00357FCA" w:rsidP="00357FCA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Po sekcji danych zapisywane są wszystkie instrukcje, zgodnie z kolejnością wykonywania.</w:t>
      </w:r>
    </w:p>
    <w:p w14:paraId="25867E89" w14:textId="524A5E84" w:rsidR="00A7719B" w:rsidRDefault="00A7719B" w:rsidP="00A7719B">
      <w:pPr>
        <w:pStyle w:val="Subtitle"/>
        <w:rPr>
          <w:lang w:val="pl-PL"/>
        </w:rPr>
      </w:pPr>
      <w:bookmarkStart w:id="4" w:name="_Toc24974034"/>
      <w:r>
        <w:rPr>
          <w:lang w:val="pl-PL"/>
        </w:rPr>
        <w:t>Odwołania do pamięci</w:t>
      </w:r>
      <w:r w:rsidR="00EF5F0E">
        <w:rPr>
          <w:lang w:val="pl-PL"/>
        </w:rPr>
        <w:t xml:space="preserve"> i skoki</w:t>
      </w:r>
      <w:bookmarkEnd w:id="4"/>
    </w:p>
    <w:p w14:paraId="366EF380" w14:textId="092E6CF6" w:rsidR="00A7719B" w:rsidRDefault="00A7719B" w:rsidP="00A7719B">
      <w:pPr>
        <w:rPr>
          <w:lang w:val="pl-PL"/>
        </w:rPr>
      </w:pPr>
      <w:r>
        <w:rPr>
          <w:lang w:val="pl-PL"/>
        </w:rPr>
        <w:t>Do pamięci zadeklarowanej w sekcji danych można odwoływać się poprzez:</w:t>
      </w:r>
    </w:p>
    <w:p w14:paraId="5516C5A6" w14:textId="54A90824" w:rsidR="00A7719B" w:rsidRDefault="00A7719B" w:rsidP="00A7719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Podawanie ich etykiet do odpowiednich instrukcji (np. A 1, &lt;słowo&gt;)</w:t>
      </w:r>
      <w:r w:rsidR="002F6B07">
        <w:rPr>
          <w:lang w:val="pl-PL"/>
        </w:rPr>
        <w:t>.</w:t>
      </w:r>
    </w:p>
    <w:p w14:paraId="132ACAED" w14:textId="694BAE86" w:rsidR="00CE6454" w:rsidRDefault="002F6B07" w:rsidP="00EF5F0E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Wczytanie do rejestru adresu komórki pamięci (w przypadku alokacji więcej niż jednego elementu pod jednym słowem, wczytany zostanie adres pierwszego elementu)</w:t>
      </w:r>
      <w:r w:rsidR="00DF5688">
        <w:rPr>
          <w:lang w:val="pl-PL"/>
        </w:rPr>
        <w:t>. Następnie możemy się odwołać do takiej pamięci podając jako argument &lt;przesunięcie&gt;(&lt;rejestr&gt;). Np. W rejestrze 1 mamy załadowany adres tablicy TAB. Wtedy do jej pierwszego elementu odwołamy się poprzez 0(1), natomiast do drugiego 4(1) (4 ponieważ integer jest 4-bajtowy).</w:t>
      </w:r>
      <w:r w:rsidR="009F4320">
        <w:rPr>
          <w:lang w:val="pl-PL"/>
        </w:rPr>
        <w:t xml:space="preserve"> </w:t>
      </w:r>
      <w:r w:rsidR="00DF5688">
        <w:rPr>
          <w:lang w:val="pl-PL"/>
        </w:rPr>
        <w:t>Do drugiego elementu możemy się odwołać dodając 4 do rejestru 1 i odwołując się poprzez 0(1).</w:t>
      </w:r>
    </w:p>
    <w:p w14:paraId="13ED7CA0" w14:textId="042C7FEA" w:rsidR="009F6640" w:rsidRPr="00CE6454" w:rsidRDefault="00FA34D8" w:rsidP="00CE6454">
      <w:pPr>
        <w:ind w:left="360"/>
        <w:rPr>
          <w:lang w:val="pl-PL"/>
        </w:rPr>
      </w:pPr>
      <w:r>
        <w:rPr>
          <w:b/>
          <w:bCs/>
          <w:lang w:val="pl-PL"/>
        </w:rPr>
        <w:t>UWAGA</w:t>
      </w:r>
      <w:r w:rsidR="00CE6454">
        <w:rPr>
          <w:b/>
          <w:bCs/>
          <w:lang w:val="pl-PL"/>
        </w:rPr>
        <w:t xml:space="preserve">: </w:t>
      </w:r>
      <w:r w:rsidR="00F26864">
        <w:rPr>
          <w:lang w:val="pl-PL"/>
        </w:rPr>
        <w:t>interpreter domyślnie nie zeruje wartości rejestrów ani pamięci!</w:t>
      </w:r>
      <w:r w:rsidR="00CE6454" w:rsidRPr="00CE6454">
        <w:rPr>
          <w:lang w:val="pl-PL"/>
        </w:rPr>
        <w:br/>
      </w:r>
      <w:r w:rsidR="00EC4266" w:rsidRPr="00CE6454">
        <w:rPr>
          <w:lang w:val="pl-PL"/>
        </w:rPr>
        <w:t xml:space="preserve">W </w:t>
      </w:r>
      <w:r w:rsidR="003F33EE" w:rsidRPr="00CE6454">
        <w:rPr>
          <w:lang w:val="pl-PL"/>
        </w:rPr>
        <w:t>instrukcjach skoku</w:t>
      </w:r>
      <w:r w:rsidR="00EC4266" w:rsidRPr="00CE6454">
        <w:rPr>
          <w:lang w:val="pl-PL"/>
        </w:rPr>
        <w:t xml:space="preserve"> należy podać etykietę zadeklarowaną w programie</w:t>
      </w:r>
      <w:r w:rsidR="00570767" w:rsidRPr="00CE6454">
        <w:rPr>
          <w:lang w:val="pl-PL"/>
        </w:rPr>
        <w:t xml:space="preserve"> – nie ma to znaczenie czy jest on przed czy po aktualnie wykonywanej instrukcji</w:t>
      </w:r>
      <w:r w:rsidR="00EC4266" w:rsidRPr="00CE6454">
        <w:rPr>
          <w:lang w:val="pl-PL"/>
        </w:rPr>
        <w:t>.</w:t>
      </w:r>
    </w:p>
    <w:p w14:paraId="38F783EE" w14:textId="0B1E2ABB" w:rsidR="009F6640" w:rsidRDefault="009F6640" w:rsidP="00EF5F0E">
      <w:pPr>
        <w:rPr>
          <w:lang w:val="pl-PL"/>
        </w:rPr>
      </w:pPr>
      <w:r>
        <w:rPr>
          <w:lang w:val="pl-PL"/>
        </w:rPr>
        <w:t>Do wyświetlania tabel użyto biblioteki (OpenSource) libfort.</w:t>
      </w:r>
    </w:p>
    <w:p w14:paraId="1F5A0647" w14:textId="479BDA83" w:rsidR="00D161BB" w:rsidRPr="00EF5F0E" w:rsidRDefault="00D161BB" w:rsidP="00EF5F0E">
      <w:pPr>
        <w:rPr>
          <w:lang w:val="pl-PL"/>
        </w:rPr>
      </w:pPr>
      <w:r>
        <w:rPr>
          <w:lang w:val="pl-PL"/>
        </w:rPr>
        <w:t>Interpreter został przetestowany na systemie operacyjnym Windows 10 oraz kompilatorze Visual Studio 2017.</w:t>
      </w:r>
    </w:p>
    <w:p w14:paraId="6B48B07A" w14:textId="1944CDCA" w:rsidR="00C96AB3" w:rsidRDefault="00C96AB3">
      <w:pPr>
        <w:rPr>
          <w:lang w:val="pl-PL"/>
        </w:rPr>
      </w:pPr>
      <w:r>
        <w:rPr>
          <w:lang w:val="pl-PL"/>
        </w:rPr>
        <w:br w:type="page"/>
      </w:r>
    </w:p>
    <w:p w14:paraId="6767FF25" w14:textId="5E31123F" w:rsidR="00C3009B" w:rsidRDefault="00A7719B" w:rsidP="009F6640">
      <w:pPr>
        <w:pStyle w:val="Heading1"/>
        <w:spacing w:after="120"/>
        <w:rPr>
          <w:lang w:val="pl-PL"/>
        </w:rPr>
      </w:pPr>
      <w:bookmarkStart w:id="5" w:name="_Toc24974035"/>
      <w:r>
        <w:rPr>
          <w:lang w:val="pl-PL"/>
        </w:rPr>
        <w:lastRenderedPageBreak/>
        <w:t>Dostępne instrukcje</w:t>
      </w:r>
      <w:r w:rsidR="007E1C28">
        <w:rPr>
          <w:lang w:val="pl-PL"/>
        </w:rPr>
        <w:t>.</w:t>
      </w:r>
      <w:bookmarkEnd w:id="5"/>
    </w:p>
    <w:p w14:paraId="75900674" w14:textId="10C8F9DF" w:rsidR="006A034B" w:rsidRDefault="00B5436B">
      <w:pPr>
        <w:rPr>
          <w:lang w:val="pl-PL"/>
        </w:rPr>
      </w:pPr>
      <w:r>
        <w:rPr>
          <w:lang w:val="pl-PL"/>
        </w:rPr>
        <w:t>Zaimplementowany pseudo-assembler zawiera następujące instrukcje</w:t>
      </w:r>
      <w:r w:rsidR="00C3009B">
        <w:rPr>
          <w:rStyle w:val="FootnoteReference"/>
          <w:lang w:val="pl-PL"/>
        </w:rPr>
        <w:footnoteReference w:id="1"/>
      </w:r>
      <w:r>
        <w:rPr>
          <w:lang w:val="pl-PL"/>
        </w:rPr>
        <w:t>:</w:t>
      </w:r>
    </w:p>
    <w:tbl>
      <w:tblPr>
        <w:tblStyle w:val="GridTable1Light"/>
        <w:tblW w:w="9463" w:type="dxa"/>
        <w:tblLook w:val="04A0" w:firstRow="1" w:lastRow="0" w:firstColumn="1" w:lastColumn="0" w:noHBand="0" w:noVBand="1"/>
      </w:tblPr>
      <w:tblGrid>
        <w:gridCol w:w="1838"/>
        <w:gridCol w:w="3464"/>
        <w:gridCol w:w="4161"/>
      </w:tblGrid>
      <w:tr w:rsidR="00B5436B" w14:paraId="290D23A3" w14:textId="77777777" w:rsidTr="00C3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CD9404" w14:textId="0080CB4A" w:rsidR="00B5436B" w:rsidRDefault="00B5436B" w:rsidP="00B5436B">
            <w:pPr>
              <w:rPr>
                <w:lang w:val="pl-PL"/>
              </w:rPr>
            </w:pPr>
            <w:r>
              <w:rPr>
                <w:lang w:val="pl-PL"/>
              </w:rPr>
              <w:t>Typ operacji</w:t>
            </w:r>
          </w:p>
        </w:tc>
        <w:tc>
          <w:tcPr>
            <w:tcW w:w="3464" w:type="dxa"/>
          </w:tcPr>
          <w:p w14:paraId="1AB452CB" w14:textId="60BCCD9B" w:rsidR="00B5436B" w:rsidRDefault="00B5436B" w:rsidP="00B54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Sposób interpretacji</w:t>
            </w:r>
          </w:p>
        </w:tc>
        <w:tc>
          <w:tcPr>
            <w:tcW w:w="4161" w:type="dxa"/>
          </w:tcPr>
          <w:p w14:paraId="12D8FA75" w14:textId="7573EB6D" w:rsidR="00B5436B" w:rsidRDefault="00B5436B" w:rsidP="00B54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A736EA" w:rsidRPr="00D161BB" w14:paraId="25159700" w14:textId="77777777" w:rsidTr="00C3009B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81CE27A" w14:textId="22B74D6D" w:rsidR="00A736EA" w:rsidRPr="00E677AA" w:rsidRDefault="00A736EA" w:rsidP="00B5436B">
            <w:pPr>
              <w:rPr>
                <w:b w:val="0"/>
                <w:bCs w:val="0"/>
                <w:lang w:val="pl-PL"/>
              </w:rPr>
            </w:pPr>
            <w:r>
              <w:rPr>
                <w:lang w:val="pl-PL"/>
              </w:rPr>
              <w:t>Dodawanie</w:t>
            </w:r>
          </w:p>
        </w:tc>
        <w:tc>
          <w:tcPr>
            <w:tcW w:w="3464" w:type="dxa"/>
          </w:tcPr>
          <w:p w14:paraId="0729605A" w14:textId="67A04A68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A &lt;rejestr&gt;, &lt;pamięć&gt;</w:t>
            </w:r>
          </w:p>
        </w:tc>
        <w:tc>
          <w:tcPr>
            <w:tcW w:w="4161" w:type="dxa"/>
          </w:tcPr>
          <w:p w14:paraId="59622440" w14:textId="76783B4A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Dodaje do rejestru wartość podanej komórki pamięci.</w:t>
            </w:r>
          </w:p>
        </w:tc>
      </w:tr>
      <w:tr w:rsidR="00A736EA" w:rsidRPr="00D161BB" w14:paraId="15FB48AB" w14:textId="77777777" w:rsidTr="00C3009B">
        <w:trPr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84E961E" w14:textId="233829AA" w:rsidR="00A736EA" w:rsidRDefault="00A736EA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09E1E2CE" w14:textId="472143B4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AR &lt;rejestr1&gt;, &lt;rejestr2&gt;</w:t>
            </w:r>
          </w:p>
        </w:tc>
        <w:tc>
          <w:tcPr>
            <w:tcW w:w="4161" w:type="dxa"/>
          </w:tcPr>
          <w:p w14:paraId="39C6AD83" w14:textId="375FEF9D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Dodaje do rejestru1 wartość rejestru2. Poprzednia wartość rejestru1 jest tracona.</w:t>
            </w:r>
          </w:p>
        </w:tc>
      </w:tr>
      <w:tr w:rsidR="00A736EA" w:rsidRPr="00D161BB" w14:paraId="35986992" w14:textId="77777777" w:rsidTr="00C3009B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641F85EF" w14:textId="25608571" w:rsidR="00A736EA" w:rsidRPr="00A736EA" w:rsidRDefault="00A736EA" w:rsidP="00B5436B">
            <w:pPr>
              <w:rPr>
                <w:b w:val="0"/>
                <w:bCs w:val="0"/>
                <w:lang w:val="pl-PL"/>
              </w:rPr>
            </w:pPr>
            <w:r>
              <w:rPr>
                <w:lang w:val="pl-PL"/>
              </w:rPr>
              <w:t xml:space="preserve">Odejmowanie </w:t>
            </w:r>
          </w:p>
        </w:tc>
        <w:tc>
          <w:tcPr>
            <w:tcW w:w="3464" w:type="dxa"/>
          </w:tcPr>
          <w:p w14:paraId="28621C69" w14:textId="7CBC792C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S &lt;rejestr&gt;, &lt;pamięć&gt;</w:t>
            </w:r>
          </w:p>
        </w:tc>
        <w:tc>
          <w:tcPr>
            <w:tcW w:w="4161" w:type="dxa"/>
          </w:tcPr>
          <w:p w14:paraId="56E8A1EA" w14:textId="017CBDF2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Odejmuje od rejestru wartość podanej komórki pamięci.</w:t>
            </w:r>
          </w:p>
        </w:tc>
      </w:tr>
      <w:tr w:rsidR="00A736EA" w:rsidRPr="00D161BB" w14:paraId="0B9CBF59" w14:textId="77777777" w:rsidTr="00C3009B">
        <w:trPr>
          <w:trHeight w:val="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316DE88" w14:textId="3A3F3539" w:rsidR="00A736EA" w:rsidRDefault="00A736EA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0F63CEBE" w14:textId="078A8108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SR &lt;rejestr1&gt;, &lt;rejestr2&gt;</w:t>
            </w:r>
          </w:p>
        </w:tc>
        <w:tc>
          <w:tcPr>
            <w:tcW w:w="4161" w:type="dxa"/>
          </w:tcPr>
          <w:p w14:paraId="02FEFF82" w14:textId="511A35FA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Odejmuje od rejestru1 wartość rejestru2. Poprzednia wartość rejestru1 jest tracona.</w:t>
            </w:r>
          </w:p>
        </w:tc>
      </w:tr>
      <w:tr w:rsidR="00A736EA" w:rsidRPr="00D161BB" w14:paraId="7CF55C6D" w14:textId="77777777" w:rsidTr="00C3009B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76577C1" w14:textId="3AE76B91" w:rsidR="00A736EA" w:rsidRDefault="00A736EA" w:rsidP="00B5436B">
            <w:pPr>
              <w:rPr>
                <w:lang w:val="pl-PL"/>
              </w:rPr>
            </w:pPr>
            <w:r>
              <w:rPr>
                <w:lang w:val="pl-PL"/>
              </w:rPr>
              <w:t>Mnożenie</w:t>
            </w:r>
          </w:p>
        </w:tc>
        <w:tc>
          <w:tcPr>
            <w:tcW w:w="3464" w:type="dxa"/>
          </w:tcPr>
          <w:p w14:paraId="2AAFD6FC" w14:textId="072C4DDD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M &lt;rejestr&gt;, &lt;pamięć&gt;</w:t>
            </w:r>
          </w:p>
        </w:tc>
        <w:tc>
          <w:tcPr>
            <w:tcW w:w="4161" w:type="dxa"/>
          </w:tcPr>
          <w:p w14:paraId="36D74EC3" w14:textId="6CBB6390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Mnoży wartość rejestru przez wartość podanej komórki pamięci.</w:t>
            </w:r>
          </w:p>
        </w:tc>
      </w:tr>
      <w:tr w:rsidR="00A736EA" w:rsidRPr="00D161BB" w14:paraId="212FF1B1" w14:textId="77777777" w:rsidTr="00C3009B">
        <w:trPr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BE7B1FD" w14:textId="77777777" w:rsidR="00A736EA" w:rsidRDefault="00A736EA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32A4226F" w14:textId="186F68DF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MR &lt;rejestr1&gt;, &lt;rejestr2&gt;</w:t>
            </w:r>
          </w:p>
        </w:tc>
        <w:tc>
          <w:tcPr>
            <w:tcW w:w="4161" w:type="dxa"/>
          </w:tcPr>
          <w:p w14:paraId="5DC9C8F9" w14:textId="437B451D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Mnoży wartość rejestru1 przez wartość rejestru 2. Poprzednia wartość rejestru1 jest tracona.</w:t>
            </w:r>
          </w:p>
        </w:tc>
      </w:tr>
      <w:tr w:rsidR="00A736EA" w:rsidRPr="00D161BB" w14:paraId="5EBC125A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757E918" w14:textId="4B9BCA13" w:rsidR="00A736EA" w:rsidRDefault="00A736EA" w:rsidP="00B5436B">
            <w:pPr>
              <w:rPr>
                <w:lang w:val="pl-PL"/>
              </w:rPr>
            </w:pPr>
            <w:r>
              <w:rPr>
                <w:lang w:val="pl-PL"/>
              </w:rPr>
              <w:t>Dzielenie</w:t>
            </w:r>
          </w:p>
        </w:tc>
        <w:tc>
          <w:tcPr>
            <w:tcW w:w="3464" w:type="dxa"/>
          </w:tcPr>
          <w:p w14:paraId="129616BD" w14:textId="11412DFE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D &lt;rejestr&gt;, &lt;pamięć&gt;</w:t>
            </w:r>
          </w:p>
        </w:tc>
        <w:tc>
          <w:tcPr>
            <w:tcW w:w="4161" w:type="dxa"/>
          </w:tcPr>
          <w:p w14:paraId="22F2FC0C" w14:textId="3CFCA318" w:rsidR="00A736EA" w:rsidRDefault="00A736E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Dzieli wartość rejestru przez wartość podanej komórki pamięci.</w:t>
            </w:r>
            <w:r w:rsidR="00DD04E5">
              <w:rPr>
                <w:lang w:val="pl-PL"/>
              </w:rPr>
              <w:t xml:space="preserve"> Jeśli </w:t>
            </w:r>
            <w:r w:rsidR="00B36D15">
              <w:rPr>
                <w:lang w:val="pl-PL"/>
              </w:rPr>
              <w:t>wartość komórki pamięci wynosi 0, to zachowana zostaje poprzednia wartość rejestru i ustawiana zostaje flaga rejestru stanu</w:t>
            </w:r>
            <w:r w:rsidR="00B82322">
              <w:rPr>
                <w:lang w:val="pl-PL"/>
              </w:rPr>
              <w:t xml:space="preserve"> (ustawiona zostaje 3)</w:t>
            </w:r>
            <w:r w:rsidR="00B36D15">
              <w:rPr>
                <w:lang w:val="pl-PL"/>
              </w:rPr>
              <w:t>.</w:t>
            </w:r>
          </w:p>
        </w:tc>
      </w:tr>
      <w:tr w:rsidR="00A736EA" w:rsidRPr="00D161BB" w14:paraId="7E3CF786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B742D41" w14:textId="77777777" w:rsidR="00A736EA" w:rsidRDefault="00A736EA" w:rsidP="00A736EA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72F8D82C" w14:textId="66C9EDF9" w:rsidR="00A736EA" w:rsidRDefault="00A420CF" w:rsidP="00A73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DR &lt;rejestr1&gt;, &lt;rejestr2&gt;</w:t>
            </w:r>
          </w:p>
        </w:tc>
        <w:tc>
          <w:tcPr>
            <w:tcW w:w="4161" w:type="dxa"/>
          </w:tcPr>
          <w:p w14:paraId="4F8A0DB7" w14:textId="5BF64E65" w:rsidR="00A736EA" w:rsidRDefault="00A420CF" w:rsidP="00A73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Dzi</w:t>
            </w:r>
            <w:r w:rsidR="00B36D15">
              <w:rPr>
                <w:lang w:val="pl-PL"/>
              </w:rPr>
              <w:t>e</w:t>
            </w:r>
            <w:r>
              <w:rPr>
                <w:lang w:val="pl-PL"/>
              </w:rPr>
              <w:t>li wartość rejestru1 przez wartość rejestru 2. Poprzednia wartość rejestru1 jest tracona.</w:t>
            </w:r>
            <w:r w:rsidR="00B36D15">
              <w:rPr>
                <w:lang w:val="pl-PL"/>
              </w:rPr>
              <w:t xml:space="preserve"> Jeśli wartość komórki pamięci wynosi 0, to zachowana zostaje poprzednia wartość rejestru i ustawiana zostaje flaga rejestru stanu</w:t>
            </w:r>
            <w:r w:rsidR="006346E7">
              <w:rPr>
                <w:lang w:val="pl-PL"/>
              </w:rPr>
              <w:t xml:space="preserve"> (ustawiona zostaje 3)</w:t>
            </w:r>
            <w:r w:rsidR="00B36D15">
              <w:rPr>
                <w:lang w:val="pl-PL"/>
              </w:rPr>
              <w:t>.</w:t>
            </w:r>
          </w:p>
        </w:tc>
      </w:tr>
      <w:tr w:rsidR="002C7977" w:rsidRPr="00D161BB" w14:paraId="066820A4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53C6B65" w14:textId="2FDDB18A" w:rsidR="002C7977" w:rsidRDefault="002C7977" w:rsidP="00B5436B">
            <w:pPr>
              <w:rPr>
                <w:lang w:val="pl-PL"/>
              </w:rPr>
            </w:pPr>
            <w:r>
              <w:rPr>
                <w:lang w:val="pl-PL"/>
              </w:rPr>
              <w:t>Porównanie</w:t>
            </w:r>
          </w:p>
        </w:tc>
        <w:tc>
          <w:tcPr>
            <w:tcW w:w="3464" w:type="dxa"/>
          </w:tcPr>
          <w:p w14:paraId="19F0D610" w14:textId="139B0FC9" w:rsidR="002C7977" w:rsidRDefault="002C7977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C &lt;rejestr&gt;, &lt;pamięć&gt;</w:t>
            </w:r>
          </w:p>
        </w:tc>
        <w:tc>
          <w:tcPr>
            <w:tcW w:w="4161" w:type="dxa"/>
          </w:tcPr>
          <w:p w14:paraId="4750EB85" w14:textId="4C5F3A9F" w:rsidR="002C7977" w:rsidRDefault="002C7977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Porównuje wartość rejestru z wartością komórki pamięci. Jeśli wartość rejestru jest większa od wartości komórki pamięci to rejestr stanu jest ustawiany na 1, jeśli są równe na 0, jeśli jest mniejsza to na 2</w:t>
            </w:r>
            <w:r w:rsidR="006346E7">
              <w:rPr>
                <w:lang w:val="pl-PL"/>
              </w:rPr>
              <w:t>.</w:t>
            </w:r>
          </w:p>
        </w:tc>
      </w:tr>
      <w:tr w:rsidR="002C7977" w:rsidRPr="00D161BB" w14:paraId="61D089D4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685CD6" w14:textId="77777777" w:rsidR="002C7977" w:rsidRDefault="002C7977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7EBE62AB" w14:textId="636678E8" w:rsidR="002C7977" w:rsidRDefault="00B82322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CR &lt;rejestr1&gt;, &lt;rejestr2&gt;</w:t>
            </w:r>
          </w:p>
        </w:tc>
        <w:tc>
          <w:tcPr>
            <w:tcW w:w="4161" w:type="dxa"/>
          </w:tcPr>
          <w:p w14:paraId="68DC2DA9" w14:textId="54C75DB1" w:rsidR="002C7977" w:rsidRDefault="00B82322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Porównuje wartość rejestru1 z wartością rejestru2. Jeśli wartość rejestru1 jest większa od wartości rejestru2i to rejestr stanu jest ustawiany na 1, jeśli są równe na 0, jeśli jest mniejsza to na 2.</w:t>
            </w:r>
          </w:p>
        </w:tc>
      </w:tr>
      <w:tr w:rsidR="00B82322" w14:paraId="547DE28B" w14:textId="77777777" w:rsidTr="00C3009B">
        <w:trPr>
          <w:cantSplit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55414FE" w14:textId="2256E8AB" w:rsidR="00B82322" w:rsidRDefault="00B82322" w:rsidP="00C3009B">
            <w:pPr>
              <w:keepNext/>
              <w:rPr>
                <w:lang w:val="pl-PL"/>
              </w:rPr>
            </w:pPr>
            <w:r>
              <w:rPr>
                <w:lang w:val="pl-PL"/>
              </w:rPr>
              <w:lastRenderedPageBreak/>
              <w:t>Skoki</w:t>
            </w:r>
          </w:p>
        </w:tc>
        <w:tc>
          <w:tcPr>
            <w:tcW w:w="3464" w:type="dxa"/>
          </w:tcPr>
          <w:p w14:paraId="75B62079" w14:textId="36B1E857" w:rsidR="00B82322" w:rsidRDefault="00B82322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J &lt;etykieta2&gt;</w:t>
            </w:r>
          </w:p>
        </w:tc>
        <w:tc>
          <w:tcPr>
            <w:tcW w:w="4161" w:type="dxa"/>
          </w:tcPr>
          <w:p w14:paraId="6708B7BE" w14:textId="14659543" w:rsidR="00B82322" w:rsidRDefault="00B82322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Skok bezwarunkowy do etykiety2</w:t>
            </w:r>
            <w:r w:rsidR="00F135B4">
              <w:rPr>
                <w:lang w:val="pl-PL"/>
              </w:rPr>
              <w:t>.</w:t>
            </w:r>
          </w:p>
        </w:tc>
      </w:tr>
      <w:tr w:rsidR="00B82322" w:rsidRPr="00D161BB" w14:paraId="3ED6361D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6F33E4B" w14:textId="77777777" w:rsidR="00B82322" w:rsidRDefault="00B82322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7CA996F0" w14:textId="64DA7552" w:rsidR="00B82322" w:rsidRDefault="00B82322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JZ &lt;etykieta2&gt;</w:t>
            </w:r>
          </w:p>
        </w:tc>
        <w:tc>
          <w:tcPr>
            <w:tcW w:w="4161" w:type="dxa"/>
          </w:tcPr>
          <w:p w14:paraId="11107146" w14:textId="00F7C88B" w:rsidR="00B82322" w:rsidRDefault="00B82322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Skok warunkowy do etykiety2, jeśli rejestr stanu jest ustawiony na 0.</w:t>
            </w:r>
          </w:p>
        </w:tc>
      </w:tr>
      <w:tr w:rsidR="00B82322" w:rsidRPr="00D161BB" w14:paraId="3CB71EED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54C3C" w14:textId="77777777" w:rsidR="00B82322" w:rsidRDefault="00B82322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411A8EE9" w14:textId="456473B0" w:rsidR="00B82322" w:rsidRDefault="00B82322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JP &lt;etykieta2&gt;</w:t>
            </w:r>
          </w:p>
        </w:tc>
        <w:tc>
          <w:tcPr>
            <w:tcW w:w="4161" w:type="dxa"/>
          </w:tcPr>
          <w:p w14:paraId="32E956E3" w14:textId="1E85F71B" w:rsidR="00B82322" w:rsidRDefault="00B82322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Skok warunkowy do etykiety2, jeśli rejestr stanu jest ustawiony na 1 (wynik ostatniej operacji był dodatni)</w:t>
            </w:r>
            <w:r w:rsidR="00F135B4">
              <w:rPr>
                <w:lang w:val="pl-PL"/>
              </w:rPr>
              <w:t>.</w:t>
            </w:r>
          </w:p>
        </w:tc>
      </w:tr>
      <w:tr w:rsidR="00B82322" w:rsidRPr="00D161BB" w14:paraId="3E59EEC8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0D14A81" w14:textId="77777777" w:rsidR="00B82322" w:rsidRDefault="00B82322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582411AD" w14:textId="07777D46" w:rsidR="00B82322" w:rsidRDefault="00B82322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JN &lt;etykieta2&gt;</w:t>
            </w:r>
          </w:p>
        </w:tc>
        <w:tc>
          <w:tcPr>
            <w:tcW w:w="4161" w:type="dxa"/>
          </w:tcPr>
          <w:p w14:paraId="7AC6F961" w14:textId="77915C11" w:rsidR="00B82322" w:rsidRDefault="00B82322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Skok warunkowy do etykiety2, jeśli rejestr stanu jest ustawiony na 2 (wynik ostatniej operacji był ujemny)</w:t>
            </w:r>
            <w:r w:rsidR="00F135B4">
              <w:rPr>
                <w:lang w:val="pl-PL"/>
              </w:rPr>
              <w:t>.</w:t>
            </w:r>
          </w:p>
        </w:tc>
      </w:tr>
      <w:tr w:rsidR="00B82322" w:rsidRPr="00D161BB" w14:paraId="1066A8D5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DA3AE51" w14:textId="58A84E7A" w:rsidR="00B82322" w:rsidRDefault="00F135B4" w:rsidP="00B5436B">
            <w:pPr>
              <w:rPr>
                <w:lang w:val="pl-PL"/>
              </w:rPr>
            </w:pPr>
            <w:r>
              <w:rPr>
                <w:lang w:val="pl-PL"/>
              </w:rPr>
              <w:t>Odwołania do pamięci</w:t>
            </w:r>
          </w:p>
        </w:tc>
        <w:tc>
          <w:tcPr>
            <w:tcW w:w="3464" w:type="dxa"/>
          </w:tcPr>
          <w:p w14:paraId="4B633390" w14:textId="7C610C94" w:rsidR="00B82322" w:rsidRDefault="00F135B4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L &lt;rejestr&gt;, &lt;pamięć&gt;</w:t>
            </w:r>
          </w:p>
        </w:tc>
        <w:tc>
          <w:tcPr>
            <w:tcW w:w="4161" w:type="dxa"/>
          </w:tcPr>
          <w:p w14:paraId="37BE08DC" w14:textId="292B2759" w:rsidR="00B82322" w:rsidRDefault="00F135B4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Wczytuje wartość komórki pamięci do rejestru.</w:t>
            </w:r>
          </w:p>
        </w:tc>
      </w:tr>
      <w:tr w:rsidR="00B82322" w:rsidRPr="00D161BB" w14:paraId="24AB830E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30BAA38" w14:textId="77777777" w:rsidR="00B82322" w:rsidRDefault="00B82322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318DF924" w14:textId="6BFBC3D6" w:rsidR="00B82322" w:rsidRDefault="00F135B4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LA &lt;rejestr&gt;, &lt;pamięć&gt;</w:t>
            </w:r>
          </w:p>
        </w:tc>
        <w:tc>
          <w:tcPr>
            <w:tcW w:w="4161" w:type="dxa"/>
          </w:tcPr>
          <w:p w14:paraId="2E9BA8E7" w14:textId="1E91B0D6" w:rsidR="00F135B4" w:rsidRDefault="00F135B4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Wczytuje adres komórki pamięci do rejestru</w:t>
            </w:r>
            <w:r w:rsidR="002F6B07">
              <w:rPr>
                <w:lang w:val="pl-PL"/>
              </w:rPr>
              <w:t xml:space="preserve"> (w przypadku alokacji więcej niż jednego elementu pod jednym słowem, wczytany zostanie adres pierwszego elementu)</w:t>
            </w:r>
            <w:r w:rsidR="00DF5688">
              <w:rPr>
                <w:lang w:val="pl-PL"/>
              </w:rPr>
              <w:t>.</w:t>
            </w:r>
          </w:p>
        </w:tc>
      </w:tr>
      <w:tr w:rsidR="00B82322" w:rsidRPr="00D161BB" w14:paraId="39E722ED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A8322F3" w14:textId="77777777" w:rsidR="00B82322" w:rsidRDefault="00B82322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53E096EC" w14:textId="1A175B0A" w:rsidR="00B82322" w:rsidRDefault="00F135B4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LR &lt;rejestr1&gt;, &lt;rejestr2&gt;</w:t>
            </w:r>
          </w:p>
        </w:tc>
        <w:tc>
          <w:tcPr>
            <w:tcW w:w="4161" w:type="dxa"/>
          </w:tcPr>
          <w:p w14:paraId="6A0AC2FC" w14:textId="16D522C2" w:rsidR="00B82322" w:rsidRDefault="00F135B4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Wczytuje wartość rejestru2 do rejestru1. Poprzednia wartość rejestru1 jest tracona.</w:t>
            </w:r>
          </w:p>
        </w:tc>
      </w:tr>
      <w:tr w:rsidR="00B82322" w:rsidRPr="00D161BB" w14:paraId="498BF3DD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CB277B" w14:textId="77777777" w:rsidR="00B82322" w:rsidRDefault="00B82322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22B64DFC" w14:textId="43FFE58D" w:rsidR="00B82322" w:rsidRDefault="00AB6AF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ST &lt;rejestr&gt;, &lt;pamięć&gt;</w:t>
            </w:r>
          </w:p>
        </w:tc>
        <w:tc>
          <w:tcPr>
            <w:tcW w:w="4161" w:type="dxa"/>
          </w:tcPr>
          <w:p w14:paraId="46DA8E25" w14:textId="476997B5" w:rsidR="00B82322" w:rsidRDefault="00AB6AFA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Zapisuje wartość rejestru do komórki pamięci.</w:t>
            </w:r>
          </w:p>
        </w:tc>
      </w:tr>
      <w:tr w:rsidR="00A40F0B" w:rsidRPr="00D161BB" w14:paraId="7FE4C93C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ADBF796" w14:textId="6D221C5F" w:rsidR="004E21D8" w:rsidRPr="00E677AA" w:rsidRDefault="00A40F0B" w:rsidP="004E21D8">
            <w:pPr>
              <w:rPr>
                <w:b w:val="0"/>
                <w:bCs w:val="0"/>
                <w:lang w:val="pl-PL"/>
              </w:rPr>
            </w:pPr>
            <w:r>
              <w:rPr>
                <w:lang w:val="pl-PL"/>
              </w:rPr>
              <w:t>Alokacja pamięci</w:t>
            </w:r>
          </w:p>
        </w:tc>
        <w:tc>
          <w:tcPr>
            <w:tcW w:w="3464" w:type="dxa"/>
          </w:tcPr>
          <w:p w14:paraId="63B63E02" w14:textId="395E59AF" w:rsidR="00A40F0B" w:rsidRDefault="00A40F0B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&lt;słowo&gt; DC INTEGER(&lt;wartość&gt;)</w:t>
            </w:r>
          </w:p>
        </w:tc>
        <w:tc>
          <w:tcPr>
            <w:tcW w:w="4161" w:type="dxa"/>
          </w:tcPr>
          <w:p w14:paraId="6175D121" w14:textId="4D970575" w:rsidR="00A40F0B" w:rsidRDefault="00A40F0B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Alokuje</w:t>
            </w:r>
            <w:r w:rsidR="008D2003">
              <w:rPr>
                <w:lang w:val="pl-PL"/>
              </w:rPr>
              <w:t xml:space="preserve"> 4-bajtową</w:t>
            </w:r>
            <w:r>
              <w:rPr>
                <w:lang w:val="pl-PL"/>
              </w:rPr>
              <w:t xml:space="preserve"> komórkę pamięci i przypisuje do niej wartość</w:t>
            </w:r>
          </w:p>
        </w:tc>
      </w:tr>
      <w:tr w:rsidR="00A40F0B" w:rsidRPr="00D161BB" w14:paraId="13A96295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87E58A4" w14:textId="77777777" w:rsidR="00A40F0B" w:rsidRDefault="00A40F0B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721B32EA" w14:textId="775EF09B" w:rsidR="00A40F0B" w:rsidRPr="00A40F0B" w:rsidRDefault="00A40F0B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&lt;s</w:t>
            </w:r>
            <w:r>
              <w:t>łowo&gt; DC &lt;ile&gt;*INTEGER</w:t>
            </w:r>
          </w:p>
        </w:tc>
        <w:tc>
          <w:tcPr>
            <w:tcW w:w="4161" w:type="dxa"/>
          </w:tcPr>
          <w:p w14:paraId="187D22B6" w14:textId="0AFE2AF4" w:rsidR="00A40F0B" w:rsidRDefault="00A40F0B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Alokuje &lt;ile&gt; komórek pamięci (każda 4 bajtowa).</w:t>
            </w:r>
          </w:p>
        </w:tc>
      </w:tr>
      <w:tr w:rsidR="00A40F0B" w14:paraId="0A8C7D16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810DEDB" w14:textId="77777777" w:rsidR="00A40F0B" w:rsidRDefault="00A40F0B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2A42311B" w14:textId="7A4C3FFA" w:rsidR="00A40F0B" w:rsidRDefault="008D2003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&lt;słowo&gt; DS INTEGER</w:t>
            </w:r>
          </w:p>
        </w:tc>
        <w:tc>
          <w:tcPr>
            <w:tcW w:w="4161" w:type="dxa"/>
          </w:tcPr>
          <w:p w14:paraId="48629F77" w14:textId="5B74504F" w:rsidR="00A40F0B" w:rsidRDefault="008D2003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Alokuje 4-bajtową komórkę pamięci</w:t>
            </w:r>
          </w:p>
        </w:tc>
      </w:tr>
      <w:tr w:rsidR="00A40F0B" w:rsidRPr="00D161BB" w14:paraId="39AFA7A5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51A259E" w14:textId="77777777" w:rsidR="00A40F0B" w:rsidRDefault="00A40F0B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3721FC6F" w14:textId="5A3F5CB8" w:rsidR="00A40F0B" w:rsidRDefault="008D2003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&lt;słowo&gt; DS</w:t>
            </w:r>
            <w:bookmarkStart w:id="6" w:name="_GoBack"/>
            <w:bookmarkEnd w:id="6"/>
            <w:r>
              <w:rPr>
                <w:lang w:val="pl-PL"/>
              </w:rPr>
              <w:t xml:space="preserve"> &lt;ile&gt;*INTEGER</w:t>
            </w:r>
          </w:p>
        </w:tc>
        <w:tc>
          <w:tcPr>
            <w:tcW w:w="4161" w:type="dxa"/>
          </w:tcPr>
          <w:p w14:paraId="2DDE0697" w14:textId="330699AC" w:rsidR="00A40F0B" w:rsidRDefault="008D2003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Alokuje &lt;ile&gt; komórek pamięci (każda 4 bajtowa).</w:t>
            </w:r>
          </w:p>
        </w:tc>
      </w:tr>
      <w:tr w:rsidR="004E21D8" w:rsidRPr="00D161BB" w14:paraId="68119E4E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69B4F73B" w14:textId="39E49F92" w:rsidR="004E21D8" w:rsidRDefault="004E21D8" w:rsidP="00B5436B">
            <w:pPr>
              <w:rPr>
                <w:lang w:val="pl-PL"/>
              </w:rPr>
            </w:pPr>
            <w:r>
              <w:rPr>
                <w:lang w:val="pl-PL"/>
              </w:rPr>
              <w:t>Inne</w:t>
            </w:r>
          </w:p>
        </w:tc>
        <w:tc>
          <w:tcPr>
            <w:tcW w:w="3464" w:type="dxa"/>
          </w:tcPr>
          <w:p w14:paraId="5E7D8E37" w14:textId="02637432" w:rsidR="004E21D8" w:rsidRDefault="004E21D8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PRT &lt;słowo&gt;</w:t>
            </w:r>
          </w:p>
        </w:tc>
        <w:tc>
          <w:tcPr>
            <w:tcW w:w="4161" w:type="dxa"/>
          </w:tcPr>
          <w:p w14:paraId="11C5B085" w14:textId="08AF4D20" w:rsidR="004E21D8" w:rsidRDefault="004E21D8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Wyświetla wartość(wartości) podanej komórki pamięci.</w:t>
            </w:r>
          </w:p>
        </w:tc>
      </w:tr>
      <w:tr w:rsidR="004E21D8" w:rsidRPr="00D161BB" w14:paraId="0BA56A27" w14:textId="77777777" w:rsidTr="00C3009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221810D" w14:textId="77777777" w:rsidR="004E21D8" w:rsidRDefault="004E21D8" w:rsidP="00B5436B">
            <w:pPr>
              <w:rPr>
                <w:lang w:val="pl-PL"/>
              </w:rPr>
            </w:pPr>
          </w:p>
        </w:tc>
        <w:tc>
          <w:tcPr>
            <w:tcW w:w="3464" w:type="dxa"/>
          </w:tcPr>
          <w:p w14:paraId="7A60A776" w14:textId="11BADD7A" w:rsidR="004E21D8" w:rsidRDefault="004E21D8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(etykieta) RD &lt;słowo&gt;</w:t>
            </w:r>
          </w:p>
        </w:tc>
        <w:tc>
          <w:tcPr>
            <w:tcW w:w="4161" w:type="dxa"/>
          </w:tcPr>
          <w:p w14:paraId="69054E9A" w14:textId="2A178FBB" w:rsidR="004E21D8" w:rsidRDefault="004E21D8" w:rsidP="00B54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Wczytuje wartość(wartości) do podanej komórki pamięci.</w:t>
            </w:r>
          </w:p>
        </w:tc>
      </w:tr>
    </w:tbl>
    <w:p w14:paraId="70C14656" w14:textId="2A2FB577" w:rsidR="00B5436B" w:rsidRDefault="00B5436B" w:rsidP="004E21D8">
      <w:pPr>
        <w:tabs>
          <w:tab w:val="left" w:pos="1170"/>
        </w:tabs>
        <w:rPr>
          <w:lang w:val="pl-PL"/>
        </w:rPr>
      </w:pPr>
    </w:p>
    <w:p w14:paraId="26D207DE" w14:textId="5166D25A" w:rsidR="00B82322" w:rsidRPr="00B5436B" w:rsidRDefault="00B82322" w:rsidP="00B5436B">
      <w:pPr>
        <w:rPr>
          <w:lang w:val="pl-PL"/>
        </w:rPr>
      </w:pPr>
      <w:r w:rsidRPr="004E21D8">
        <w:rPr>
          <w:b/>
          <w:bCs/>
          <w:lang w:val="pl-PL"/>
        </w:rPr>
        <w:t>UWAGA</w:t>
      </w:r>
      <w:r w:rsidR="004E21D8">
        <w:rPr>
          <w:b/>
          <w:bCs/>
          <w:lang w:val="pl-PL"/>
        </w:rPr>
        <w:t>:</w:t>
      </w:r>
      <w:r>
        <w:rPr>
          <w:lang w:val="pl-PL"/>
        </w:rPr>
        <w:t xml:space="preserve"> rejestr stanu zmieniają także operacje arytmetyczne</w:t>
      </w:r>
      <w:r w:rsidR="004E21D8">
        <w:rPr>
          <w:lang w:val="pl-PL"/>
        </w:rPr>
        <w:t>.</w:t>
      </w:r>
    </w:p>
    <w:sectPr w:rsidR="00B82322" w:rsidRPr="00B5436B" w:rsidSect="00D64627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22D3F" w14:textId="77777777" w:rsidR="00B50737" w:rsidRDefault="00B50737" w:rsidP="00C3009B">
      <w:pPr>
        <w:spacing w:after="0" w:line="240" w:lineRule="auto"/>
      </w:pPr>
      <w:r>
        <w:separator/>
      </w:r>
    </w:p>
  </w:endnote>
  <w:endnote w:type="continuationSeparator" w:id="0">
    <w:p w14:paraId="588D573A" w14:textId="77777777" w:rsidR="00B50737" w:rsidRDefault="00B50737" w:rsidP="00C3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5410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135FB" w14:textId="385BA7C3" w:rsidR="007E1C28" w:rsidRDefault="007E1C2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9ED183" w14:textId="77777777" w:rsidR="007E1C28" w:rsidRDefault="007E1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56B59" w14:textId="77777777" w:rsidR="00B50737" w:rsidRDefault="00B50737" w:rsidP="00C3009B">
      <w:pPr>
        <w:spacing w:after="0" w:line="240" w:lineRule="auto"/>
      </w:pPr>
      <w:r>
        <w:separator/>
      </w:r>
    </w:p>
  </w:footnote>
  <w:footnote w:type="continuationSeparator" w:id="0">
    <w:p w14:paraId="77AD8499" w14:textId="77777777" w:rsidR="00B50737" w:rsidRDefault="00B50737" w:rsidP="00C3009B">
      <w:pPr>
        <w:spacing w:after="0" w:line="240" w:lineRule="auto"/>
      </w:pPr>
      <w:r>
        <w:continuationSeparator/>
      </w:r>
    </w:p>
  </w:footnote>
  <w:footnote w:id="1">
    <w:p w14:paraId="2EDC208B" w14:textId="3C36BD31" w:rsidR="00C3009B" w:rsidRPr="00C3009B" w:rsidRDefault="00C3009B" w:rsidP="00C3009B">
      <w:pPr>
        <w:rPr>
          <w:lang w:val="pl-PL"/>
        </w:rPr>
      </w:pPr>
      <w:r>
        <w:rPr>
          <w:rStyle w:val="FootnoteReference"/>
        </w:rPr>
        <w:footnoteRef/>
      </w:r>
      <w:r w:rsidRPr="00C3009B">
        <w:rPr>
          <w:lang w:val="pl-PL"/>
        </w:rPr>
        <w:t xml:space="preserve"> </w:t>
      </w:r>
      <w:r>
        <w:rPr>
          <w:lang w:val="pl-PL"/>
        </w:rPr>
        <w:t>Pola opcjonalne ujęto w nawiasach okrągłych, natomiast wymagane w nawiasach trójkątnych.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73FC"/>
    <w:multiLevelType w:val="hybridMultilevel"/>
    <w:tmpl w:val="76E24DEA"/>
    <w:lvl w:ilvl="0" w:tplc="F118C8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2197"/>
    <w:multiLevelType w:val="hybridMultilevel"/>
    <w:tmpl w:val="7F5204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957CB"/>
    <w:multiLevelType w:val="hybridMultilevel"/>
    <w:tmpl w:val="69D0F072"/>
    <w:lvl w:ilvl="0" w:tplc="6F767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C65EB"/>
    <w:multiLevelType w:val="hybridMultilevel"/>
    <w:tmpl w:val="768C32F4"/>
    <w:lvl w:ilvl="0" w:tplc="B17678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C498C"/>
    <w:multiLevelType w:val="hybridMultilevel"/>
    <w:tmpl w:val="234EED5E"/>
    <w:lvl w:ilvl="0" w:tplc="C478A5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674CE"/>
    <w:multiLevelType w:val="hybridMultilevel"/>
    <w:tmpl w:val="FF46C718"/>
    <w:lvl w:ilvl="0" w:tplc="ACFCCF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1MTEzM7QwMbYwNDRV0lEKTi0uzszPAykwqQUAXZW5cCwAAAA="/>
  </w:docVars>
  <w:rsids>
    <w:rsidRoot w:val="00541415"/>
    <w:rsid w:val="00296449"/>
    <w:rsid w:val="002C7977"/>
    <w:rsid w:val="002F2214"/>
    <w:rsid w:val="002F2B21"/>
    <w:rsid w:val="002F6B07"/>
    <w:rsid w:val="00357FCA"/>
    <w:rsid w:val="003E649C"/>
    <w:rsid w:val="003F33EE"/>
    <w:rsid w:val="004E21D8"/>
    <w:rsid w:val="00541415"/>
    <w:rsid w:val="00570767"/>
    <w:rsid w:val="006346E7"/>
    <w:rsid w:val="006655AC"/>
    <w:rsid w:val="006A034B"/>
    <w:rsid w:val="007E1C28"/>
    <w:rsid w:val="00832E83"/>
    <w:rsid w:val="008563FD"/>
    <w:rsid w:val="008D2003"/>
    <w:rsid w:val="008E44D4"/>
    <w:rsid w:val="00935951"/>
    <w:rsid w:val="009A1F2D"/>
    <w:rsid w:val="009F4320"/>
    <w:rsid w:val="009F6640"/>
    <w:rsid w:val="00A40F0B"/>
    <w:rsid w:val="00A420CF"/>
    <w:rsid w:val="00A736EA"/>
    <w:rsid w:val="00A7719B"/>
    <w:rsid w:val="00AB6AFA"/>
    <w:rsid w:val="00B242E4"/>
    <w:rsid w:val="00B36D15"/>
    <w:rsid w:val="00B50737"/>
    <w:rsid w:val="00B5436B"/>
    <w:rsid w:val="00B714BA"/>
    <w:rsid w:val="00B82322"/>
    <w:rsid w:val="00C3009B"/>
    <w:rsid w:val="00C34CC2"/>
    <w:rsid w:val="00C96AB3"/>
    <w:rsid w:val="00CD6CCB"/>
    <w:rsid w:val="00CE6454"/>
    <w:rsid w:val="00D161BB"/>
    <w:rsid w:val="00D55939"/>
    <w:rsid w:val="00D64627"/>
    <w:rsid w:val="00D9113B"/>
    <w:rsid w:val="00DD04E5"/>
    <w:rsid w:val="00DF5688"/>
    <w:rsid w:val="00E423D5"/>
    <w:rsid w:val="00E677AA"/>
    <w:rsid w:val="00EC4266"/>
    <w:rsid w:val="00ED78EA"/>
    <w:rsid w:val="00EF5F0E"/>
    <w:rsid w:val="00F135B4"/>
    <w:rsid w:val="00F26864"/>
    <w:rsid w:val="00FA34D8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A7EB6"/>
  <w15:chartTrackingRefBased/>
  <w15:docId w15:val="{50FC9F80-1C31-4758-9ABC-69814187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uiPriority w:val="39"/>
    <w:rsid w:val="00B5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543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300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0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009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77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1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719B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8563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3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3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3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3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F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F43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43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432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9">
    <w:name w:val="toc 9"/>
    <w:basedOn w:val="Heading1"/>
    <w:next w:val="Subtitle"/>
    <w:autoRedefine/>
    <w:uiPriority w:val="39"/>
    <w:semiHidden/>
    <w:unhideWhenUsed/>
    <w:rsid w:val="009F4320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F4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F4320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9F4320"/>
    <w:pPr>
      <w:spacing w:after="0" w:line="240" w:lineRule="auto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4320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9F432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1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C28"/>
  </w:style>
  <w:style w:type="paragraph" w:styleId="Footer">
    <w:name w:val="footer"/>
    <w:basedOn w:val="Normal"/>
    <w:link w:val="FooterChar"/>
    <w:uiPriority w:val="99"/>
    <w:unhideWhenUsed/>
    <w:rsid w:val="007E1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4ACB52-35F0-443E-B5D5-3A5CE167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Interpreter pseudoassemblera</dc:title>
  <dc:subject>SPrawozdanie</dc:subject>
  <dc:creator>Łukasz Basiński</dc:creator>
  <cp:keywords/>
  <dc:description/>
  <cp:lastModifiedBy>Łukasz Basiński</cp:lastModifiedBy>
  <cp:revision>48</cp:revision>
  <cp:lastPrinted>2019-11-19T09:54:00Z</cp:lastPrinted>
  <dcterms:created xsi:type="dcterms:W3CDTF">2019-11-18T09:57:00Z</dcterms:created>
  <dcterms:modified xsi:type="dcterms:W3CDTF">2019-11-19T09:55:00Z</dcterms:modified>
</cp:coreProperties>
</file>