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DB" w:rsidRPr="003E2F9B" w:rsidRDefault="003B5ADB" w:rsidP="003B5ADB">
      <w:pPr>
        <w:pStyle w:val="texto"/>
        <w:spacing w:before="0" w:beforeAutospacing="0" w:after="0" w:afterAutospacing="0" w:line="360" w:lineRule="auto"/>
        <w:jc w:val="both"/>
        <w:rPr>
          <w:rStyle w:val="guion1"/>
          <w:rFonts w:ascii="Georgia" w:hAnsi="Georgia"/>
          <w:b w:val="0"/>
          <w:bCs w:val="0"/>
          <w:color w:val="5F5F5F"/>
          <w:szCs w:val="22"/>
        </w:rPr>
      </w:pPr>
    </w:p>
    <w:p w:rsidR="003B5ADB" w:rsidRDefault="003B5ADB" w:rsidP="003B5ADB">
      <w:pPr>
        <w:pStyle w:val="TtuloApartado1sinnivel"/>
        <w:jc w:val="both"/>
      </w:pPr>
    </w:p>
    <w:p w:rsidR="00026884" w:rsidRPr="00026884" w:rsidRDefault="005F146C" w:rsidP="00026884">
      <w:pPr>
        <w:pStyle w:val="TituloApartado1"/>
      </w:pPr>
      <w:r>
        <w:t>Actividad</w:t>
      </w:r>
      <w:r w:rsidR="00026884" w:rsidRPr="00026884">
        <w:t>: Creando un Dashboard</w:t>
      </w:r>
    </w:p>
    <w:p w:rsidR="00026884" w:rsidRDefault="00026884" w:rsidP="00026884">
      <w:pPr>
        <w:rPr>
          <w:rFonts w:ascii="Georgia" w:eastAsia="Calibri" w:hAnsi="Georgia"/>
          <w:sz w:val="22"/>
          <w:szCs w:val="22"/>
        </w:rPr>
      </w:pPr>
    </w:p>
    <w:p w:rsidR="00026884" w:rsidRPr="006615D7" w:rsidRDefault="00026884" w:rsidP="00026884">
      <w:pPr>
        <w:rPr>
          <w:rFonts w:ascii="Georgia" w:eastAsia="Calibri" w:hAnsi="Georgia"/>
          <w:sz w:val="22"/>
          <w:szCs w:val="22"/>
        </w:rPr>
      </w:pPr>
    </w:p>
    <w:p w:rsidR="00FC3CDB" w:rsidRP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Descripción del laboratorio</w:t>
      </w:r>
    </w:p>
    <w:p w:rsidR="00FC3CDB" w:rsidRPr="00FC3CDB" w:rsidRDefault="00FC3CDB" w:rsidP="00FC3CDB">
      <w:pPr>
        <w:rPr>
          <w:rFonts w:asciiTheme="minorHAnsi" w:eastAsia="Calibri" w:hAnsiTheme="minorHAnsi" w:cstheme="minorHAnsi"/>
        </w:rPr>
      </w:pPr>
    </w:p>
    <w:p w:rsidR="00FC3CDB" w:rsidRPr="00FC3CDB" w:rsidRDefault="00FC3CDB" w:rsidP="00FC3CDB">
      <w:pPr>
        <w:rPr>
          <w:rFonts w:asciiTheme="minorHAnsi" w:eastAsia="Calibri" w:hAnsiTheme="minorHAnsi" w:cstheme="minorHAnsi"/>
        </w:rPr>
      </w:pPr>
      <w:r w:rsidRPr="00FC3CDB">
        <w:rPr>
          <w:rFonts w:asciiTheme="minorHAnsi" w:eastAsia="Calibri" w:hAnsiTheme="minorHAnsi" w:cstheme="minorHAnsi"/>
        </w:rPr>
        <w:t>En esta actividad tienes que crear un dashboard según los requisitos que se indiquen en el enunciado. La actividad se realizará utilizando Power BI o Qlik, una de las dos herramientas.</w:t>
      </w:r>
    </w:p>
    <w:p w:rsidR="00FC3CDB" w:rsidRPr="00FC3CDB" w:rsidRDefault="00FC3CDB" w:rsidP="00FC3CDB">
      <w:pPr>
        <w:rPr>
          <w:rFonts w:asciiTheme="minorHAnsi" w:eastAsia="Calibri" w:hAnsiTheme="minorHAnsi" w:cstheme="minorHAnsi"/>
        </w:rPr>
      </w:pPr>
    </w:p>
    <w:p w:rsidR="00FC3CDB" w:rsidRP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Entrega del laboratorio</w:t>
      </w:r>
    </w:p>
    <w:p w:rsidR="00FC3CDB" w:rsidRPr="00FC3CDB" w:rsidRDefault="00FC3CDB" w:rsidP="00FC3CDB">
      <w:pPr>
        <w:rPr>
          <w:rFonts w:asciiTheme="minorHAnsi" w:eastAsia="Calibri" w:hAnsiTheme="minorHAnsi" w:cstheme="minorHAnsi"/>
        </w:rPr>
      </w:pPr>
    </w:p>
    <w:p w:rsidR="00FC3CDB" w:rsidRPr="00FC3CDB" w:rsidRDefault="00FC3CDB" w:rsidP="00FC3CDB">
      <w:pPr>
        <w:numPr>
          <w:ilvl w:val="0"/>
          <w:numId w:val="5"/>
        </w:numPr>
        <w:rPr>
          <w:rFonts w:asciiTheme="minorHAnsi" w:eastAsia="Calibri" w:hAnsiTheme="minorHAnsi" w:cstheme="minorHAnsi"/>
        </w:rPr>
      </w:pPr>
      <w:r w:rsidRPr="00FC3CDB">
        <w:rPr>
          <w:rFonts w:asciiTheme="minorHAnsi" w:eastAsia="Calibri" w:hAnsiTheme="minorHAnsi" w:cstheme="minorHAnsi"/>
        </w:rPr>
        <w:t>Tienes que entregar el documento Word o PDF con el código completo documentado y el gráfico insertado.</w:t>
      </w:r>
    </w:p>
    <w:p w:rsidR="00FC3CDB" w:rsidRPr="00FC3CDB" w:rsidRDefault="00FC3CDB" w:rsidP="00FC3CDB">
      <w:pPr>
        <w:numPr>
          <w:ilvl w:val="1"/>
          <w:numId w:val="5"/>
        </w:numPr>
        <w:rPr>
          <w:rFonts w:asciiTheme="minorHAnsi" w:hAnsiTheme="minorHAnsi" w:cstheme="minorHAnsi"/>
        </w:rPr>
      </w:pPr>
      <w:r w:rsidRPr="00FC3CDB">
        <w:rPr>
          <w:rFonts w:asciiTheme="minorHAnsi" w:hAnsiTheme="minorHAnsi" w:cstheme="minorHAnsi"/>
        </w:rPr>
        <w:t>Comentario extenso justificando vuestras decisiones de diseño. Este comentario lo podéis escribir como texto dentro de la propia visualización o adjunto en la entrega. ¿Por qué usáis esas gráficas??</w:t>
      </w:r>
    </w:p>
    <w:p w:rsidR="00FC3CDB" w:rsidRPr="00FC3CDB" w:rsidRDefault="00FC3CDB" w:rsidP="00FC3CDB">
      <w:pPr>
        <w:numPr>
          <w:ilvl w:val="1"/>
          <w:numId w:val="5"/>
        </w:numPr>
        <w:rPr>
          <w:rFonts w:asciiTheme="minorHAnsi" w:hAnsiTheme="minorHAnsi" w:cstheme="minorHAnsi"/>
        </w:rPr>
      </w:pPr>
      <w:r w:rsidRPr="00FC3CDB">
        <w:rPr>
          <w:rFonts w:asciiTheme="minorHAnsi" w:hAnsiTheme="minorHAnsi" w:cstheme="minorHAnsi"/>
        </w:rPr>
        <w:t xml:space="preserve">Fotos de la pantalla de Power BI / Qlik con los distintos dashboards que has creado.  </w:t>
      </w:r>
    </w:p>
    <w:p w:rsidR="00FC3CDB" w:rsidRPr="00FC3CDB" w:rsidRDefault="00FC3CDB" w:rsidP="00FC3CDB">
      <w:pPr>
        <w:ind w:left="284"/>
        <w:rPr>
          <w:rFonts w:asciiTheme="minorHAnsi" w:eastAsia="Calibri" w:hAnsiTheme="minorHAnsi" w:cstheme="minorHAnsi"/>
        </w:rPr>
      </w:pPr>
    </w:p>
    <w:p w:rsidR="00FC3CDB" w:rsidRPr="00FC3CDB" w:rsidRDefault="00FC3CDB" w:rsidP="00FC3CDB">
      <w:pPr>
        <w:numPr>
          <w:ilvl w:val="0"/>
          <w:numId w:val="5"/>
        </w:numPr>
        <w:rPr>
          <w:rFonts w:asciiTheme="minorHAnsi" w:eastAsia="Calibri" w:hAnsiTheme="minorHAnsi" w:cstheme="minorHAnsi"/>
        </w:rPr>
      </w:pPr>
      <w:r w:rsidRPr="00FC3CDB">
        <w:rPr>
          <w:rFonts w:asciiTheme="minorHAnsi" w:eastAsia="Calibri" w:hAnsiTheme="minorHAnsi" w:cstheme="minorHAnsi"/>
        </w:rPr>
        <w:t>También es necesario entregar todos los ficheros que necesarios para generar la visualización.</w:t>
      </w:r>
    </w:p>
    <w:p w:rsidR="00FC3CDB" w:rsidRPr="00FC3CDB" w:rsidRDefault="00FC3CDB" w:rsidP="00FC3CDB">
      <w:pPr>
        <w:ind w:left="284"/>
        <w:rPr>
          <w:rFonts w:asciiTheme="minorHAnsi" w:eastAsia="Calibri" w:hAnsiTheme="minorHAnsi" w:cstheme="minorHAnsi"/>
        </w:rPr>
      </w:pPr>
    </w:p>
    <w:p w:rsidR="00FC3CDB" w:rsidRDefault="00FC3CDB">
      <w:pPr>
        <w:spacing w:after="160" w:line="259" w:lineRule="auto"/>
        <w:jc w:val="left"/>
        <w:rPr>
          <w:rFonts w:asciiTheme="minorHAnsi" w:eastAsia="Calibri" w:hAnsiTheme="minorHAnsi" w:cstheme="minorHAnsi"/>
          <w:b/>
        </w:rPr>
      </w:pPr>
      <w:r>
        <w:rPr>
          <w:rFonts w:asciiTheme="minorHAnsi" w:eastAsia="Calibri" w:hAnsiTheme="minorHAnsi" w:cstheme="minorHAnsi"/>
          <w:b/>
        </w:rPr>
        <w:br w:type="page"/>
      </w:r>
    </w:p>
    <w:p w:rsidR="00FC3CDB" w:rsidRPr="00FC3CDB" w:rsidRDefault="00FC3CDB" w:rsidP="00FC3CDB">
      <w:pPr>
        <w:rPr>
          <w:rFonts w:asciiTheme="minorHAnsi" w:eastAsia="Calibri" w:hAnsiTheme="minorHAnsi" w:cstheme="minorHAnsi"/>
          <w:b/>
        </w:rPr>
      </w:pPr>
    </w:p>
    <w:p w:rsidR="00FC3CDB" w:rsidRP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Ejercicio</w:t>
      </w:r>
    </w:p>
    <w:p w:rsidR="00FC3CDB" w:rsidRPr="00FC3CDB" w:rsidRDefault="00FC3CDB" w:rsidP="00FC3CDB">
      <w:pPr>
        <w:numPr>
          <w:ilvl w:val="0"/>
          <w:numId w:val="6"/>
        </w:numPr>
        <w:ind w:left="284" w:hanging="284"/>
        <w:rPr>
          <w:rFonts w:asciiTheme="minorHAnsi" w:hAnsiTheme="minorHAnsi" w:cstheme="minorHAnsi"/>
        </w:rPr>
      </w:pPr>
      <w:r w:rsidRPr="00FC3CDB">
        <w:rPr>
          <w:rFonts w:asciiTheme="minorHAnsi" w:hAnsiTheme="minorHAnsi" w:cstheme="minorHAnsi"/>
        </w:rPr>
        <w:t xml:space="preserve">Tenéis que elegir uno de los casos que se presentan en el enunciado. </w:t>
      </w:r>
    </w:p>
    <w:p w:rsidR="00FC3CDB" w:rsidRPr="00FC3CDB" w:rsidRDefault="00FC3CDB" w:rsidP="00FC3CDB">
      <w:pPr>
        <w:numPr>
          <w:ilvl w:val="0"/>
          <w:numId w:val="6"/>
        </w:numPr>
        <w:ind w:left="284" w:hanging="284"/>
        <w:rPr>
          <w:rFonts w:asciiTheme="minorHAnsi" w:hAnsiTheme="minorHAnsi" w:cstheme="minorHAnsi"/>
        </w:rPr>
      </w:pPr>
      <w:r w:rsidRPr="00FC3CDB">
        <w:rPr>
          <w:rFonts w:asciiTheme="minorHAnsi" w:hAnsiTheme="minorHAnsi" w:cstheme="minorHAnsi"/>
        </w:rPr>
        <w:t>Cuando elijáis los casos debéis diseñar uno o varios dashboards que respondan a los problemas y preguntas de ese caso.</w:t>
      </w:r>
    </w:p>
    <w:p w:rsidR="00FC3CDB" w:rsidRPr="00FC3CDB" w:rsidRDefault="00FC3CDB" w:rsidP="00FC3CDB">
      <w:pPr>
        <w:numPr>
          <w:ilvl w:val="0"/>
          <w:numId w:val="6"/>
        </w:numPr>
        <w:ind w:left="284" w:hanging="284"/>
        <w:rPr>
          <w:rFonts w:asciiTheme="minorHAnsi" w:hAnsiTheme="minorHAnsi" w:cstheme="minorHAnsi"/>
        </w:rPr>
      </w:pPr>
      <w:r w:rsidRPr="00FC3CDB">
        <w:rPr>
          <w:rFonts w:asciiTheme="minorHAnsi" w:hAnsiTheme="minorHAnsi" w:cstheme="minorHAnsi"/>
        </w:rPr>
        <w:t>La nota dependerá de la calidad del dashboard y su argumentación: por qué lo habéis diseñado así desarrollando el caso de uso elegido. Se debe adjuntar una explicación razonada de por qué se toman las decisiones, por qué se usan esas gráficas y no otras. Cómo interactúa y por qué las distintas partes del dashboard,</w:t>
      </w:r>
    </w:p>
    <w:p w:rsidR="00FC3CDB" w:rsidRPr="00FC3CDB" w:rsidRDefault="00FC3CDB" w:rsidP="00FC3CDB">
      <w:pPr>
        <w:rPr>
          <w:rFonts w:asciiTheme="minorHAnsi" w:hAnsiTheme="minorHAnsi" w:cstheme="minorHAnsi"/>
        </w:rPr>
      </w:pPr>
    </w:p>
    <w:p w:rsidR="00FC3CDB" w:rsidRPr="00FC3CDB" w:rsidRDefault="00FC3CDB" w:rsidP="00FC3CDB">
      <w:pPr>
        <w:rPr>
          <w:rFonts w:asciiTheme="minorHAnsi" w:eastAsia="Calibri" w:hAnsiTheme="minorHAnsi" w:cstheme="minorHAnsi"/>
          <w:b/>
        </w:rPr>
      </w:pPr>
    </w:p>
    <w:p w:rsidR="00FC3CDB" w:rsidRP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Casos</w:t>
      </w:r>
    </w:p>
    <w:p w:rsidR="00FC3CDB" w:rsidRPr="00FC3CDB" w:rsidRDefault="00FC3CDB" w:rsidP="00FC3CDB">
      <w:pPr>
        <w:rPr>
          <w:rFonts w:asciiTheme="minorHAnsi" w:eastAsia="Calibri" w:hAnsiTheme="minorHAnsi" w:cstheme="minorHAnsi"/>
          <w:b/>
        </w:rPr>
      </w:pPr>
    </w:p>
    <w:p w:rsidR="00FC3CDB" w:rsidRPr="00FC3CDB" w:rsidRDefault="00FC3CDB" w:rsidP="00FC3CDB">
      <w:pPr>
        <w:rPr>
          <w:rFonts w:asciiTheme="minorHAnsi" w:eastAsia="Calibri" w:hAnsiTheme="minorHAnsi" w:cstheme="minorHAnsi"/>
          <w:bCs/>
        </w:rPr>
      </w:pPr>
      <w:r w:rsidRPr="00FC3CDB">
        <w:rPr>
          <w:rFonts w:asciiTheme="minorHAnsi" w:eastAsia="Calibri" w:hAnsiTheme="minorHAnsi" w:cstheme="minorHAnsi"/>
          <w:bCs/>
        </w:rPr>
        <w:t>Los movimientos migratorios son aquellos que contemplan desplazamientos de grupos humanos. El concepto suele emplearse con relación a un cambio de residencia: las personas que emigran dejan de vivir en un pueblo, ciudad o país, y pasan a vivir a otro diferente.</w:t>
      </w:r>
    </w:p>
    <w:p w:rsidR="00FC3CDB" w:rsidRPr="00FC3CDB" w:rsidRDefault="00FC3CDB" w:rsidP="00FC3CDB">
      <w:pPr>
        <w:rPr>
          <w:rFonts w:asciiTheme="minorHAnsi" w:eastAsia="Calibri" w:hAnsiTheme="minorHAnsi" w:cstheme="minorHAnsi"/>
          <w:bCs/>
        </w:rPr>
      </w:pPr>
    </w:p>
    <w:p w:rsidR="00FC3CDB" w:rsidRPr="00FC3CDB" w:rsidRDefault="00FC3CDB" w:rsidP="00FC3CDB">
      <w:pPr>
        <w:rPr>
          <w:rFonts w:asciiTheme="minorHAnsi" w:eastAsia="Calibri" w:hAnsiTheme="minorHAnsi" w:cstheme="minorHAnsi"/>
          <w:bCs/>
        </w:rPr>
      </w:pPr>
      <w:r w:rsidRPr="00FC3CDB">
        <w:rPr>
          <w:rFonts w:asciiTheme="minorHAnsi" w:eastAsia="Calibri" w:hAnsiTheme="minorHAnsi" w:cstheme="minorHAnsi"/>
          <w:bCs/>
        </w:rPr>
        <w:t xml:space="preserve">Las </w:t>
      </w:r>
      <w:r w:rsidRPr="00FC3CDB">
        <w:rPr>
          <w:rFonts w:asciiTheme="minorHAnsi" w:eastAsia="Calibri" w:hAnsiTheme="minorHAnsi" w:cstheme="minorHAnsi"/>
          <w:b/>
        </w:rPr>
        <w:t>migraciones</w:t>
      </w:r>
      <w:r w:rsidRPr="00FC3CDB">
        <w:rPr>
          <w:rFonts w:asciiTheme="minorHAnsi" w:eastAsia="Calibri" w:hAnsiTheme="minorHAnsi" w:cstheme="minorHAnsi"/>
          <w:bCs/>
        </w:rPr>
        <w:t xml:space="preserve"> se han convertido en un proceso demográfico natural que no es ajeno a ninguna región del planeta, a ningún momento histórico ni al propio ser humano desde sus orígenes. Los motivos pueden ser múltiples, pero, en definitiva, siempre reside la esperanza de mejorar la calidad de vida.</w:t>
      </w:r>
    </w:p>
    <w:p w:rsidR="00FC3CDB" w:rsidRPr="00FC3CDB" w:rsidRDefault="00FC3CDB" w:rsidP="00FC3CDB">
      <w:pPr>
        <w:rPr>
          <w:rFonts w:asciiTheme="minorHAnsi" w:eastAsia="Calibri" w:hAnsiTheme="minorHAnsi" w:cstheme="minorHAnsi"/>
          <w:bCs/>
        </w:rPr>
      </w:pPr>
    </w:p>
    <w:p w:rsidR="00FC3CDB" w:rsidRPr="00FC3CDB" w:rsidRDefault="00FC3CDB" w:rsidP="00FC3CDB">
      <w:pPr>
        <w:rPr>
          <w:rFonts w:asciiTheme="minorHAnsi" w:eastAsia="Calibri" w:hAnsiTheme="minorHAnsi" w:cstheme="minorHAnsi"/>
          <w:bCs/>
        </w:rPr>
      </w:pPr>
      <w:r w:rsidRPr="00FC3CDB">
        <w:rPr>
          <w:rFonts w:asciiTheme="minorHAnsi" w:eastAsia="Calibri" w:hAnsiTheme="minorHAnsi" w:cstheme="minorHAnsi"/>
          <w:bCs/>
        </w:rPr>
        <w:t>En este contexto se pide el desarrollo de los siguientes casos:</w:t>
      </w:r>
    </w:p>
    <w:p w:rsidR="00FC3CDB" w:rsidRPr="00FC3CDB" w:rsidRDefault="00FC3CDB" w:rsidP="00FC3CDB">
      <w:pPr>
        <w:numPr>
          <w:ilvl w:val="0"/>
          <w:numId w:val="7"/>
        </w:numPr>
        <w:rPr>
          <w:rFonts w:asciiTheme="minorHAnsi" w:hAnsiTheme="minorHAnsi" w:cstheme="minorHAnsi"/>
        </w:rPr>
      </w:pPr>
      <w:r w:rsidRPr="00FC3CDB">
        <w:rPr>
          <w:rFonts w:asciiTheme="minorHAnsi" w:hAnsiTheme="minorHAnsi" w:cstheme="minorHAnsi"/>
          <w:b/>
          <w:bCs/>
        </w:rPr>
        <w:t>Analizar los flujos migratorios</w:t>
      </w:r>
      <w:r w:rsidRPr="00FC3CDB">
        <w:rPr>
          <w:rFonts w:asciiTheme="minorHAnsi" w:hAnsiTheme="minorHAnsi" w:cstheme="minorHAnsi"/>
        </w:rPr>
        <w:t xml:space="preserve"> hacia/desde tu ciudad, región, país. También puedes escoger otra ciudad/región/país que consideres interesante. Tienes, por lo tanto, total libertad para seleccionar el lugar que desees.</w:t>
      </w:r>
    </w:p>
    <w:p w:rsidR="00FC3CDB" w:rsidRPr="00FC3CDB" w:rsidRDefault="00FC3CDB" w:rsidP="00FC3CDB">
      <w:pPr>
        <w:numPr>
          <w:ilvl w:val="0"/>
          <w:numId w:val="7"/>
        </w:numPr>
        <w:rPr>
          <w:rFonts w:asciiTheme="minorHAnsi" w:hAnsiTheme="minorHAnsi" w:cstheme="minorHAnsi"/>
        </w:rPr>
      </w:pPr>
      <w:r w:rsidRPr="00FC3CDB">
        <w:rPr>
          <w:rFonts w:asciiTheme="minorHAnsi" w:hAnsiTheme="minorHAnsi" w:cstheme="minorHAnsi"/>
          <w:b/>
          <w:bCs/>
        </w:rPr>
        <w:t>Identificar</w:t>
      </w:r>
      <w:r w:rsidRPr="00FC3CDB">
        <w:rPr>
          <w:rFonts w:asciiTheme="minorHAnsi" w:hAnsiTheme="minorHAnsi" w:cstheme="minorHAnsi"/>
        </w:rPr>
        <w:t xml:space="preserve"> la evolución en el tiempo de la emigración/inmigración.</w:t>
      </w:r>
    </w:p>
    <w:p w:rsidR="00FC3CDB" w:rsidRPr="00FC3CDB" w:rsidRDefault="00FC3CDB" w:rsidP="00FC3CDB">
      <w:pPr>
        <w:pStyle w:val="Prrafodelista"/>
        <w:ind w:left="284"/>
        <w:rPr>
          <w:rFonts w:asciiTheme="minorHAnsi" w:hAnsiTheme="minorHAnsi" w:cstheme="minorHAnsi"/>
        </w:rPr>
      </w:pPr>
      <w:r w:rsidRPr="00FC3CDB">
        <w:rPr>
          <w:rFonts w:asciiTheme="minorHAnsi" w:hAnsiTheme="minorHAnsi" w:cstheme="minorHAnsi"/>
        </w:rPr>
        <w:lastRenderedPageBreak/>
        <w:t>Dispones de múltiples fuentes de datos, locales y globales. Busca aquellas que te proporcionen la información necesaria. Algunas posibles referencias a modo de ejemplo son las siguientes:</w:t>
      </w:r>
    </w:p>
    <w:p w:rsidR="00FC3CDB" w:rsidRPr="00FC3CDB" w:rsidRDefault="00FC3CDB" w:rsidP="00FC3CDB">
      <w:pPr>
        <w:numPr>
          <w:ilvl w:val="1"/>
          <w:numId w:val="7"/>
        </w:numPr>
        <w:rPr>
          <w:rFonts w:asciiTheme="minorHAnsi" w:hAnsiTheme="minorHAnsi" w:cstheme="minorHAnsi"/>
        </w:rPr>
      </w:pPr>
      <w:r w:rsidRPr="00FC3CDB">
        <w:rPr>
          <w:rFonts w:asciiTheme="minorHAnsi" w:hAnsiTheme="minorHAnsi" w:cstheme="minorHAnsi"/>
        </w:rPr>
        <w:t xml:space="preserve">Portal Movimientos Migratorios Iberoamericanos: </w:t>
      </w:r>
    </w:p>
    <w:p w:rsidR="00FC3CDB" w:rsidRPr="00FC3CDB" w:rsidRDefault="00FC3CDB" w:rsidP="00FC3CDB">
      <w:pPr>
        <w:ind w:firstLine="709"/>
        <w:rPr>
          <w:rFonts w:asciiTheme="minorHAnsi" w:hAnsiTheme="minorHAnsi" w:cstheme="minorHAnsi"/>
        </w:rPr>
      </w:pPr>
      <w:hyperlink r:id="rId8" w:history="1">
        <w:r w:rsidRPr="00FC3CDB">
          <w:rPr>
            <w:rStyle w:val="Hipervnculo"/>
            <w:rFonts w:asciiTheme="minorHAnsi" w:hAnsiTheme="minorHAnsi" w:cstheme="minorHAnsi"/>
            <w:sz w:val="24"/>
          </w:rPr>
          <w:t>http://pares.mcu.es/MovimientosMigratorios/</w:t>
        </w:r>
      </w:hyperlink>
    </w:p>
    <w:p w:rsidR="00FC3CDB" w:rsidRPr="00FC3CDB" w:rsidRDefault="00FC3CDB" w:rsidP="00FC3CDB">
      <w:pPr>
        <w:numPr>
          <w:ilvl w:val="1"/>
          <w:numId w:val="7"/>
        </w:numPr>
        <w:rPr>
          <w:rFonts w:asciiTheme="minorHAnsi" w:hAnsiTheme="minorHAnsi" w:cstheme="minorHAnsi"/>
        </w:rPr>
      </w:pPr>
      <w:r w:rsidRPr="00FC3CDB">
        <w:rPr>
          <w:rFonts w:asciiTheme="minorHAnsi" w:hAnsiTheme="minorHAnsi" w:cstheme="minorHAnsi"/>
        </w:rPr>
        <w:t>Estadística de Movimientos Migratorios (EMM): ofrece información sobre los cambios de residencia con origen o destino en los municipios de la Comunidad Autónoma de Euskadi.</w:t>
      </w:r>
    </w:p>
    <w:p w:rsidR="00FC3CDB" w:rsidRPr="00FC3CDB" w:rsidRDefault="00FC3CDB" w:rsidP="00FC3CDB">
      <w:pPr>
        <w:ind w:left="709"/>
        <w:rPr>
          <w:rFonts w:asciiTheme="minorHAnsi" w:hAnsiTheme="minorHAnsi" w:cstheme="minorHAnsi"/>
        </w:rPr>
      </w:pPr>
      <w:hyperlink r:id="rId9" w:history="1">
        <w:r w:rsidRPr="00E75E21">
          <w:rPr>
            <w:rStyle w:val="Hipervnculo"/>
            <w:rFonts w:asciiTheme="minorHAnsi" w:hAnsiTheme="minorHAnsi" w:cstheme="minorHAnsi"/>
            <w:sz w:val="24"/>
          </w:rPr>
          <w:t>https://www.eustat.eus/estadisticas/tema_30/opt_0/tipo_5/ti_Movimientos_migratorios/temas.html</w:t>
        </w:r>
      </w:hyperlink>
    </w:p>
    <w:p w:rsidR="00FC3CDB" w:rsidRPr="00FC3CDB" w:rsidRDefault="00FC3CDB" w:rsidP="00FC3CDB">
      <w:pPr>
        <w:numPr>
          <w:ilvl w:val="1"/>
          <w:numId w:val="7"/>
        </w:numPr>
        <w:rPr>
          <w:rFonts w:asciiTheme="minorHAnsi" w:hAnsiTheme="minorHAnsi" w:cstheme="minorHAnsi"/>
        </w:rPr>
      </w:pPr>
      <w:r w:rsidRPr="00FC3CDB">
        <w:rPr>
          <w:rFonts w:asciiTheme="minorHAnsi" w:hAnsiTheme="minorHAnsi" w:cstheme="minorHAnsi"/>
        </w:rPr>
        <w:t>Catálogo de Datos Abiertos de la Comunidad de Madrid:</w:t>
      </w:r>
    </w:p>
    <w:p w:rsidR="00FC3CDB" w:rsidRPr="00FC3CDB" w:rsidRDefault="00FC3CDB" w:rsidP="00FC3CDB">
      <w:pPr>
        <w:ind w:firstLine="709"/>
        <w:rPr>
          <w:rFonts w:asciiTheme="minorHAnsi" w:hAnsiTheme="minorHAnsi" w:cstheme="minorHAnsi"/>
        </w:rPr>
      </w:pPr>
      <w:r w:rsidRPr="00FC3CDB">
        <w:rPr>
          <w:rFonts w:asciiTheme="minorHAnsi" w:hAnsiTheme="minorHAnsi" w:cstheme="minorHAnsi"/>
        </w:rPr>
        <w:t>http://datos.comunidad.madrid/catalogo/group/demografia</w:t>
      </w:r>
    </w:p>
    <w:p w:rsidR="00FC3CDB" w:rsidRPr="00FC3CDB" w:rsidRDefault="00FC3CDB" w:rsidP="00FC3CDB">
      <w:pPr>
        <w:rPr>
          <w:rFonts w:asciiTheme="minorHAnsi" w:hAnsiTheme="minorHAnsi" w:cstheme="minorHAnsi"/>
        </w:rPr>
      </w:pPr>
    </w:p>
    <w:p w:rsidR="00FC3CDB" w:rsidRPr="00FC3CDB" w:rsidRDefault="00FC3CDB" w:rsidP="00FC3CDB">
      <w:pPr>
        <w:rPr>
          <w:rFonts w:asciiTheme="minorHAnsi" w:hAnsiTheme="minorHAnsi" w:cstheme="minorHAnsi"/>
        </w:rPr>
      </w:pPr>
    </w:p>
    <w:p w:rsid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Consejos</w:t>
      </w:r>
    </w:p>
    <w:p w:rsidR="00FC3CDB" w:rsidRPr="00FC3CDB" w:rsidRDefault="00FC3CDB" w:rsidP="00FC3CDB">
      <w:pPr>
        <w:rPr>
          <w:rFonts w:asciiTheme="minorHAnsi" w:eastAsia="Calibri" w:hAnsiTheme="minorHAnsi" w:cstheme="minorHAnsi"/>
          <w:b/>
        </w:rPr>
      </w:pPr>
    </w:p>
    <w:p w:rsidR="00FC3CDB" w:rsidRPr="00FC3CDB" w:rsidRDefault="00FC3CDB" w:rsidP="00FC3CDB">
      <w:pPr>
        <w:numPr>
          <w:ilvl w:val="0"/>
          <w:numId w:val="8"/>
        </w:numPr>
        <w:ind w:left="284" w:hanging="284"/>
        <w:rPr>
          <w:rFonts w:asciiTheme="minorHAnsi" w:hAnsiTheme="minorHAnsi" w:cstheme="minorHAnsi"/>
        </w:rPr>
      </w:pPr>
      <w:r w:rsidRPr="00FC3CDB">
        <w:rPr>
          <w:rFonts w:asciiTheme="minorHAnsi" w:hAnsiTheme="minorHAnsi" w:cstheme="minorHAnsi"/>
        </w:rPr>
        <w:t>Ved TODAS las variables del dataset y entender qué significan, cuáles pueden ser útiles para vuestro caso y cuáles no.</w:t>
      </w:r>
    </w:p>
    <w:p w:rsidR="00FC3CDB" w:rsidRPr="00FC3CDB" w:rsidRDefault="00FC3CDB" w:rsidP="00FC3CDB">
      <w:pPr>
        <w:numPr>
          <w:ilvl w:val="0"/>
          <w:numId w:val="8"/>
        </w:numPr>
        <w:ind w:left="284" w:hanging="284"/>
        <w:rPr>
          <w:rFonts w:asciiTheme="minorHAnsi" w:hAnsiTheme="minorHAnsi" w:cstheme="minorHAnsi"/>
        </w:rPr>
      </w:pPr>
      <w:r w:rsidRPr="00FC3CDB">
        <w:rPr>
          <w:rFonts w:asciiTheme="minorHAnsi" w:hAnsiTheme="minorHAnsi" w:cstheme="minorHAnsi"/>
        </w:rPr>
        <w:t>Cuando creéis visualizaciones pensad como vais a encajarlas en uno o más dashboards.</w:t>
      </w:r>
    </w:p>
    <w:p w:rsidR="00FC3CDB" w:rsidRDefault="00FC3CDB">
      <w:pPr>
        <w:spacing w:after="160" w:line="259" w:lineRule="auto"/>
        <w:jc w:val="left"/>
        <w:rPr>
          <w:rFonts w:asciiTheme="minorHAnsi" w:eastAsia="Calibri" w:hAnsiTheme="minorHAnsi" w:cstheme="minorHAnsi"/>
          <w:b/>
        </w:rPr>
      </w:pPr>
      <w:r>
        <w:rPr>
          <w:rFonts w:asciiTheme="minorHAnsi" w:eastAsia="Calibri" w:hAnsiTheme="minorHAnsi" w:cstheme="minorHAnsi"/>
          <w:b/>
        </w:rPr>
        <w:br w:type="page"/>
      </w:r>
    </w:p>
    <w:p w:rsidR="00FC3CDB" w:rsidRPr="00FC3CDB" w:rsidRDefault="00FC3CDB" w:rsidP="00FC3CDB">
      <w:pPr>
        <w:rPr>
          <w:rFonts w:asciiTheme="minorHAnsi" w:eastAsia="Calibri" w:hAnsiTheme="minorHAnsi" w:cstheme="minorHAnsi"/>
          <w:b/>
        </w:rPr>
      </w:pPr>
      <w:bookmarkStart w:id="0" w:name="_GoBack"/>
      <w:bookmarkEnd w:id="0"/>
    </w:p>
    <w:p w:rsidR="00FC3CDB" w:rsidRPr="00FC3CDB" w:rsidRDefault="00FC3CDB" w:rsidP="00FC3CDB">
      <w:pPr>
        <w:rPr>
          <w:rFonts w:asciiTheme="minorHAnsi" w:eastAsia="Calibri" w:hAnsiTheme="minorHAnsi" w:cstheme="minorHAnsi"/>
          <w:b/>
        </w:rPr>
      </w:pPr>
      <w:r w:rsidRPr="00FC3CDB">
        <w:rPr>
          <w:rFonts w:asciiTheme="minorHAnsi" w:eastAsia="Calibri" w:hAnsiTheme="minorHAnsi" w:cstheme="minorHAnsi"/>
          <w:b/>
        </w:rPr>
        <w:t>Rúbrica</w:t>
      </w:r>
    </w:p>
    <w:p w:rsidR="00FC3CDB" w:rsidRPr="00FC3CDB" w:rsidRDefault="00FC3CDB" w:rsidP="00FC3CDB">
      <w:pPr>
        <w:spacing w:after="160" w:line="252" w:lineRule="auto"/>
        <w:rPr>
          <w:rFonts w:asciiTheme="minorHAnsi" w:hAnsiTheme="minorHAnsi" w:cstheme="minorHAnsi"/>
        </w:rPr>
      </w:pPr>
    </w:p>
    <w:tbl>
      <w:tblPr>
        <w:tblW w:w="0" w:type="auto"/>
        <w:tblBorders>
          <w:top w:val="single" w:sz="4" w:space="0" w:color="FFFFFF"/>
          <w:left w:val="single" w:sz="4" w:space="0" w:color="FFFFFF"/>
          <w:bottom w:val="single" w:sz="4" w:space="0" w:color="FFFFFF"/>
          <w:right w:val="single" w:sz="4" w:space="0" w:color="FFFFFF"/>
        </w:tblBorders>
        <w:tblLayout w:type="fixed"/>
        <w:tblLook w:val="04A0" w:firstRow="1" w:lastRow="0" w:firstColumn="1" w:lastColumn="0" w:noHBand="0" w:noVBand="1"/>
      </w:tblPr>
      <w:tblGrid>
        <w:gridCol w:w="1555"/>
        <w:gridCol w:w="4536"/>
        <w:gridCol w:w="1275"/>
        <w:gridCol w:w="1247"/>
      </w:tblGrid>
      <w:tr w:rsidR="00FC3CDB" w:rsidRPr="00FC3CDB" w:rsidTr="000C40DD">
        <w:tc>
          <w:tcPr>
            <w:tcW w:w="1555" w:type="dxa"/>
            <w:tcBorders>
              <w:top w:val="single" w:sz="4" w:space="0" w:color="FFFFFF"/>
              <w:left w:val="single" w:sz="4" w:space="0" w:color="FFFFFF"/>
              <w:bottom w:val="single" w:sz="4" w:space="0" w:color="FFFFFF"/>
              <w:right w:val="nil"/>
            </w:tcBorders>
            <w:shd w:val="clear" w:color="auto" w:fill="0098CD"/>
            <w:vAlign w:val="center"/>
            <w:hideMark/>
          </w:tcPr>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Actividad PowerBI /Qlik</w:t>
            </w:r>
          </w:p>
        </w:tc>
        <w:tc>
          <w:tcPr>
            <w:tcW w:w="4536" w:type="dxa"/>
            <w:tcBorders>
              <w:top w:val="single" w:sz="4" w:space="0" w:color="FFFFFF"/>
              <w:left w:val="nil"/>
              <w:bottom w:val="single" w:sz="4" w:space="0" w:color="FFFFFF"/>
              <w:right w:val="nil"/>
            </w:tcBorders>
            <w:shd w:val="clear" w:color="auto" w:fill="0098CD"/>
            <w:vAlign w:val="center"/>
            <w:hideMark/>
          </w:tcPr>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Descripción</w:t>
            </w:r>
          </w:p>
        </w:tc>
        <w:tc>
          <w:tcPr>
            <w:tcW w:w="1275" w:type="dxa"/>
            <w:tcBorders>
              <w:top w:val="single" w:sz="4" w:space="0" w:color="FFFFFF"/>
              <w:left w:val="nil"/>
              <w:bottom w:val="single" w:sz="4" w:space="0" w:color="FFFFFF"/>
              <w:right w:val="nil"/>
            </w:tcBorders>
            <w:shd w:val="clear" w:color="auto" w:fill="0098CD"/>
            <w:vAlign w:val="center"/>
            <w:hideMark/>
          </w:tcPr>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Puntuación máxima</w:t>
            </w:r>
          </w:p>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(puntos)</w:t>
            </w:r>
          </w:p>
        </w:tc>
        <w:tc>
          <w:tcPr>
            <w:tcW w:w="1247" w:type="dxa"/>
            <w:tcBorders>
              <w:top w:val="single" w:sz="4" w:space="0" w:color="FFFFFF"/>
              <w:left w:val="nil"/>
              <w:bottom w:val="single" w:sz="4" w:space="0" w:color="FFFFFF"/>
              <w:right w:val="single" w:sz="4" w:space="0" w:color="FFFFFF"/>
            </w:tcBorders>
            <w:shd w:val="clear" w:color="auto" w:fill="0098CD"/>
            <w:vAlign w:val="center"/>
            <w:hideMark/>
          </w:tcPr>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Peso</w:t>
            </w:r>
          </w:p>
          <w:p w:rsidR="00FC3CDB" w:rsidRPr="00FC3CDB" w:rsidRDefault="00FC3CDB" w:rsidP="000C40DD">
            <w:pPr>
              <w:jc w:val="center"/>
              <w:rPr>
                <w:rFonts w:asciiTheme="minorHAnsi" w:hAnsiTheme="minorHAnsi" w:cstheme="minorHAnsi"/>
                <w:bCs/>
                <w:color w:val="FFFFFF"/>
                <w:sz w:val="20"/>
                <w:szCs w:val="20"/>
              </w:rPr>
            </w:pPr>
            <w:r w:rsidRPr="00FC3CDB">
              <w:rPr>
                <w:rFonts w:asciiTheme="minorHAnsi" w:hAnsiTheme="minorHAnsi" w:cstheme="minorHAnsi"/>
                <w:color w:val="FFFFFF"/>
                <w:sz w:val="20"/>
                <w:szCs w:val="20"/>
              </w:rPr>
              <w:t>%</w:t>
            </w:r>
          </w:p>
        </w:tc>
      </w:tr>
      <w:tr w:rsidR="00FC3CDB" w:rsidRPr="00FC3CDB" w:rsidTr="000C40DD">
        <w:trPr>
          <w:trHeight w:val="739"/>
        </w:trPr>
        <w:tc>
          <w:tcPr>
            <w:tcW w:w="1555" w:type="dxa"/>
            <w:tcBorders>
              <w:top w:val="single" w:sz="4" w:space="0" w:color="FFFFFF"/>
              <w:left w:val="single" w:sz="4" w:space="0" w:color="FFFFFF"/>
              <w:bottom w:val="single" w:sz="4" w:space="0" w:color="0098CD"/>
              <w:right w:val="single" w:sz="4" w:space="0" w:color="0098CD"/>
            </w:tcBorders>
            <w:shd w:val="clear" w:color="auto" w:fill="E6F4F9"/>
            <w:vAlign w:val="center"/>
            <w:hideMark/>
          </w:tcPr>
          <w:p w:rsidR="00FC3CDB" w:rsidRPr="00FC3CDB" w:rsidRDefault="00FC3CDB" w:rsidP="000C40DD">
            <w:pPr>
              <w:jc w:val="center"/>
              <w:rPr>
                <w:rFonts w:asciiTheme="minorHAnsi" w:hAnsiTheme="minorHAnsi" w:cstheme="minorHAnsi"/>
                <w:bCs/>
                <w:sz w:val="20"/>
                <w:szCs w:val="20"/>
              </w:rPr>
            </w:pPr>
            <w:r w:rsidRPr="00FC3CDB">
              <w:rPr>
                <w:rFonts w:asciiTheme="minorHAnsi" w:hAnsiTheme="minorHAnsi" w:cstheme="minorHAnsi"/>
                <w:sz w:val="20"/>
                <w:szCs w:val="20"/>
              </w:rPr>
              <w:t>Criterio 1</w:t>
            </w:r>
          </w:p>
        </w:tc>
        <w:tc>
          <w:tcPr>
            <w:tcW w:w="4536" w:type="dxa"/>
            <w:tcBorders>
              <w:top w:val="single" w:sz="4" w:space="0" w:color="FFFFFF"/>
              <w:left w:val="single" w:sz="4" w:space="0" w:color="0098CD"/>
              <w:bottom w:val="single" w:sz="4" w:space="0" w:color="0098CD"/>
              <w:right w:val="single" w:sz="4" w:space="0" w:color="0098CD"/>
            </w:tcBorders>
            <w:vAlign w:val="center"/>
            <w:hideMark/>
          </w:tcPr>
          <w:p w:rsidR="00FC3CDB" w:rsidRPr="00FC3CDB" w:rsidRDefault="00FC3CDB" w:rsidP="00FC3CDB">
            <w:pPr>
              <w:numPr>
                <w:ilvl w:val="0"/>
                <w:numId w:val="4"/>
              </w:numPr>
              <w:spacing w:line="240" w:lineRule="auto"/>
              <w:ind w:left="286" w:hanging="286"/>
              <w:jc w:val="left"/>
              <w:rPr>
                <w:rFonts w:asciiTheme="minorHAnsi" w:hAnsiTheme="minorHAnsi" w:cstheme="minorHAnsi"/>
                <w:sz w:val="20"/>
                <w:szCs w:val="20"/>
              </w:rPr>
            </w:pPr>
            <w:r w:rsidRPr="00FC3CDB">
              <w:rPr>
                <w:rFonts w:asciiTheme="minorHAnsi" w:hAnsiTheme="minorHAnsi" w:cstheme="minorHAnsi"/>
                <w:sz w:val="20"/>
                <w:szCs w:val="20"/>
              </w:rPr>
              <w:t>Documento Word o PDF con la actividad explicada y las gráficas insertadas.</w:t>
            </w:r>
          </w:p>
          <w:p w:rsidR="00FC3CDB" w:rsidRPr="00FC3CDB" w:rsidRDefault="00FC3CDB" w:rsidP="00FC3CDB">
            <w:pPr>
              <w:numPr>
                <w:ilvl w:val="0"/>
                <w:numId w:val="4"/>
              </w:numPr>
              <w:spacing w:line="240" w:lineRule="auto"/>
              <w:ind w:left="286" w:hanging="286"/>
              <w:jc w:val="left"/>
              <w:rPr>
                <w:rFonts w:asciiTheme="minorHAnsi" w:hAnsiTheme="minorHAnsi" w:cstheme="minorHAnsi"/>
                <w:sz w:val="20"/>
                <w:szCs w:val="20"/>
              </w:rPr>
            </w:pPr>
            <w:r w:rsidRPr="00FC3CDB">
              <w:rPr>
                <w:rFonts w:asciiTheme="minorHAnsi" w:hAnsiTheme="minorHAnsi" w:cstheme="minorHAnsi"/>
                <w:sz w:val="20"/>
                <w:szCs w:val="20"/>
              </w:rPr>
              <w:t>Ficheros de PowerBI / Qlik (o los enlaces operativos en caso de usar las versiones online) y cualquier otro archivo necesario (</w:t>
            </w:r>
            <w:r w:rsidRPr="00FC3CDB">
              <w:rPr>
                <w:rFonts w:asciiTheme="minorHAnsi" w:hAnsiTheme="minorHAnsi" w:cstheme="minorHAnsi"/>
                <w:i/>
                <w:sz w:val="20"/>
                <w:szCs w:val="20"/>
              </w:rPr>
              <w:t>dataset</w:t>
            </w:r>
            <w:r w:rsidRPr="00FC3CDB">
              <w:rPr>
                <w:rFonts w:asciiTheme="minorHAnsi" w:hAnsiTheme="minorHAnsi" w:cstheme="minorHAnsi"/>
                <w:sz w:val="20"/>
                <w:szCs w:val="20"/>
              </w:rPr>
              <w:t>) para ejecutar la visualización.</w:t>
            </w:r>
          </w:p>
        </w:tc>
        <w:tc>
          <w:tcPr>
            <w:tcW w:w="1275" w:type="dxa"/>
            <w:tcBorders>
              <w:top w:val="single" w:sz="4" w:space="0" w:color="FFFFFF"/>
              <w:left w:val="single" w:sz="4" w:space="0" w:color="0098CD"/>
              <w:bottom w:val="single" w:sz="4" w:space="0" w:color="0098CD"/>
              <w:right w:val="single" w:sz="4" w:space="0" w:color="0098CD"/>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1</w:t>
            </w:r>
          </w:p>
        </w:tc>
        <w:tc>
          <w:tcPr>
            <w:tcW w:w="1247" w:type="dxa"/>
            <w:tcBorders>
              <w:top w:val="single" w:sz="4" w:space="0" w:color="FFFFFF"/>
              <w:left w:val="single" w:sz="4" w:space="0" w:color="0098CD"/>
              <w:bottom w:val="single" w:sz="4" w:space="0" w:color="0098CD"/>
              <w:right w:val="single" w:sz="4" w:space="0" w:color="FFFFFF"/>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10 %</w:t>
            </w:r>
          </w:p>
        </w:tc>
      </w:tr>
      <w:tr w:rsidR="00FC3CDB" w:rsidRPr="00FC3CDB" w:rsidTr="000C40DD">
        <w:trPr>
          <w:trHeight w:val="70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FC3CDB" w:rsidRPr="00FC3CDB" w:rsidRDefault="00FC3CDB" w:rsidP="000C40DD">
            <w:pPr>
              <w:jc w:val="center"/>
              <w:rPr>
                <w:rFonts w:asciiTheme="minorHAnsi" w:hAnsiTheme="minorHAnsi" w:cstheme="minorHAnsi"/>
                <w:bCs/>
                <w:sz w:val="20"/>
                <w:szCs w:val="20"/>
              </w:rPr>
            </w:pPr>
            <w:r w:rsidRPr="00FC3CDB">
              <w:rPr>
                <w:rFonts w:asciiTheme="minorHAnsi" w:hAnsiTheme="minorHAnsi" w:cstheme="minorHAnsi"/>
                <w:sz w:val="20"/>
                <w:szCs w:val="20"/>
              </w:rPr>
              <w:t>Criterio 2</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FC3CDB">
            <w:pPr>
              <w:numPr>
                <w:ilvl w:val="0"/>
                <w:numId w:val="4"/>
              </w:numPr>
              <w:spacing w:line="240" w:lineRule="auto"/>
              <w:ind w:left="283" w:hanging="283"/>
              <w:jc w:val="left"/>
              <w:rPr>
                <w:rFonts w:asciiTheme="minorHAnsi" w:hAnsiTheme="minorHAnsi" w:cstheme="minorHAnsi"/>
                <w:sz w:val="20"/>
                <w:szCs w:val="20"/>
              </w:rPr>
            </w:pPr>
            <w:r w:rsidRPr="00FC3CDB">
              <w:rPr>
                <w:rFonts w:asciiTheme="minorHAnsi" w:hAnsiTheme="minorHAnsi" w:cstheme="minorHAnsi"/>
                <w:sz w:val="20"/>
                <w:szCs w:val="20"/>
              </w:rPr>
              <w:t>Funcionamiento adecuado de la visualización: los elementos incluidos realizan su función.</w:t>
            </w:r>
          </w:p>
          <w:p w:rsidR="00FC3CDB" w:rsidRPr="00FC3CDB" w:rsidRDefault="00FC3CDB" w:rsidP="00FC3CDB">
            <w:pPr>
              <w:numPr>
                <w:ilvl w:val="0"/>
                <w:numId w:val="4"/>
              </w:numPr>
              <w:spacing w:line="240" w:lineRule="auto"/>
              <w:ind w:left="283" w:hanging="283"/>
              <w:jc w:val="left"/>
              <w:rPr>
                <w:rFonts w:asciiTheme="minorHAnsi" w:hAnsiTheme="minorHAnsi" w:cstheme="minorHAnsi"/>
                <w:sz w:val="20"/>
                <w:szCs w:val="20"/>
              </w:rPr>
            </w:pPr>
            <w:r w:rsidRPr="00FC3CDB">
              <w:rPr>
                <w:rFonts w:asciiTheme="minorHAnsi" w:hAnsiTheme="minorHAnsi" w:cstheme="minorHAnsi"/>
                <w:sz w:val="20"/>
                <w:szCs w:val="20"/>
              </w:rPr>
              <w:t>El conjunto de las visualizaciones aportadas permite analizar y dar respuesta a la problemática de negocio planteada.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3</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30 %</w:t>
            </w:r>
          </w:p>
        </w:tc>
      </w:tr>
      <w:tr w:rsidR="00FC3CDB" w:rsidRPr="00FC3CDB" w:rsidTr="000C40DD">
        <w:trPr>
          <w:trHeight w:val="56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FC3CDB" w:rsidRPr="00FC3CDB" w:rsidRDefault="00FC3CDB" w:rsidP="000C40DD">
            <w:pPr>
              <w:jc w:val="center"/>
              <w:rPr>
                <w:rFonts w:asciiTheme="minorHAnsi" w:hAnsiTheme="minorHAnsi" w:cstheme="minorHAnsi"/>
                <w:bCs/>
                <w:sz w:val="20"/>
                <w:szCs w:val="20"/>
              </w:rPr>
            </w:pPr>
            <w:r w:rsidRPr="00FC3CDB">
              <w:rPr>
                <w:rFonts w:asciiTheme="minorHAnsi" w:hAnsiTheme="minorHAnsi" w:cstheme="minorHAnsi"/>
                <w:sz w:val="20"/>
                <w:szCs w:val="20"/>
              </w:rPr>
              <w:t>Criterio 3</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rPr>
                <w:rFonts w:asciiTheme="minorHAnsi" w:hAnsiTheme="minorHAnsi" w:cstheme="minorHAnsi"/>
                <w:sz w:val="20"/>
                <w:szCs w:val="20"/>
              </w:rPr>
            </w:pPr>
            <w:r w:rsidRPr="00FC3CDB">
              <w:rPr>
                <w:rFonts w:asciiTheme="minorHAnsi" w:hAnsiTheme="minorHAnsi" w:cstheme="minorHAnsi"/>
                <w:sz w:val="20"/>
                <w:szCs w:val="20"/>
              </w:rPr>
              <w:t>Sencillez de la visualización: capacidad de entendimiento simple y sencillo de las gráficas.</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2</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20 %</w:t>
            </w:r>
          </w:p>
        </w:tc>
      </w:tr>
      <w:tr w:rsidR="00FC3CDB" w:rsidRPr="00FC3CDB" w:rsidTr="000C40DD">
        <w:trPr>
          <w:trHeight w:val="70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FC3CDB" w:rsidRPr="00FC3CDB" w:rsidRDefault="00FC3CDB" w:rsidP="000C40DD">
            <w:pPr>
              <w:jc w:val="center"/>
              <w:rPr>
                <w:rFonts w:asciiTheme="minorHAnsi" w:hAnsiTheme="minorHAnsi" w:cstheme="minorHAnsi"/>
                <w:bCs/>
                <w:sz w:val="20"/>
                <w:szCs w:val="20"/>
              </w:rPr>
            </w:pPr>
            <w:r w:rsidRPr="00FC3CDB">
              <w:rPr>
                <w:rFonts w:asciiTheme="minorHAnsi" w:hAnsiTheme="minorHAnsi" w:cstheme="minorHAnsi"/>
                <w:sz w:val="20"/>
                <w:szCs w:val="20"/>
              </w:rPr>
              <w:t>Criterio 4</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rPr>
                <w:rFonts w:asciiTheme="minorHAnsi" w:hAnsiTheme="minorHAnsi" w:cstheme="minorHAnsi"/>
                <w:sz w:val="20"/>
                <w:szCs w:val="20"/>
              </w:rPr>
            </w:pPr>
            <w:r w:rsidRPr="00FC3CDB">
              <w:rPr>
                <w:rFonts w:asciiTheme="minorHAnsi" w:hAnsiTheme="minorHAnsi" w:cstheme="minorHAnsi"/>
                <w:sz w:val="20"/>
                <w:szCs w:val="20"/>
              </w:rPr>
              <w:t>El conjunto de las visualizaciones aprovecha las ventajas y los recursos que ofrece la herramienta.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3</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30 %</w:t>
            </w:r>
          </w:p>
        </w:tc>
      </w:tr>
      <w:tr w:rsidR="00FC3CDB" w:rsidRPr="00FC3CDB" w:rsidTr="000C40DD">
        <w:trPr>
          <w:trHeight w:val="668"/>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rsidR="00FC3CDB" w:rsidRPr="00FC3CDB" w:rsidRDefault="00FC3CDB" w:rsidP="000C40DD">
            <w:pPr>
              <w:jc w:val="center"/>
              <w:rPr>
                <w:rFonts w:asciiTheme="minorHAnsi" w:hAnsiTheme="minorHAnsi" w:cstheme="minorHAnsi"/>
                <w:bCs/>
                <w:sz w:val="20"/>
                <w:szCs w:val="20"/>
              </w:rPr>
            </w:pPr>
            <w:r w:rsidRPr="00FC3CDB">
              <w:rPr>
                <w:rFonts w:asciiTheme="minorHAnsi" w:hAnsiTheme="minorHAnsi" w:cstheme="minorHAnsi"/>
                <w:sz w:val="20"/>
                <w:szCs w:val="20"/>
              </w:rPr>
              <w:t>Criterio 5</w:t>
            </w:r>
          </w:p>
        </w:tc>
        <w:tc>
          <w:tcPr>
            <w:tcW w:w="4536"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rPr>
                <w:rFonts w:asciiTheme="minorHAnsi" w:hAnsiTheme="minorHAnsi" w:cstheme="minorHAnsi"/>
                <w:sz w:val="20"/>
                <w:szCs w:val="20"/>
              </w:rPr>
            </w:pPr>
            <w:r w:rsidRPr="00FC3CDB">
              <w:rPr>
                <w:rFonts w:asciiTheme="minorHAnsi" w:hAnsiTheme="minorHAnsi" w:cstheme="minorHAnsi"/>
                <w:sz w:val="20"/>
                <w:szCs w:val="20"/>
              </w:rPr>
              <w:t>Nivel de diseño e interacción incluidos en la visualización.</w:t>
            </w:r>
          </w:p>
        </w:tc>
        <w:tc>
          <w:tcPr>
            <w:tcW w:w="1275" w:type="dxa"/>
            <w:tcBorders>
              <w:top w:val="single" w:sz="4" w:space="0" w:color="0098CD"/>
              <w:left w:val="single" w:sz="4" w:space="0" w:color="0098CD"/>
              <w:bottom w:val="single" w:sz="4" w:space="0" w:color="0098CD"/>
              <w:right w:val="single" w:sz="4" w:space="0" w:color="0098CD"/>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1</w:t>
            </w:r>
          </w:p>
        </w:tc>
        <w:tc>
          <w:tcPr>
            <w:tcW w:w="1247" w:type="dxa"/>
            <w:tcBorders>
              <w:top w:val="single" w:sz="4" w:space="0" w:color="0098CD"/>
              <w:left w:val="single" w:sz="4" w:space="0" w:color="0098CD"/>
              <w:bottom w:val="single" w:sz="4" w:space="0" w:color="0098CD"/>
              <w:right w:val="single" w:sz="4" w:space="0" w:color="FFFFFF"/>
            </w:tcBorders>
            <w:vAlign w:val="center"/>
            <w:hideMark/>
          </w:tcPr>
          <w:p w:rsidR="00FC3CDB" w:rsidRPr="00FC3CDB" w:rsidRDefault="00FC3CDB" w:rsidP="000C40DD">
            <w:pPr>
              <w:jc w:val="center"/>
              <w:rPr>
                <w:rFonts w:asciiTheme="minorHAnsi" w:hAnsiTheme="minorHAnsi" w:cstheme="minorHAnsi"/>
                <w:sz w:val="20"/>
                <w:szCs w:val="20"/>
              </w:rPr>
            </w:pPr>
            <w:r w:rsidRPr="00FC3CDB">
              <w:rPr>
                <w:rFonts w:asciiTheme="minorHAnsi" w:hAnsiTheme="minorHAnsi" w:cstheme="minorHAnsi"/>
                <w:sz w:val="20"/>
                <w:szCs w:val="20"/>
              </w:rPr>
              <w:t>10 %</w:t>
            </w:r>
          </w:p>
        </w:tc>
      </w:tr>
      <w:tr w:rsidR="00FC3CDB" w:rsidRPr="00FC3CDB" w:rsidTr="000C40DD">
        <w:tc>
          <w:tcPr>
            <w:tcW w:w="1555" w:type="dxa"/>
            <w:tcBorders>
              <w:top w:val="single" w:sz="4" w:space="0" w:color="FFFFFF"/>
              <w:left w:val="single" w:sz="4" w:space="0" w:color="FFFFFF"/>
              <w:bottom w:val="single" w:sz="4" w:space="0" w:color="FFFFFF"/>
              <w:right w:val="single" w:sz="4" w:space="0" w:color="FFFFFF"/>
            </w:tcBorders>
          </w:tcPr>
          <w:p w:rsidR="00FC3CDB" w:rsidRPr="00FC3CDB" w:rsidRDefault="00FC3CDB" w:rsidP="000C40DD">
            <w:pPr>
              <w:spacing w:line="288" w:lineRule="auto"/>
              <w:jc w:val="center"/>
              <w:rPr>
                <w:rFonts w:asciiTheme="minorHAnsi" w:hAnsiTheme="minorHAnsi" w:cstheme="minorHAnsi"/>
                <w:color w:val="000000"/>
                <w:sz w:val="20"/>
                <w:szCs w:val="20"/>
                <w:lang w:eastAsia="en-GB"/>
              </w:rPr>
            </w:pPr>
          </w:p>
        </w:tc>
        <w:tc>
          <w:tcPr>
            <w:tcW w:w="4536" w:type="dxa"/>
            <w:tcBorders>
              <w:top w:val="single" w:sz="4" w:space="0" w:color="FFFFFF"/>
              <w:left w:val="single" w:sz="4" w:space="0" w:color="FFFFFF"/>
              <w:bottom w:val="single" w:sz="4" w:space="0" w:color="FFFFFF"/>
              <w:right w:val="single" w:sz="4" w:space="0" w:color="FFFFFF"/>
            </w:tcBorders>
          </w:tcPr>
          <w:p w:rsidR="00FC3CDB" w:rsidRPr="00FC3CDB" w:rsidRDefault="00FC3CDB" w:rsidP="000C40DD">
            <w:pPr>
              <w:jc w:val="center"/>
              <w:rPr>
                <w:rFonts w:asciiTheme="minorHAnsi" w:hAnsiTheme="minorHAnsi" w:cstheme="minorHAnsi"/>
                <w:b/>
                <w:sz w:val="20"/>
                <w:szCs w:val="20"/>
              </w:rPr>
            </w:pPr>
          </w:p>
        </w:tc>
        <w:tc>
          <w:tcPr>
            <w:tcW w:w="1275" w:type="dxa"/>
            <w:tcBorders>
              <w:top w:val="single" w:sz="4" w:space="0" w:color="0098CD"/>
              <w:left w:val="single" w:sz="4" w:space="0" w:color="FFFFFF"/>
              <w:bottom w:val="single" w:sz="4" w:space="0" w:color="FFFFFF"/>
              <w:right w:val="single" w:sz="4" w:space="0" w:color="0098CD"/>
            </w:tcBorders>
            <w:shd w:val="clear" w:color="auto" w:fill="E6F4F9"/>
            <w:hideMark/>
          </w:tcPr>
          <w:p w:rsidR="00FC3CDB" w:rsidRPr="00FC3CDB" w:rsidRDefault="00FC3CDB" w:rsidP="000C40DD">
            <w:pPr>
              <w:jc w:val="center"/>
              <w:rPr>
                <w:rFonts w:asciiTheme="minorHAnsi" w:hAnsiTheme="minorHAnsi" w:cstheme="minorHAnsi"/>
                <w:b/>
                <w:sz w:val="20"/>
                <w:szCs w:val="20"/>
              </w:rPr>
            </w:pPr>
            <w:r w:rsidRPr="00FC3CDB">
              <w:rPr>
                <w:rFonts w:asciiTheme="minorHAnsi" w:hAnsiTheme="minorHAnsi" w:cstheme="minorHAnsi"/>
                <w:b/>
                <w:sz w:val="20"/>
                <w:szCs w:val="20"/>
              </w:rPr>
              <w:t>10</w:t>
            </w:r>
          </w:p>
        </w:tc>
        <w:tc>
          <w:tcPr>
            <w:tcW w:w="1247" w:type="dxa"/>
            <w:tcBorders>
              <w:top w:val="single" w:sz="4" w:space="0" w:color="0098CD"/>
              <w:left w:val="single" w:sz="4" w:space="0" w:color="0098CD"/>
              <w:bottom w:val="single" w:sz="4" w:space="0" w:color="FFFFFF"/>
              <w:right w:val="single" w:sz="4" w:space="0" w:color="FFFFFF"/>
            </w:tcBorders>
            <w:shd w:val="clear" w:color="auto" w:fill="E6F4F9"/>
            <w:hideMark/>
          </w:tcPr>
          <w:p w:rsidR="00FC3CDB" w:rsidRPr="00FC3CDB" w:rsidRDefault="00FC3CDB" w:rsidP="000C40DD">
            <w:pPr>
              <w:jc w:val="center"/>
              <w:rPr>
                <w:rFonts w:asciiTheme="minorHAnsi" w:hAnsiTheme="minorHAnsi" w:cstheme="minorHAnsi"/>
                <w:b/>
                <w:sz w:val="20"/>
                <w:szCs w:val="20"/>
              </w:rPr>
            </w:pPr>
            <w:r w:rsidRPr="00FC3CDB">
              <w:rPr>
                <w:rFonts w:asciiTheme="minorHAnsi" w:hAnsiTheme="minorHAnsi" w:cstheme="minorHAnsi"/>
                <w:b/>
                <w:sz w:val="20"/>
                <w:szCs w:val="20"/>
              </w:rPr>
              <w:t>100 %</w:t>
            </w:r>
          </w:p>
        </w:tc>
      </w:tr>
    </w:tbl>
    <w:p w:rsidR="00FC3CDB" w:rsidRPr="00FC3CDB" w:rsidRDefault="00FC3CDB" w:rsidP="00FC3CDB">
      <w:pPr>
        <w:rPr>
          <w:rFonts w:asciiTheme="minorHAnsi" w:hAnsiTheme="minorHAnsi" w:cstheme="minorHAnsi"/>
        </w:rPr>
      </w:pPr>
    </w:p>
    <w:p w:rsidR="00FC3CDB" w:rsidRPr="00FC3CDB" w:rsidRDefault="00FC3CDB" w:rsidP="00FC3CDB">
      <w:pPr>
        <w:rPr>
          <w:rFonts w:asciiTheme="minorHAnsi" w:hAnsiTheme="minorHAnsi" w:cstheme="minorHAnsi"/>
        </w:rPr>
      </w:pPr>
      <w:r w:rsidRPr="00FC3CDB">
        <w:rPr>
          <w:rFonts w:asciiTheme="minorHAnsi" w:hAnsiTheme="minorHAnsi" w:cstheme="minorHAnsi"/>
        </w:rPr>
        <w:t>El cumplimiento del criterio 1 es obligatorio. La no entrega de los documentos indicados supone no poder valorar la prueba y suspenderla.</w:t>
      </w:r>
    </w:p>
    <w:p w:rsidR="00026884" w:rsidRPr="00FC3CDB" w:rsidRDefault="00026884" w:rsidP="00FC3CDB">
      <w:pPr>
        <w:rPr>
          <w:rFonts w:asciiTheme="minorHAnsi" w:eastAsia="Calibri" w:hAnsiTheme="minorHAnsi" w:cstheme="minorHAnsi"/>
          <w:b/>
        </w:rPr>
      </w:pPr>
    </w:p>
    <w:sectPr w:rsidR="00026884" w:rsidRPr="00FC3CDB" w:rsidSect="00086720">
      <w:headerReference w:type="default" r:id="rId10"/>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946" w:rsidRDefault="006B0946" w:rsidP="00C50246">
      <w:pPr>
        <w:spacing w:line="240" w:lineRule="auto"/>
      </w:pPr>
      <w:r>
        <w:separator/>
      </w:r>
    </w:p>
  </w:endnote>
  <w:endnote w:type="continuationSeparator" w:id="0">
    <w:p w:rsidR="006B0946" w:rsidRDefault="006B094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C3CDB">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FC3CDB">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946" w:rsidRDefault="006B0946" w:rsidP="00C50246">
      <w:pPr>
        <w:spacing w:line="240" w:lineRule="auto"/>
      </w:pPr>
      <w:r>
        <w:separator/>
      </w:r>
    </w:p>
  </w:footnote>
  <w:footnote w:type="continuationSeparator" w:id="0">
    <w:p w:rsidR="006B0946" w:rsidRDefault="006B094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3B5ADB" w:rsidRPr="00472B27" w:rsidTr="001924C8">
      <w:trPr>
        <w:trHeight w:val="342"/>
      </w:trPr>
      <w:tc>
        <w:tcPr>
          <w:tcW w:w="2552" w:type="dxa"/>
          <w:vMerge w:val="restart"/>
        </w:tcPr>
        <w:p w:rsidR="003B5ADB" w:rsidRDefault="003B5ADB" w:rsidP="003B5ADB">
          <w:pPr>
            <w:pStyle w:val="Encabezado"/>
            <w:jc w:val="center"/>
            <w:rPr>
              <w:rFonts w:ascii="Georgia" w:hAnsi="Georgia" w:cs="Arial"/>
              <w:b/>
              <w:sz w:val="20"/>
              <w:szCs w:val="20"/>
            </w:rPr>
          </w:pPr>
          <w:r>
            <w:rPr>
              <w:rFonts w:ascii="Georgia" w:hAnsi="Georgia"/>
              <w:b/>
              <w:bCs/>
              <w:sz w:val="20"/>
            </w:rPr>
            <w:t>Herramienta de Visualización</w:t>
          </w:r>
        </w:p>
      </w:tc>
      <w:tc>
        <w:tcPr>
          <w:tcW w:w="3827" w:type="dxa"/>
        </w:tcPr>
        <w:p w:rsidR="003B5ADB" w:rsidRPr="00472B27" w:rsidRDefault="003B5ADB" w:rsidP="003B5ADB">
          <w:pPr>
            <w:pStyle w:val="Encabezado"/>
            <w:rPr>
              <w:sz w:val="22"/>
              <w:szCs w:val="22"/>
            </w:rPr>
          </w:pPr>
          <w:r w:rsidRPr="00472B27">
            <w:rPr>
              <w:sz w:val="22"/>
              <w:szCs w:val="22"/>
            </w:rPr>
            <w:t xml:space="preserve">Apellidos: </w:t>
          </w:r>
        </w:p>
      </w:tc>
      <w:tc>
        <w:tcPr>
          <w:tcW w:w="1831" w:type="dxa"/>
          <w:vMerge w:val="restart"/>
        </w:tcPr>
        <w:p w:rsidR="003B5ADB" w:rsidRPr="00472B27" w:rsidRDefault="003B5ADB" w:rsidP="003B5ADB">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17B9"/>
    <w:multiLevelType w:val="multilevel"/>
    <w:tmpl w:val="FCB6914A"/>
    <w:numStyleLink w:val="VietasUNIRcombinada"/>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B4038E9"/>
    <w:multiLevelType w:val="hybridMultilevel"/>
    <w:tmpl w:val="FD346810"/>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2E2FAC"/>
    <w:multiLevelType w:val="hybridMultilevel"/>
    <w:tmpl w:val="060A2AD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5CC6DDC"/>
    <w:multiLevelType w:val="multilevel"/>
    <w:tmpl w:val="FCB6914A"/>
    <w:numStyleLink w:val="VietasUNIRcombinada"/>
  </w:abstractNum>
  <w:abstractNum w:abstractNumId="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6"/>
  </w:num>
  <w:num w:numId="3">
    <w:abstractNumId w:val="7"/>
  </w:num>
  <w:num w:numId="4">
    <w:abstractNumId w:val="4"/>
    <w:lvlOverride w:ilvl="0"/>
    <w:lvlOverride w:ilvl="1"/>
    <w:lvlOverride w:ilvl="2"/>
    <w:lvlOverride w:ilvl="3"/>
    <w:lvlOverride w:ilvl="4"/>
    <w:lvlOverride w:ilvl="5"/>
    <w:lvlOverride w:ilvl="6"/>
    <w:lvlOverride w:ilvl="7"/>
    <w:lvlOverride w:ilvl="8"/>
  </w:num>
  <w:num w:numId="5">
    <w:abstractNumId w:val="0"/>
  </w:num>
  <w:num w:numId="6">
    <w:abstractNumId w:val="2"/>
  </w:num>
  <w:num w:numId="7">
    <w:abstractNumId w:val="5"/>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26884"/>
    <w:rsid w:val="00031C55"/>
    <w:rsid w:val="00035329"/>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6416"/>
    <w:rsid w:val="00112B38"/>
    <w:rsid w:val="001154FF"/>
    <w:rsid w:val="00137CF9"/>
    <w:rsid w:val="00161226"/>
    <w:rsid w:val="00163FBB"/>
    <w:rsid w:val="001658DF"/>
    <w:rsid w:val="0018281D"/>
    <w:rsid w:val="0018310A"/>
    <w:rsid w:val="00191C30"/>
    <w:rsid w:val="0019470A"/>
    <w:rsid w:val="00194B1F"/>
    <w:rsid w:val="00196EB1"/>
    <w:rsid w:val="001B64D3"/>
    <w:rsid w:val="001B7F82"/>
    <w:rsid w:val="001C1813"/>
    <w:rsid w:val="001D0997"/>
    <w:rsid w:val="001D57E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511C"/>
    <w:rsid w:val="0021698A"/>
    <w:rsid w:val="002244C2"/>
    <w:rsid w:val="00227368"/>
    <w:rsid w:val="00227800"/>
    <w:rsid w:val="002309E8"/>
    <w:rsid w:val="00244B66"/>
    <w:rsid w:val="0024674E"/>
    <w:rsid w:val="00250A71"/>
    <w:rsid w:val="00253DA9"/>
    <w:rsid w:val="00260B21"/>
    <w:rsid w:val="002619F8"/>
    <w:rsid w:val="00265403"/>
    <w:rsid w:val="00265998"/>
    <w:rsid w:val="00273725"/>
    <w:rsid w:val="002741FD"/>
    <w:rsid w:val="00277FAF"/>
    <w:rsid w:val="002845C6"/>
    <w:rsid w:val="002A3C60"/>
    <w:rsid w:val="002A6286"/>
    <w:rsid w:val="002B3A8C"/>
    <w:rsid w:val="002B4308"/>
    <w:rsid w:val="002B5D04"/>
    <w:rsid w:val="002C037B"/>
    <w:rsid w:val="002C34D9"/>
    <w:rsid w:val="002C467C"/>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352C"/>
    <w:rsid w:val="00361683"/>
    <w:rsid w:val="003638D4"/>
    <w:rsid w:val="00363DED"/>
    <w:rsid w:val="00394A34"/>
    <w:rsid w:val="003A10AB"/>
    <w:rsid w:val="003B5ADB"/>
    <w:rsid w:val="003C2275"/>
    <w:rsid w:val="003C4D34"/>
    <w:rsid w:val="003D0269"/>
    <w:rsid w:val="003D141E"/>
    <w:rsid w:val="003D16DC"/>
    <w:rsid w:val="003D5F24"/>
    <w:rsid w:val="003E2E18"/>
    <w:rsid w:val="003E6E97"/>
    <w:rsid w:val="00411592"/>
    <w:rsid w:val="0041334B"/>
    <w:rsid w:val="00413379"/>
    <w:rsid w:val="00414382"/>
    <w:rsid w:val="004172DF"/>
    <w:rsid w:val="004409DC"/>
    <w:rsid w:val="00443C84"/>
    <w:rsid w:val="00446F8B"/>
    <w:rsid w:val="00447658"/>
    <w:rsid w:val="004476D3"/>
    <w:rsid w:val="004478AD"/>
    <w:rsid w:val="00455BA7"/>
    <w:rsid w:val="004567F9"/>
    <w:rsid w:val="00466671"/>
    <w:rsid w:val="00472B27"/>
    <w:rsid w:val="00497084"/>
    <w:rsid w:val="004A1A48"/>
    <w:rsid w:val="004B3870"/>
    <w:rsid w:val="004B7249"/>
    <w:rsid w:val="004D4F93"/>
    <w:rsid w:val="004D7402"/>
    <w:rsid w:val="004E1547"/>
    <w:rsid w:val="004E5487"/>
    <w:rsid w:val="004F1492"/>
    <w:rsid w:val="004F5D83"/>
    <w:rsid w:val="0050234E"/>
    <w:rsid w:val="005050A0"/>
    <w:rsid w:val="00507E5B"/>
    <w:rsid w:val="005131BE"/>
    <w:rsid w:val="00525591"/>
    <w:rsid w:val="005326C2"/>
    <w:rsid w:val="00533FD9"/>
    <w:rsid w:val="005352B1"/>
    <w:rsid w:val="005366C0"/>
    <w:rsid w:val="005463ED"/>
    <w:rsid w:val="00551A69"/>
    <w:rsid w:val="00552D7A"/>
    <w:rsid w:val="00555B62"/>
    <w:rsid w:val="00575580"/>
    <w:rsid w:val="00575F57"/>
    <w:rsid w:val="0058112D"/>
    <w:rsid w:val="005C1D3F"/>
    <w:rsid w:val="005E0B6D"/>
    <w:rsid w:val="005E6742"/>
    <w:rsid w:val="005F146C"/>
    <w:rsid w:val="005F240A"/>
    <w:rsid w:val="005F2851"/>
    <w:rsid w:val="00603AE9"/>
    <w:rsid w:val="00606EDF"/>
    <w:rsid w:val="00611689"/>
    <w:rsid w:val="00613DB8"/>
    <w:rsid w:val="0061405E"/>
    <w:rsid w:val="00616D62"/>
    <w:rsid w:val="00620388"/>
    <w:rsid w:val="006223FA"/>
    <w:rsid w:val="006227CB"/>
    <w:rsid w:val="006311BF"/>
    <w:rsid w:val="006467F9"/>
    <w:rsid w:val="0065243B"/>
    <w:rsid w:val="00656B43"/>
    <w:rsid w:val="006613F9"/>
    <w:rsid w:val="00664F67"/>
    <w:rsid w:val="0066551B"/>
    <w:rsid w:val="006825B0"/>
    <w:rsid w:val="006834BF"/>
    <w:rsid w:val="0069794C"/>
    <w:rsid w:val="006A210E"/>
    <w:rsid w:val="006A3F4E"/>
    <w:rsid w:val="006B0946"/>
    <w:rsid w:val="006B683F"/>
    <w:rsid w:val="006C52A0"/>
    <w:rsid w:val="006C7BB7"/>
    <w:rsid w:val="006D1870"/>
    <w:rsid w:val="006E3957"/>
    <w:rsid w:val="006F1F32"/>
    <w:rsid w:val="006F7317"/>
    <w:rsid w:val="006F79F1"/>
    <w:rsid w:val="0070266F"/>
    <w:rsid w:val="00702914"/>
    <w:rsid w:val="00703B95"/>
    <w:rsid w:val="0070534B"/>
    <w:rsid w:val="00710277"/>
    <w:rsid w:val="00710750"/>
    <w:rsid w:val="00711B4D"/>
    <w:rsid w:val="00712024"/>
    <w:rsid w:val="0072465C"/>
    <w:rsid w:val="00732FC1"/>
    <w:rsid w:val="00736798"/>
    <w:rsid w:val="0073726F"/>
    <w:rsid w:val="00744D29"/>
    <w:rsid w:val="00745244"/>
    <w:rsid w:val="00756CD6"/>
    <w:rsid w:val="007616AA"/>
    <w:rsid w:val="00790FC0"/>
    <w:rsid w:val="007A0245"/>
    <w:rsid w:val="007A34FD"/>
    <w:rsid w:val="007B15E7"/>
    <w:rsid w:val="007C0189"/>
    <w:rsid w:val="007C1E0E"/>
    <w:rsid w:val="007C2659"/>
    <w:rsid w:val="007C4F3C"/>
    <w:rsid w:val="007D00F6"/>
    <w:rsid w:val="007D1B3E"/>
    <w:rsid w:val="007D1E15"/>
    <w:rsid w:val="007E4840"/>
    <w:rsid w:val="007E5D27"/>
    <w:rsid w:val="007F691E"/>
    <w:rsid w:val="0080425D"/>
    <w:rsid w:val="008103F6"/>
    <w:rsid w:val="00816222"/>
    <w:rsid w:val="00816578"/>
    <w:rsid w:val="00823702"/>
    <w:rsid w:val="00824C6E"/>
    <w:rsid w:val="00824D80"/>
    <w:rsid w:val="00824F89"/>
    <w:rsid w:val="00826A4C"/>
    <w:rsid w:val="0083178B"/>
    <w:rsid w:val="00834DD5"/>
    <w:rsid w:val="0083542E"/>
    <w:rsid w:val="0083582D"/>
    <w:rsid w:val="00845825"/>
    <w:rsid w:val="00845D5C"/>
    <w:rsid w:val="008658E8"/>
    <w:rsid w:val="00866EC2"/>
    <w:rsid w:val="008745E4"/>
    <w:rsid w:val="008807AF"/>
    <w:rsid w:val="0088459B"/>
    <w:rsid w:val="0088508D"/>
    <w:rsid w:val="00885FCA"/>
    <w:rsid w:val="00893E73"/>
    <w:rsid w:val="00894048"/>
    <w:rsid w:val="008A0AF5"/>
    <w:rsid w:val="008B16BB"/>
    <w:rsid w:val="008B6154"/>
    <w:rsid w:val="008C08DE"/>
    <w:rsid w:val="008C09DB"/>
    <w:rsid w:val="008D2E81"/>
    <w:rsid w:val="008D4D4B"/>
    <w:rsid w:val="008E1670"/>
    <w:rsid w:val="008F0709"/>
    <w:rsid w:val="008F1A94"/>
    <w:rsid w:val="008F1E4C"/>
    <w:rsid w:val="00917348"/>
    <w:rsid w:val="00935FD2"/>
    <w:rsid w:val="009400C5"/>
    <w:rsid w:val="009434C7"/>
    <w:rsid w:val="009435B5"/>
    <w:rsid w:val="00952EDA"/>
    <w:rsid w:val="0095328C"/>
    <w:rsid w:val="009546DA"/>
    <w:rsid w:val="009563DF"/>
    <w:rsid w:val="00962EC2"/>
    <w:rsid w:val="00976D1B"/>
    <w:rsid w:val="0098228A"/>
    <w:rsid w:val="009848BD"/>
    <w:rsid w:val="00987B51"/>
    <w:rsid w:val="009959A6"/>
    <w:rsid w:val="009A1065"/>
    <w:rsid w:val="009A3C7C"/>
    <w:rsid w:val="009A4CF7"/>
    <w:rsid w:val="009B0764"/>
    <w:rsid w:val="009B28C5"/>
    <w:rsid w:val="009B61E5"/>
    <w:rsid w:val="009C1CA9"/>
    <w:rsid w:val="009C2BF3"/>
    <w:rsid w:val="009D10D7"/>
    <w:rsid w:val="009D1701"/>
    <w:rsid w:val="009D6A63"/>
    <w:rsid w:val="009D6F1F"/>
    <w:rsid w:val="009E76FD"/>
    <w:rsid w:val="009F18E9"/>
    <w:rsid w:val="009F7B85"/>
    <w:rsid w:val="00A03C7F"/>
    <w:rsid w:val="00A11475"/>
    <w:rsid w:val="00A16761"/>
    <w:rsid w:val="00A17600"/>
    <w:rsid w:val="00A20F71"/>
    <w:rsid w:val="00A22179"/>
    <w:rsid w:val="00A4761C"/>
    <w:rsid w:val="00A60E8D"/>
    <w:rsid w:val="00A67DBC"/>
    <w:rsid w:val="00A71D6D"/>
    <w:rsid w:val="00A76AA2"/>
    <w:rsid w:val="00A76D45"/>
    <w:rsid w:val="00A7775F"/>
    <w:rsid w:val="00A90972"/>
    <w:rsid w:val="00A9140C"/>
    <w:rsid w:val="00AA1549"/>
    <w:rsid w:val="00AA1E9C"/>
    <w:rsid w:val="00AB2DE2"/>
    <w:rsid w:val="00AB3C01"/>
    <w:rsid w:val="00AD4F85"/>
    <w:rsid w:val="00AE4377"/>
    <w:rsid w:val="00B0196C"/>
    <w:rsid w:val="00B03326"/>
    <w:rsid w:val="00B04AF8"/>
    <w:rsid w:val="00B0793D"/>
    <w:rsid w:val="00B1656E"/>
    <w:rsid w:val="00B218E8"/>
    <w:rsid w:val="00B22F15"/>
    <w:rsid w:val="00B407F7"/>
    <w:rsid w:val="00B417CD"/>
    <w:rsid w:val="00B5528F"/>
    <w:rsid w:val="00B55BF7"/>
    <w:rsid w:val="00B72D4C"/>
    <w:rsid w:val="00B8087F"/>
    <w:rsid w:val="00B814A5"/>
    <w:rsid w:val="00B832A5"/>
    <w:rsid w:val="00B86981"/>
    <w:rsid w:val="00B96994"/>
    <w:rsid w:val="00BA14FF"/>
    <w:rsid w:val="00BA172C"/>
    <w:rsid w:val="00BA17EF"/>
    <w:rsid w:val="00BA4F93"/>
    <w:rsid w:val="00BB1161"/>
    <w:rsid w:val="00BB56FC"/>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559"/>
    <w:rsid w:val="00C67873"/>
    <w:rsid w:val="00C7223C"/>
    <w:rsid w:val="00C8543E"/>
    <w:rsid w:val="00C870D5"/>
    <w:rsid w:val="00C876E4"/>
    <w:rsid w:val="00C92BE5"/>
    <w:rsid w:val="00C9773A"/>
    <w:rsid w:val="00CC22FD"/>
    <w:rsid w:val="00CD7181"/>
    <w:rsid w:val="00CF0FA6"/>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6805"/>
    <w:rsid w:val="00DE4822"/>
    <w:rsid w:val="00DF0BC0"/>
    <w:rsid w:val="00DF784B"/>
    <w:rsid w:val="00E144E3"/>
    <w:rsid w:val="00E170B6"/>
    <w:rsid w:val="00E2314E"/>
    <w:rsid w:val="00E242DC"/>
    <w:rsid w:val="00E300D2"/>
    <w:rsid w:val="00E33B13"/>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09EB"/>
    <w:rsid w:val="00EB17CF"/>
    <w:rsid w:val="00EB5FE2"/>
    <w:rsid w:val="00EC2261"/>
    <w:rsid w:val="00EC4F65"/>
    <w:rsid w:val="00EC5B06"/>
    <w:rsid w:val="00EC60F0"/>
    <w:rsid w:val="00ED3160"/>
    <w:rsid w:val="00ED4557"/>
    <w:rsid w:val="00ED4A4F"/>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6F12"/>
    <w:rsid w:val="00F77A3B"/>
    <w:rsid w:val="00FA5FF9"/>
    <w:rsid w:val="00FB0A6F"/>
    <w:rsid w:val="00FC3B3F"/>
    <w:rsid w:val="00FC3CDB"/>
    <w:rsid w:val="00FC582A"/>
    <w:rsid w:val="00FD1A84"/>
    <w:rsid w:val="00FD37D9"/>
    <w:rsid w:val="00FD6625"/>
    <w:rsid w:val="00FD7A4E"/>
    <w:rsid w:val="00FE65DA"/>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967FE0"/>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iPriority="0"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customStyle="1" w:styleId="UnresolvedMention">
    <w:name w:val="Unresolved Mention"/>
    <w:basedOn w:val="Fuentedeprrafopredeter"/>
    <w:uiPriority w:val="99"/>
    <w:semiHidden/>
    <w:unhideWhenUsed/>
    <w:rsid w:val="00575F57"/>
    <w:rPr>
      <w:color w:val="605E5C"/>
      <w:shd w:val="clear" w:color="auto" w:fill="E1DFDD"/>
    </w:rPr>
  </w:style>
  <w:style w:type="paragraph" w:customStyle="1" w:styleId="texto">
    <w:name w:val="texto"/>
    <w:basedOn w:val="Normal"/>
    <w:rsid w:val="003B5ADB"/>
    <w:pPr>
      <w:spacing w:before="100" w:beforeAutospacing="1" w:after="100" w:afterAutospacing="1" w:line="240" w:lineRule="auto"/>
      <w:jc w:val="left"/>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es.mcu.es/MovimientosMigratori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ustat.eus/estadisticas/tema_30/opt_0/tipo_5/ti_Movimientos_migratorios/temas.html"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1DA28-D5CF-4968-BC28-672CBA17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Lara Sánchez</cp:lastModifiedBy>
  <cp:revision>2</cp:revision>
  <cp:lastPrinted>2017-09-08T09:41:00Z</cp:lastPrinted>
  <dcterms:created xsi:type="dcterms:W3CDTF">2021-01-20T11:46:00Z</dcterms:created>
  <dcterms:modified xsi:type="dcterms:W3CDTF">2021-01-20T11:46:00Z</dcterms:modified>
</cp:coreProperties>
</file>