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AF69" w14:textId="77777777" w:rsidR="00A53E38" w:rsidRPr="00A53E38" w:rsidRDefault="00A53E38" w:rsidP="00A53E38">
      <w:pPr>
        <w:widowControl/>
        <w:shd w:val="clear" w:color="auto" w:fill="FFFFFF"/>
        <w:snapToGrid/>
        <w:spacing w:before="360" w:after="360" w:line="240" w:lineRule="auto"/>
        <w:ind w:firstLineChars="0" w:firstLine="720"/>
        <w:jc w:val="left"/>
        <w:outlineLvl w:val="0"/>
        <w:rPr>
          <w:rFonts w:ascii="微软雅黑" w:eastAsia="微软雅黑" w:hAnsi="微软雅黑"/>
          <w:b/>
          <w:bCs/>
          <w:color w:val="121212"/>
          <w:kern w:val="36"/>
          <w:sz w:val="52"/>
          <w:szCs w:val="52"/>
        </w:rPr>
      </w:pPr>
      <w:r w:rsidRPr="00A53E38">
        <w:rPr>
          <w:rFonts w:ascii="微软雅黑" w:eastAsia="微软雅黑" w:hAnsi="微软雅黑" w:hint="eastAsia"/>
          <w:b/>
          <w:bCs/>
          <w:color w:val="121212"/>
          <w:kern w:val="36"/>
          <w:sz w:val="52"/>
          <w:szCs w:val="52"/>
        </w:rPr>
        <w:t xml:space="preserve">pu learning </w:t>
      </w:r>
    </w:p>
    <w:p w14:paraId="17D6E8F2" w14:textId="07725133" w:rsidR="00A53E38" w:rsidRDefault="00A53E38" w:rsidP="00A53E38">
      <w:pPr>
        <w:widowControl/>
        <w:shd w:val="clear" w:color="auto" w:fill="FFFFFF"/>
        <w:snapToGrid/>
        <w:spacing w:before="360" w:after="360" w:line="240" w:lineRule="auto"/>
        <w:ind w:firstLineChars="0" w:firstLine="720"/>
        <w:jc w:val="left"/>
        <w:outlineLvl w:val="0"/>
        <w:rPr>
          <w:rFonts w:ascii="微软雅黑" w:eastAsia="微软雅黑" w:hAnsi="微软雅黑"/>
          <w:b/>
          <w:bCs/>
          <w:color w:val="121212"/>
          <w:kern w:val="36"/>
          <w:sz w:val="36"/>
          <w:szCs w:val="36"/>
        </w:rPr>
      </w:pPr>
      <w:r w:rsidRPr="00A53E38">
        <w:rPr>
          <w:rFonts w:ascii="微软雅黑" w:eastAsia="微软雅黑" w:hAnsi="微软雅黑" w:hint="eastAsia"/>
          <w:b/>
          <w:bCs/>
          <w:color w:val="121212"/>
          <w:kern w:val="36"/>
          <w:sz w:val="36"/>
          <w:szCs w:val="36"/>
        </w:rPr>
        <w:t>A bagging SVM to learn from positive and unlabeled examples</w:t>
      </w:r>
    </w:p>
    <w:p w14:paraId="47A1C5C1" w14:textId="7546452D" w:rsidR="00A53E38" w:rsidRPr="00E85604" w:rsidRDefault="00A53E38" w:rsidP="00E85604">
      <w:pPr>
        <w:pStyle w:val="a3"/>
        <w:shd w:val="clear" w:color="auto" w:fill="FFFFFF"/>
        <w:spacing w:before="0" w:beforeAutospacing="0" w:after="0" w:afterAutospacing="0" w:line="360" w:lineRule="auto"/>
        <w:ind w:firstLine="539"/>
        <w:rPr>
          <w:rFonts w:ascii="微软雅黑" w:eastAsia="微软雅黑" w:hAnsi="微软雅黑"/>
          <w:color w:val="121212"/>
        </w:rPr>
      </w:pPr>
      <w:r w:rsidRPr="00E85604">
        <w:rPr>
          <w:rFonts w:ascii="微软雅黑" w:eastAsia="微软雅黑" w:hAnsi="微软雅黑" w:hint="eastAsia"/>
          <w:color w:val="121212"/>
        </w:rPr>
        <w:t>假设unlabeled data 是从正例和负例分布中产生，使用 γ 和 1-γ，挑选正例密度函数为h+,负例密度函数为h-；</w:t>
      </w:r>
    </w:p>
    <w:p w14:paraId="23D8C0F1" w14:textId="06C5779B" w:rsidR="008B583F" w:rsidRPr="00E85604" w:rsidRDefault="008B583F" w:rsidP="00F21B99">
      <w:pPr>
        <w:pStyle w:val="a3"/>
        <w:shd w:val="clear" w:color="auto" w:fill="FFFFFF"/>
        <w:spacing w:before="0" w:beforeAutospacing="0" w:after="0" w:afterAutospacing="0" w:line="360" w:lineRule="auto"/>
        <w:ind w:firstLine="539"/>
        <w:jc w:val="center"/>
        <w:rPr>
          <w:rFonts w:ascii="微软雅黑" w:eastAsia="微软雅黑" w:hAnsi="微软雅黑"/>
          <w:color w:val="121212"/>
        </w:rPr>
      </w:pPr>
      <w:r w:rsidRPr="00E85604">
        <w:rPr>
          <w:rFonts w:ascii="微软雅黑" w:eastAsia="微软雅黑" w:hAnsi="微软雅黑"/>
          <w:noProof/>
          <w:color w:val="121212"/>
        </w:rPr>
        <w:drawing>
          <wp:inline distT="0" distB="0" distL="0" distR="0" wp14:anchorId="70267799" wp14:editId="0EC716E1">
            <wp:extent cx="1767993" cy="358171"/>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7993" cy="358171"/>
                    </a:xfrm>
                    <a:prstGeom prst="rect">
                      <a:avLst/>
                    </a:prstGeom>
                  </pic:spPr>
                </pic:pic>
              </a:graphicData>
            </a:graphic>
          </wp:inline>
        </w:drawing>
      </w:r>
    </w:p>
    <w:p w14:paraId="4F5EDF75" w14:textId="7A2E4872" w:rsidR="008B583F" w:rsidRPr="00E85604" w:rsidRDefault="008B583F" w:rsidP="00E85604">
      <w:pPr>
        <w:pStyle w:val="a3"/>
        <w:shd w:val="clear" w:color="auto" w:fill="FFFFFF"/>
        <w:spacing w:before="0" w:beforeAutospacing="0" w:after="0" w:afterAutospacing="0" w:line="360" w:lineRule="auto"/>
        <w:ind w:firstLine="539"/>
        <w:rPr>
          <w:rFonts w:ascii="微软雅黑" w:eastAsia="微软雅黑" w:hAnsi="微软雅黑"/>
          <w:color w:val="121212"/>
        </w:rPr>
      </w:pPr>
      <w:r w:rsidRPr="00E85604">
        <w:rPr>
          <w:rFonts w:ascii="微软雅黑" w:eastAsia="微软雅黑" w:hAnsi="微软雅黑" w:hint="eastAsia"/>
          <w:color w:val="121212"/>
        </w:rPr>
        <w:t>增大正例对unlabeled的比对数，同时也能增大正例对负例的比对数，所以能够区分正例和未标记样本的模型理论上也能适用于区分正例和负例</w:t>
      </w:r>
      <w:r w:rsidR="005621E0" w:rsidRPr="00E85604">
        <w:rPr>
          <w:rFonts w:ascii="微软雅黑" w:eastAsia="微软雅黑" w:hAnsi="微软雅黑" w:hint="eastAsia"/>
          <w:color w:val="121212"/>
        </w:rPr>
        <w:t>。</w:t>
      </w:r>
    </w:p>
    <w:p w14:paraId="608A1BD2" w14:textId="1825B791" w:rsidR="008B583F" w:rsidRPr="00E85604" w:rsidRDefault="008B583F" w:rsidP="00E85604">
      <w:pPr>
        <w:pStyle w:val="a3"/>
        <w:shd w:val="clear" w:color="auto" w:fill="FFFFFF"/>
        <w:spacing w:before="0" w:beforeAutospacing="0" w:after="0" w:afterAutospacing="0" w:line="360" w:lineRule="auto"/>
        <w:ind w:firstLine="539"/>
        <w:rPr>
          <w:rFonts w:ascii="微软雅黑" w:eastAsia="微软雅黑" w:hAnsi="微软雅黑"/>
          <w:color w:val="121212"/>
        </w:rPr>
      </w:pPr>
      <w:r w:rsidRPr="00E85604">
        <w:rPr>
          <w:rFonts w:ascii="微软雅黑" w:eastAsia="微软雅黑" w:hAnsi="微软雅黑" w:hint="eastAsia"/>
          <w:color w:val="121212"/>
        </w:rPr>
        <w:t>在实践中发现增大对错误负例的惩罚力度，降低对错误正例的惩罚力度效果会更好</w:t>
      </w:r>
      <w:r w:rsidR="003C12F3" w:rsidRPr="00E85604">
        <w:rPr>
          <w:rFonts w:ascii="微软雅黑" w:eastAsia="微软雅黑" w:hAnsi="微软雅黑" w:hint="eastAsia"/>
          <w:color w:val="121212"/>
        </w:rPr>
        <w:t>。</w:t>
      </w:r>
    </w:p>
    <w:p w14:paraId="06E2D584" w14:textId="3F731553" w:rsidR="00A53E38" w:rsidRPr="00A53E38" w:rsidRDefault="008B583F" w:rsidP="008B583F">
      <w:pPr>
        <w:ind w:firstLine="480"/>
        <w:jc w:val="center"/>
      </w:pPr>
      <w:r>
        <w:rPr>
          <w:noProof/>
        </w:rPr>
        <w:drawing>
          <wp:inline distT="0" distB="0" distL="0" distR="0" wp14:anchorId="3D05EA64" wp14:editId="26FDE4FB">
            <wp:extent cx="1950889" cy="5410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0889" cy="541067"/>
                    </a:xfrm>
                    <a:prstGeom prst="rect">
                      <a:avLst/>
                    </a:prstGeom>
                  </pic:spPr>
                </pic:pic>
              </a:graphicData>
            </a:graphic>
          </wp:inline>
        </w:drawing>
      </w:r>
    </w:p>
    <w:p w14:paraId="338B1801" w14:textId="5CD8C5A4" w:rsidR="00E538B6" w:rsidRDefault="00E538B6">
      <w:pPr>
        <w:widowControl/>
        <w:snapToGrid/>
        <w:spacing w:line="240" w:lineRule="auto"/>
        <w:ind w:firstLineChars="0" w:firstLine="0"/>
        <w:jc w:val="left"/>
      </w:pPr>
      <w:r>
        <w:br w:type="page"/>
      </w:r>
    </w:p>
    <w:p w14:paraId="7D0C7FE7" w14:textId="585C205B" w:rsidR="00E538B6" w:rsidRPr="003C12F3" w:rsidRDefault="003C12F3" w:rsidP="003C12F3">
      <w:pPr>
        <w:ind w:firstLineChars="0" w:firstLine="0"/>
        <w:rPr>
          <w:rFonts w:ascii="微软雅黑" w:eastAsia="微软雅黑" w:hAnsi="微软雅黑"/>
          <w:color w:val="121212"/>
          <w:kern w:val="0"/>
          <w:sz w:val="36"/>
          <w:szCs w:val="36"/>
        </w:rPr>
      </w:pPr>
      <w:r w:rsidRPr="003C12F3">
        <w:rPr>
          <w:rFonts w:ascii="微软雅黑" w:eastAsia="微软雅黑" w:hAnsi="微软雅黑" w:hint="eastAsia"/>
          <w:color w:val="121212"/>
          <w:kern w:val="0"/>
          <w:sz w:val="36"/>
          <w:szCs w:val="36"/>
        </w:rPr>
        <w:lastRenderedPageBreak/>
        <w:t>训练过程：</w:t>
      </w:r>
    </w:p>
    <w:p w14:paraId="0A187E3B" w14:textId="77777777" w:rsidR="00981656" w:rsidRPr="00E85604" w:rsidRDefault="00981656" w:rsidP="00E85604">
      <w:pPr>
        <w:pStyle w:val="a3"/>
        <w:shd w:val="clear" w:color="auto" w:fill="FFFFFF"/>
        <w:spacing w:before="0" w:beforeAutospacing="0" w:after="0" w:afterAutospacing="0" w:line="360" w:lineRule="auto"/>
        <w:ind w:firstLine="539"/>
        <w:rPr>
          <w:rFonts w:ascii="微软雅黑" w:eastAsia="微软雅黑" w:hAnsi="微软雅黑"/>
          <w:color w:val="121212"/>
        </w:rPr>
      </w:pPr>
      <w:r w:rsidRPr="00E85604">
        <w:rPr>
          <w:rFonts w:ascii="微软雅黑" w:eastAsia="微软雅黑" w:hAnsi="微软雅黑" w:hint="eastAsia"/>
          <w:color w:val="121212"/>
        </w:rPr>
        <w:t>a)通过将所有正样本和未标记样本进行随机组合来创建训练集；</w:t>
      </w:r>
    </w:p>
    <w:p w14:paraId="7F9B639C" w14:textId="77777777" w:rsidR="003C12F3" w:rsidRPr="00E85604" w:rsidRDefault="00981656" w:rsidP="00E85604">
      <w:pPr>
        <w:pStyle w:val="a3"/>
        <w:shd w:val="clear" w:color="auto" w:fill="FFFFFF"/>
        <w:spacing w:before="0" w:beforeAutospacing="0" w:after="0" w:afterAutospacing="0" w:line="360" w:lineRule="auto"/>
        <w:ind w:firstLine="539"/>
        <w:rPr>
          <w:rFonts w:ascii="微软雅黑" w:eastAsia="微软雅黑" w:hAnsi="微软雅黑"/>
          <w:color w:val="121212"/>
        </w:rPr>
      </w:pPr>
      <w:r w:rsidRPr="00E85604">
        <w:rPr>
          <w:rFonts w:ascii="微软雅黑" w:eastAsia="微软雅黑" w:hAnsi="微软雅黑" w:hint="eastAsia"/>
          <w:color w:val="121212"/>
        </w:rPr>
        <w:t>b)利用这个“bootstrap”样本来构建分类器，分别将正样本和未标记样本视为positive和negative；</w:t>
      </w:r>
    </w:p>
    <w:p w14:paraId="273BBDC7" w14:textId="51A69B29" w:rsidR="00981656" w:rsidRPr="00E85604" w:rsidRDefault="00981656" w:rsidP="00E85604">
      <w:pPr>
        <w:pStyle w:val="a3"/>
        <w:shd w:val="clear" w:color="auto" w:fill="FFFFFF"/>
        <w:spacing w:before="0" w:beforeAutospacing="0" w:after="0" w:afterAutospacing="0" w:line="360" w:lineRule="auto"/>
        <w:ind w:firstLine="539"/>
        <w:rPr>
          <w:rFonts w:ascii="微软雅黑" w:eastAsia="微软雅黑" w:hAnsi="微软雅黑"/>
          <w:color w:val="121212"/>
        </w:rPr>
      </w:pPr>
      <w:r w:rsidRPr="00E85604">
        <w:rPr>
          <w:rFonts w:ascii="微软雅黑" w:eastAsia="微软雅黑" w:hAnsi="微软雅黑" w:hint="eastAsia"/>
          <w:color w:val="121212"/>
        </w:rPr>
        <w:t>c)将分类器应用于不在训练集中的未标记样本 - OOB（“out of bag”）- 并记录其分数；</w:t>
      </w:r>
    </w:p>
    <w:p w14:paraId="4DE03F0C" w14:textId="0A827BD1" w:rsidR="00BE4A74" w:rsidRPr="00E85604" w:rsidRDefault="00375B97" w:rsidP="00E85604">
      <w:pPr>
        <w:pStyle w:val="a3"/>
        <w:shd w:val="clear" w:color="auto" w:fill="FFFFFF"/>
        <w:spacing w:before="0" w:beforeAutospacing="0" w:after="0" w:afterAutospacing="0" w:line="360" w:lineRule="auto"/>
        <w:ind w:firstLine="539"/>
        <w:rPr>
          <w:rFonts w:ascii="微软雅黑" w:eastAsia="微软雅黑" w:hAnsi="微软雅黑"/>
          <w:color w:val="121212"/>
        </w:rPr>
      </w:pPr>
      <w:r w:rsidRPr="00E85604">
        <w:rPr>
          <w:rFonts w:ascii="微软雅黑" w:eastAsia="微软雅黑" w:hAnsi="微软雅黑"/>
          <w:noProof/>
          <w:color w:val="121212"/>
        </w:rPr>
        <w:drawing>
          <wp:anchor distT="0" distB="0" distL="114300" distR="114300" simplePos="0" relativeHeight="251658240" behindDoc="0" locked="0" layoutInCell="1" allowOverlap="1" wp14:anchorId="7D866B49" wp14:editId="154781AD">
            <wp:simplePos x="0" y="0"/>
            <wp:positionH relativeFrom="column">
              <wp:posOffset>-389255</wp:posOffset>
            </wp:positionH>
            <wp:positionV relativeFrom="paragraph">
              <wp:posOffset>1276350</wp:posOffset>
            </wp:positionV>
            <wp:extent cx="6669918" cy="210312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69918" cy="2103120"/>
                    </a:xfrm>
                    <a:prstGeom prst="rect">
                      <a:avLst/>
                    </a:prstGeom>
                  </pic:spPr>
                </pic:pic>
              </a:graphicData>
            </a:graphic>
          </wp:anchor>
        </w:drawing>
      </w:r>
      <w:r w:rsidR="00981656" w:rsidRPr="00E85604">
        <w:rPr>
          <w:rFonts w:ascii="微软雅黑" w:eastAsia="微软雅黑" w:hAnsi="微软雅黑" w:hint="eastAsia"/>
          <w:color w:val="121212"/>
        </w:rPr>
        <w:t>d)重复上述三个步骤，最后为每个样本的分数为OOB分数的平均值。</w:t>
      </w:r>
    </w:p>
    <w:p w14:paraId="1C3B4A11" w14:textId="77777777" w:rsidR="00375B97" w:rsidRDefault="00375B97">
      <w:pPr>
        <w:widowControl/>
        <w:snapToGrid/>
        <w:spacing w:line="240" w:lineRule="auto"/>
        <w:ind w:firstLineChars="0" w:firstLine="0"/>
        <w:jc w:val="left"/>
        <w:rPr>
          <w:rFonts w:ascii="微软雅黑" w:eastAsia="微软雅黑" w:hAnsi="微软雅黑"/>
          <w:color w:val="121212"/>
          <w:kern w:val="0"/>
          <w:sz w:val="36"/>
          <w:szCs w:val="36"/>
        </w:rPr>
      </w:pPr>
      <w:r>
        <w:rPr>
          <w:rFonts w:ascii="微软雅黑" w:eastAsia="微软雅黑" w:hAnsi="微软雅黑"/>
          <w:color w:val="121212"/>
          <w:kern w:val="0"/>
          <w:sz w:val="36"/>
          <w:szCs w:val="36"/>
        </w:rPr>
        <w:br w:type="page"/>
      </w:r>
    </w:p>
    <w:p w14:paraId="344C12C8" w14:textId="33569913" w:rsidR="00375B97" w:rsidRPr="00375B97" w:rsidRDefault="00375B97" w:rsidP="00375B97">
      <w:pPr>
        <w:ind w:firstLineChars="0" w:firstLine="0"/>
        <w:rPr>
          <w:rFonts w:ascii="微软雅黑" w:eastAsia="微软雅黑" w:hAnsi="微软雅黑"/>
          <w:color w:val="121212"/>
          <w:kern w:val="0"/>
          <w:sz w:val="36"/>
          <w:szCs w:val="36"/>
        </w:rPr>
      </w:pPr>
      <w:r w:rsidRPr="00375B97">
        <w:rPr>
          <w:rFonts w:ascii="微软雅黑" w:eastAsia="微软雅黑" w:hAnsi="微软雅黑" w:hint="eastAsia"/>
          <w:color w:val="121212"/>
          <w:kern w:val="0"/>
          <w:sz w:val="36"/>
          <w:szCs w:val="36"/>
        </w:rPr>
        <w:lastRenderedPageBreak/>
        <w:t>实验：</w:t>
      </w:r>
    </w:p>
    <w:p w14:paraId="7C71C392" w14:textId="2240C2D9" w:rsidR="00066556" w:rsidRDefault="00375B97" w:rsidP="00375B97">
      <w:pPr>
        <w:ind w:firstLineChars="0" w:firstLine="0"/>
      </w:pPr>
      <w:r>
        <w:rPr>
          <w:noProof/>
        </w:rPr>
        <w:drawing>
          <wp:inline distT="0" distB="0" distL="0" distR="0" wp14:anchorId="0CF56239" wp14:editId="3C618C86">
            <wp:extent cx="5274310" cy="24345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4590"/>
                    </a:xfrm>
                    <a:prstGeom prst="rect">
                      <a:avLst/>
                    </a:prstGeom>
                  </pic:spPr>
                </pic:pic>
              </a:graphicData>
            </a:graphic>
          </wp:inline>
        </w:drawing>
      </w:r>
    </w:p>
    <w:p w14:paraId="114E2A72" w14:textId="013FC7F2" w:rsidR="008E02FD" w:rsidRDefault="00A462D4" w:rsidP="008E02FD">
      <w:pPr>
        <w:pStyle w:val="a3"/>
        <w:shd w:val="clear" w:color="auto" w:fill="FFFFFF"/>
        <w:spacing w:before="0" w:beforeAutospacing="0" w:after="0" w:afterAutospacing="0" w:line="360" w:lineRule="auto"/>
        <w:ind w:firstLine="539"/>
        <w:rPr>
          <w:rFonts w:ascii="微软雅黑" w:eastAsia="微软雅黑" w:hAnsi="微软雅黑"/>
          <w:color w:val="121212"/>
        </w:rPr>
      </w:pPr>
      <w:r w:rsidRPr="005E0114">
        <w:rPr>
          <w:rFonts w:ascii="微软雅黑" w:eastAsia="微软雅黑" w:hAnsi="微软雅黑" w:hint="eastAsia"/>
          <w:color w:val="121212"/>
        </w:rPr>
        <w:t>从上到下的曲线，依次代表正例样本在未标记样本中占的比例：</w:t>
      </w:r>
      <m:oMath>
        <m:r>
          <m:rPr>
            <m:sty m:val="p"/>
          </m:rPr>
          <w:rPr>
            <w:rFonts w:ascii="Cambria Math" w:eastAsia="微软雅黑" w:hAnsi="Cambria Math"/>
            <w:color w:val="121212"/>
          </w:rPr>
          <m:t>{0,0.1,0.2,…,0.8}</m:t>
        </m:r>
      </m:oMath>
      <w:r w:rsidR="00746445" w:rsidRPr="005E0114">
        <w:rPr>
          <w:rFonts w:ascii="微软雅黑" w:eastAsia="微软雅黑" w:hAnsi="微软雅黑" w:hint="eastAsia"/>
          <w:color w:val="121212"/>
        </w:rPr>
        <w:t>，可以看出在未标记样本中，正例的个数越多，P</w:t>
      </w:r>
      <w:r w:rsidR="00746445" w:rsidRPr="005E0114">
        <w:rPr>
          <w:rFonts w:ascii="微软雅黑" w:eastAsia="微软雅黑" w:hAnsi="微软雅黑"/>
          <w:color w:val="121212"/>
        </w:rPr>
        <w:t>U B</w:t>
      </w:r>
      <w:r w:rsidR="00746445" w:rsidRPr="005E0114">
        <w:rPr>
          <w:rFonts w:ascii="微软雅黑" w:eastAsia="微软雅黑" w:hAnsi="微软雅黑" w:hint="eastAsia"/>
          <w:color w:val="121212"/>
        </w:rPr>
        <w:t>agging的效果越差。</w:t>
      </w:r>
      <w:r w:rsidR="003203B6">
        <w:rPr>
          <w:rFonts w:ascii="微软雅黑" w:eastAsia="微软雅黑" w:hAnsi="微软雅黑"/>
          <w:color w:val="121212"/>
        </w:rPr>
        <w:tab/>
      </w:r>
    </w:p>
    <w:p w14:paraId="06E63BF3" w14:textId="4996931F" w:rsidR="008E02FD" w:rsidRDefault="008E02FD" w:rsidP="008E02FD">
      <w:pPr>
        <w:pStyle w:val="a3"/>
        <w:shd w:val="clear" w:color="auto" w:fill="FFFFFF"/>
        <w:spacing w:before="0" w:beforeAutospacing="0" w:after="0" w:afterAutospacing="0" w:line="360" w:lineRule="auto"/>
        <w:ind w:firstLine="539"/>
        <w:rPr>
          <w:rFonts w:ascii="微软雅黑" w:eastAsia="微软雅黑" w:hAnsi="微软雅黑"/>
          <w:color w:val="121212"/>
        </w:rPr>
      </w:pPr>
    </w:p>
    <w:p w14:paraId="52DE4F28" w14:textId="6DB04EFB" w:rsidR="008E02FD" w:rsidRDefault="008E02FD" w:rsidP="008E02FD">
      <w:pPr>
        <w:pStyle w:val="a9"/>
        <w:ind w:left="360" w:firstLineChars="0" w:firstLine="0"/>
      </w:pPr>
      <w:r>
        <w:rPr>
          <w:rFonts w:hint="eastAsia"/>
        </w:rPr>
        <w:t>问题：</w:t>
      </w:r>
      <w:r>
        <w:tab/>
        <w:t>1</w:t>
      </w:r>
      <w:r>
        <w:rPr>
          <w:rFonts w:hint="eastAsia"/>
        </w:rPr>
        <w:t>)</w:t>
      </w:r>
      <w:r w:rsidRPr="004A5D2C">
        <w:t xml:space="preserve"> </w:t>
      </w:r>
      <w:r>
        <w:t>B</w:t>
      </w:r>
      <w:r>
        <w:rPr>
          <w:rFonts w:hint="eastAsia"/>
        </w:rPr>
        <w:t>agging</w:t>
      </w:r>
      <w:r>
        <w:rPr>
          <w:rFonts w:hint="eastAsia"/>
        </w:rPr>
        <w:t>能不能不取均值去学习，考虑优秀的学习器；</w:t>
      </w:r>
    </w:p>
    <w:p w14:paraId="1FD2E5C0" w14:textId="1D3C7B4B" w:rsidR="008E02FD" w:rsidRPr="008E02FD" w:rsidRDefault="008E02FD" w:rsidP="008E02FD">
      <w:pPr>
        <w:pStyle w:val="a9"/>
        <w:ind w:left="360" w:firstLineChars="0" w:firstLine="0"/>
      </w:pPr>
      <w:r w:rsidRPr="008E02FD">
        <w:rPr>
          <w:noProof/>
        </w:rPr>
        <w:drawing>
          <wp:inline distT="0" distB="0" distL="0" distR="0" wp14:anchorId="180FB986" wp14:editId="41D6ED7E">
            <wp:extent cx="5831991" cy="25831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166" cy="2584586"/>
                    </a:xfrm>
                    <a:prstGeom prst="rect">
                      <a:avLst/>
                    </a:prstGeom>
                    <a:noFill/>
                    <a:ln>
                      <a:noFill/>
                    </a:ln>
                  </pic:spPr>
                </pic:pic>
              </a:graphicData>
            </a:graphic>
          </wp:inline>
        </w:drawing>
      </w:r>
    </w:p>
    <w:p w14:paraId="39A722AF" w14:textId="38BCB32A" w:rsidR="00943DB3" w:rsidRDefault="00943DB3" w:rsidP="00943DB3">
      <w:pPr>
        <w:ind w:left="360" w:firstLine="480"/>
      </w:pPr>
      <w:r>
        <w:rPr>
          <w:rFonts w:hint="eastAsia"/>
        </w:rPr>
        <w:t>·</w:t>
      </w:r>
      <w:r>
        <w:tab/>
      </w:r>
      <w:r>
        <w:tab/>
      </w:r>
      <w:r>
        <w:rPr>
          <w:rFonts w:hint="eastAsia"/>
        </w:rPr>
        <w:t>1</w:t>
      </w:r>
      <w:r>
        <w:t>)</w:t>
      </w:r>
      <w:r>
        <w:rPr>
          <w:rFonts w:hint="eastAsia"/>
        </w:rPr>
        <w:t>采用哪种策略；</w:t>
      </w:r>
    </w:p>
    <w:p w14:paraId="5BEA73DB" w14:textId="3A321279" w:rsidR="00943DB3" w:rsidRDefault="00943DB3" w:rsidP="00943DB3">
      <w:pPr>
        <w:ind w:firstLine="480"/>
      </w:pPr>
      <w:r>
        <w:tab/>
      </w:r>
      <w:r>
        <w:tab/>
      </w:r>
      <w:r>
        <w:tab/>
        <w:t>2)</w:t>
      </w:r>
      <w:r>
        <w:rPr>
          <w:rFonts w:hint="eastAsia"/>
        </w:rPr>
        <w:t>考虑在未标记样本集中加入绝对正例；</w:t>
      </w:r>
    </w:p>
    <w:p w14:paraId="2DFB78FC" w14:textId="235D2AE6" w:rsidR="00943DB3" w:rsidRDefault="00943DB3" w:rsidP="00943DB3">
      <w:pPr>
        <w:ind w:firstLine="480"/>
      </w:pPr>
      <w:r>
        <w:tab/>
      </w:r>
    </w:p>
    <w:p w14:paraId="4C6B820F" w14:textId="77777777" w:rsidR="00943DB3" w:rsidRDefault="00943DB3" w:rsidP="00943DB3">
      <w:pPr>
        <w:pStyle w:val="a9"/>
        <w:ind w:left="360" w:firstLineChars="0" w:firstLine="0"/>
      </w:pPr>
      <w:r>
        <w:tab/>
      </w:r>
      <w:r>
        <w:tab/>
      </w:r>
      <w:r>
        <w:tab/>
      </w:r>
      <w:r>
        <w:tab/>
        <w:t>3</w:t>
      </w:r>
      <w:r>
        <w:rPr>
          <w:rFonts w:hint="eastAsia"/>
        </w:rPr>
        <w:t>)</w:t>
      </w:r>
      <w:r w:rsidRPr="004A5D2C">
        <w:t xml:space="preserve"> </w:t>
      </w:r>
      <w:r>
        <w:t>B</w:t>
      </w:r>
      <w:r>
        <w:rPr>
          <w:rFonts w:hint="eastAsia"/>
        </w:rPr>
        <w:t>agging</w:t>
      </w:r>
      <w:r>
        <w:rPr>
          <w:rFonts w:hint="eastAsia"/>
        </w:rPr>
        <w:t>能不能不取均值去学习，考虑优秀的学习器；</w:t>
      </w:r>
    </w:p>
    <w:p w14:paraId="536949B2" w14:textId="64824ADA" w:rsidR="00943DB3" w:rsidRDefault="00943DB3" w:rsidP="00943DB3">
      <w:pPr>
        <w:pStyle w:val="a9"/>
        <w:ind w:left="360" w:firstLineChars="0" w:firstLine="0"/>
      </w:pPr>
      <w:r>
        <w:lastRenderedPageBreak/>
        <w:tab/>
      </w:r>
      <w:r>
        <w:tab/>
      </w:r>
      <w:r>
        <w:tab/>
      </w:r>
      <w:r>
        <w:tab/>
        <w:t>4</w:t>
      </w:r>
      <w:r>
        <w:rPr>
          <w:rFonts w:hint="eastAsia"/>
        </w:rPr>
        <w:t>)</w:t>
      </w:r>
      <w:r w:rsidRPr="004A5D2C">
        <w:rPr>
          <w:rFonts w:hint="eastAsia"/>
        </w:rPr>
        <w:t xml:space="preserve"> </w:t>
      </w:r>
      <w:r>
        <w:rPr>
          <w:rFonts w:hint="eastAsia"/>
        </w:rPr>
        <w:t>考虑一下分类器模型，决策树系列。</w:t>
      </w:r>
    </w:p>
    <w:p w14:paraId="757E70EC" w14:textId="77777777" w:rsidR="000C19F0" w:rsidRPr="000C19F0" w:rsidRDefault="000C19F0" w:rsidP="00943DB3">
      <w:pPr>
        <w:pStyle w:val="a9"/>
        <w:ind w:left="360" w:firstLineChars="0" w:firstLine="0"/>
        <w:rPr>
          <w:rFonts w:hint="eastAsia"/>
        </w:rPr>
      </w:pPr>
    </w:p>
    <w:p w14:paraId="7E5381F7" w14:textId="6C88EC3D" w:rsidR="008E02FD" w:rsidRDefault="00943DB3" w:rsidP="008E02FD">
      <w:pPr>
        <w:pStyle w:val="2"/>
        <w:ind w:firstLine="640"/>
      </w:pPr>
      <w:r>
        <w:rPr>
          <w:rFonts w:hint="eastAsia"/>
        </w:rPr>
        <w:t>P</w:t>
      </w:r>
      <w:r>
        <w:t xml:space="preserve">U </w:t>
      </w:r>
      <w:r>
        <w:rPr>
          <w:rFonts w:hint="eastAsia"/>
        </w:rPr>
        <w:t>learning</w:t>
      </w:r>
      <w:r w:rsidR="000C19F0">
        <w:rPr>
          <w:rFonts w:hint="eastAsia"/>
        </w:rPr>
        <w:t>+灵活就业人员专利</w:t>
      </w:r>
      <w:r>
        <w:t xml:space="preserve"> </w:t>
      </w:r>
    </w:p>
    <w:p w14:paraId="085DA911" w14:textId="7AD652B6" w:rsidR="00943DB3" w:rsidRDefault="000C19F0" w:rsidP="000C19F0">
      <w:pPr>
        <w:ind w:firstLineChars="0" w:firstLine="0"/>
      </w:pPr>
      <w:r>
        <w:rPr>
          <w:rFonts w:hint="eastAsia"/>
          <w:color w:val="FF0000"/>
        </w:rPr>
        <w:t>上周问题</w:t>
      </w:r>
      <w:r w:rsidR="00943DB3">
        <w:rPr>
          <w:rFonts w:hint="eastAsia"/>
        </w:rPr>
        <w:t>：策略、学习模型、结合多方的角度</w:t>
      </w:r>
      <w:r w:rsidR="000A1460">
        <w:rPr>
          <w:rFonts w:hint="eastAsia"/>
        </w:rPr>
        <w:t>（</w:t>
      </w:r>
      <w:r w:rsidR="000A1460">
        <w:rPr>
          <w:rFonts w:hint="eastAsia"/>
        </w:rPr>
        <w:t>+</w:t>
      </w:r>
      <w:r w:rsidR="000A1460">
        <w:rPr>
          <w:rFonts w:hint="eastAsia"/>
        </w:rPr>
        <w:t>，？）</w:t>
      </w:r>
      <w:r w:rsidR="00943DB3">
        <w:rPr>
          <w:rFonts w:hint="eastAsia"/>
        </w:rPr>
        <w:t>、</w:t>
      </w:r>
    </w:p>
    <w:p w14:paraId="07682DDA" w14:textId="117163D1" w:rsidR="000C19F0" w:rsidRDefault="000C19F0" w:rsidP="000C19F0">
      <w:pPr>
        <w:ind w:firstLineChars="0" w:firstLine="0"/>
      </w:pPr>
    </w:p>
    <w:p w14:paraId="42B3BCEB" w14:textId="77777777" w:rsidR="000C19F0" w:rsidRDefault="000C19F0" w:rsidP="000C19F0">
      <w:pPr>
        <w:ind w:firstLineChars="0" w:firstLine="0"/>
      </w:pPr>
      <w:r w:rsidRPr="00A5342C">
        <w:rPr>
          <w:rFonts w:hint="eastAsia"/>
          <w:b/>
          <w:bCs/>
        </w:rPr>
        <w:t>策略</w:t>
      </w:r>
      <w:r>
        <w:rPr>
          <w:rFonts w:hint="eastAsia"/>
        </w:rPr>
        <w:t>：</w:t>
      </w:r>
      <w:r w:rsidRPr="008E1581">
        <w:rPr>
          <w:rFonts w:hint="eastAsia"/>
        </w:rPr>
        <w:t>两步法</w:t>
      </w:r>
      <w:r w:rsidRPr="008E1581">
        <w:rPr>
          <w:rFonts w:hint="eastAsia"/>
        </w:rPr>
        <w:t>+</w:t>
      </w:r>
      <w:r w:rsidRPr="008E1581">
        <w:t>PU B</w:t>
      </w:r>
      <w:r w:rsidRPr="008E1581">
        <w:rPr>
          <w:rFonts w:hint="eastAsia"/>
        </w:rPr>
        <w:t>agging</w:t>
      </w:r>
    </w:p>
    <w:p w14:paraId="04634A1B" w14:textId="77777777" w:rsidR="000C19F0" w:rsidRDefault="000C19F0" w:rsidP="000C19F0">
      <w:pPr>
        <w:ind w:firstLineChars="0" w:firstLine="0"/>
      </w:pPr>
      <w:r w:rsidRPr="00A5342C">
        <w:rPr>
          <w:rFonts w:hint="eastAsia"/>
          <w:b/>
          <w:bCs/>
        </w:rPr>
        <w:t>学习模型</w:t>
      </w:r>
      <w:r>
        <w:rPr>
          <w:rFonts w:hint="eastAsia"/>
        </w:rPr>
        <w:t>：逻辑回归，决策树</w:t>
      </w:r>
    </w:p>
    <w:p w14:paraId="701EB344" w14:textId="77777777" w:rsidR="000C19F0" w:rsidRDefault="000C19F0" w:rsidP="000C19F0">
      <w:pPr>
        <w:ind w:firstLineChars="0" w:firstLine="0"/>
      </w:pPr>
      <w:r w:rsidRPr="00A5342C">
        <w:rPr>
          <w:rFonts w:hint="eastAsia"/>
          <w:b/>
          <w:bCs/>
        </w:rPr>
        <w:t>结合多方的角度</w:t>
      </w:r>
      <w:r>
        <w:rPr>
          <w:rFonts w:hint="eastAsia"/>
        </w:rPr>
        <w:t>：公积金方</w:t>
      </w:r>
      <w:r>
        <w:rPr>
          <w:rFonts w:hint="eastAsia"/>
        </w:rPr>
        <w:t xml:space="preserve"> </w:t>
      </w:r>
      <w:r>
        <w:t>A</w:t>
      </w:r>
      <w:r>
        <w:rPr>
          <w:rFonts w:hint="eastAsia"/>
        </w:rPr>
        <w:t>方（</w:t>
      </w:r>
      <w:r>
        <w:rPr>
          <w:rFonts w:hint="eastAsia"/>
        </w:rPr>
        <w:t>+</w:t>
      </w:r>
      <w:r>
        <w:rPr>
          <w:rFonts w:hint="eastAsia"/>
        </w:rPr>
        <w:t>，？），人力资源局</w:t>
      </w:r>
      <w:r>
        <w:rPr>
          <w:rFonts w:hint="eastAsia"/>
        </w:rPr>
        <w:t xml:space="preserve"> </w:t>
      </w:r>
      <w:r>
        <w:t>B</w:t>
      </w:r>
      <w:r>
        <w:rPr>
          <w:rFonts w:hint="eastAsia"/>
        </w:rPr>
        <w:t>方（？）</w:t>
      </w:r>
    </w:p>
    <w:p w14:paraId="64D02027" w14:textId="77777777" w:rsidR="000C19F0" w:rsidRPr="00A5342C" w:rsidRDefault="000C19F0" w:rsidP="000C19F0">
      <w:pPr>
        <w:ind w:firstLineChars="0" w:firstLine="0"/>
      </w:pPr>
      <w:r>
        <w:tab/>
      </w:r>
      <w:r>
        <w:tab/>
      </w:r>
      <w:r>
        <w:tab/>
      </w:r>
      <w:r>
        <w:tab/>
      </w:r>
      <w:r>
        <w:tab/>
        <w:t>+</w:t>
      </w:r>
      <w:r>
        <w:rPr>
          <w:rFonts w:hint="eastAsia"/>
        </w:rPr>
        <w:t>：正例</w:t>
      </w:r>
      <w:r>
        <w:rPr>
          <w:rFonts w:hint="eastAsia"/>
        </w:rPr>
        <w:t>(</w:t>
      </w:r>
      <w:r>
        <w:t xml:space="preserve">positive) </w:t>
      </w:r>
      <w:r>
        <w:rPr>
          <w:rFonts w:hint="eastAsia"/>
        </w:rPr>
        <w:t>？：未标记样本</w:t>
      </w:r>
      <w:r>
        <w:rPr>
          <w:rFonts w:hint="eastAsia"/>
        </w:rPr>
        <w:t>(</w:t>
      </w:r>
      <w:r>
        <w:t>unlabeled)</w:t>
      </w:r>
    </w:p>
    <w:p w14:paraId="1F6E5A1A" w14:textId="77777777" w:rsidR="000C19F0" w:rsidRDefault="000C19F0" w:rsidP="000C19F0">
      <w:pPr>
        <w:ind w:firstLineChars="0" w:firstLine="0"/>
      </w:pPr>
    </w:p>
    <w:p w14:paraId="67835A6E" w14:textId="77777777" w:rsidR="000C19F0" w:rsidRDefault="000C19F0" w:rsidP="000C19F0">
      <w:pPr>
        <w:ind w:firstLine="480"/>
        <w:textAlignment w:val="center"/>
        <w:rPr>
          <w:rFonts w:hAnsi="宋体" w:hint="eastAsia"/>
          <w:kern w:val="0"/>
        </w:rPr>
      </w:pPr>
      <w:r>
        <w:rPr>
          <w:rFonts w:hAnsi="宋体" w:hint="eastAsia"/>
          <w:kern w:val="0"/>
        </w:rPr>
        <w:t>S</w:t>
      </w:r>
      <w:r>
        <w:rPr>
          <w:rFonts w:hAnsi="宋体"/>
          <w:kern w:val="0"/>
        </w:rPr>
        <w:t>1</w:t>
      </w:r>
      <w:r>
        <w:rPr>
          <w:rFonts w:hAnsi="宋体" w:hint="eastAsia"/>
          <w:kern w:val="0"/>
        </w:rPr>
        <w:t>：对灵活就业人员多方数据源进行预处理，建立基于多方的灵活就业人员特征数据集；</w:t>
      </w:r>
    </w:p>
    <w:p w14:paraId="353116A3" w14:textId="77777777" w:rsidR="000C19F0" w:rsidRDefault="000C19F0" w:rsidP="000C19F0">
      <w:pPr>
        <w:pStyle w:val="aa"/>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2</w:t>
      </w:r>
      <w:r>
        <w:rPr>
          <w:rFonts w:hAnsi="宋体" w:hint="eastAsia"/>
          <w:kern w:val="0"/>
          <w:sz w:val="24"/>
          <w:szCs w:val="24"/>
        </w:rPr>
        <w:t>：对</w:t>
      </w:r>
      <w:r>
        <w:rPr>
          <w:rFonts w:hAnsi="宋体" w:hint="eastAsia"/>
          <w:kern w:val="0"/>
          <w:sz w:val="24"/>
          <w:szCs w:val="24"/>
        </w:rPr>
        <w:t>A</w:t>
      </w:r>
      <w:r>
        <w:rPr>
          <w:rFonts w:hAnsi="宋体" w:hint="eastAsia"/>
          <w:kern w:val="0"/>
          <w:sz w:val="24"/>
          <w:szCs w:val="24"/>
        </w:rPr>
        <w:t>、</w:t>
      </w:r>
      <w:r>
        <w:rPr>
          <w:rFonts w:hAnsi="宋体" w:hint="eastAsia"/>
          <w:kern w:val="0"/>
          <w:sz w:val="24"/>
          <w:szCs w:val="24"/>
        </w:rPr>
        <w:t>B</w:t>
      </w:r>
      <w:r>
        <w:rPr>
          <w:rFonts w:hAnsi="宋体" w:hint="eastAsia"/>
          <w:kern w:val="0"/>
          <w:sz w:val="24"/>
          <w:szCs w:val="24"/>
        </w:rPr>
        <w:t>方数据源进行样本对齐，将</w:t>
      </w:r>
      <w:r>
        <w:rPr>
          <w:rFonts w:hAnsi="宋体" w:hint="eastAsia"/>
          <w:kern w:val="0"/>
          <w:sz w:val="24"/>
          <w:szCs w:val="24"/>
        </w:rPr>
        <w:t>A</w:t>
      </w:r>
      <w:r>
        <w:rPr>
          <w:rFonts w:hAnsi="宋体" w:hint="eastAsia"/>
          <w:kern w:val="0"/>
          <w:sz w:val="24"/>
          <w:szCs w:val="24"/>
        </w:rPr>
        <w:t>方的正例样本作为正例，未标记样本作为负例，构建多方联邦二分类模型。</w:t>
      </w:r>
    </w:p>
    <w:p w14:paraId="373E3B8A" w14:textId="77777777" w:rsidR="000C19F0" w:rsidRDefault="000C19F0" w:rsidP="000C19F0">
      <w:pPr>
        <w:pStyle w:val="aa"/>
        <w:snapToGrid/>
        <w:spacing w:line="360" w:lineRule="auto"/>
        <w:ind w:firstLineChars="200" w:firstLine="480"/>
        <w:textAlignment w:val="center"/>
        <w:rPr>
          <w:rFonts w:hAnsi="宋体"/>
          <w:kern w:val="0"/>
          <w:sz w:val="24"/>
          <w:szCs w:val="24"/>
        </w:rPr>
      </w:pPr>
      <w:r>
        <w:rPr>
          <w:rFonts w:hAnsi="宋体"/>
          <w:kern w:val="0"/>
          <w:sz w:val="24"/>
          <w:szCs w:val="24"/>
        </w:rPr>
        <w:t>S3</w:t>
      </w:r>
      <w:r>
        <w:rPr>
          <w:rFonts w:hAnsi="宋体"/>
          <w:kern w:val="0"/>
          <w:sz w:val="24"/>
          <w:szCs w:val="24"/>
        </w:rPr>
        <w:t>：</w:t>
      </w:r>
      <w:r>
        <w:rPr>
          <w:rFonts w:hAnsi="宋体" w:hint="eastAsia"/>
          <w:kern w:val="0"/>
          <w:sz w:val="24"/>
          <w:szCs w:val="24"/>
        </w:rPr>
        <w:t>使用该模型进行训练，对双方样本进行筛选，找出可信度较高的负例。</w:t>
      </w:r>
    </w:p>
    <w:p w14:paraId="697EEC2E" w14:textId="77777777" w:rsidR="000C19F0" w:rsidRDefault="000C19F0" w:rsidP="000C19F0">
      <w:pPr>
        <w:pStyle w:val="aa"/>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4</w:t>
      </w:r>
      <w:r>
        <w:rPr>
          <w:rFonts w:hAnsi="宋体" w:hint="eastAsia"/>
          <w:kern w:val="0"/>
          <w:sz w:val="24"/>
          <w:szCs w:val="24"/>
        </w:rPr>
        <w:t>：进行二分类，随机抽选已对齐的样本，训练多个联邦基础分类器，根据随机抽选到的绝对负例样本占未标记样本中的比例，调整设置联邦基础分类器相应的权重。</w:t>
      </w:r>
    </w:p>
    <w:p w14:paraId="453792C0" w14:textId="77777777" w:rsidR="000C19F0" w:rsidRPr="00551B9B" w:rsidRDefault="000C19F0" w:rsidP="000C19F0">
      <w:pPr>
        <w:pStyle w:val="aa"/>
        <w:snapToGrid/>
        <w:spacing w:line="360" w:lineRule="auto"/>
        <w:ind w:firstLineChars="200" w:firstLine="480"/>
        <w:textAlignment w:val="center"/>
        <w:rPr>
          <w:rFonts w:hAnsi="宋体"/>
          <w:kern w:val="0"/>
          <w:sz w:val="24"/>
          <w:szCs w:val="24"/>
        </w:rPr>
      </w:pPr>
      <w:r>
        <w:rPr>
          <w:rFonts w:hAnsi="宋体" w:hint="eastAsia"/>
          <w:kern w:val="0"/>
          <w:sz w:val="24"/>
          <w:szCs w:val="24"/>
        </w:rPr>
        <w:t>S</w:t>
      </w:r>
      <w:r>
        <w:rPr>
          <w:rFonts w:hAnsi="宋体"/>
          <w:kern w:val="0"/>
          <w:sz w:val="24"/>
          <w:szCs w:val="24"/>
        </w:rPr>
        <w:t>5</w:t>
      </w:r>
      <w:r>
        <w:rPr>
          <w:rFonts w:hAnsi="宋体" w:hint="eastAsia"/>
          <w:kern w:val="0"/>
          <w:sz w:val="24"/>
          <w:szCs w:val="24"/>
        </w:rPr>
        <w:t>：</w:t>
      </w:r>
      <w:r w:rsidRPr="00B429A2">
        <w:rPr>
          <w:rFonts w:hAnsi="宋体" w:hint="eastAsia"/>
          <w:kern w:val="0"/>
          <w:sz w:val="24"/>
          <w:szCs w:val="24"/>
        </w:rPr>
        <w:t>将分类器应用于不在</w:t>
      </w:r>
      <w:r>
        <w:rPr>
          <w:rFonts w:hAnsi="宋体" w:hint="eastAsia"/>
          <w:kern w:val="0"/>
          <w:sz w:val="24"/>
          <w:szCs w:val="24"/>
        </w:rPr>
        <w:t>当前随机选择的训练集</w:t>
      </w:r>
      <w:r w:rsidRPr="00B429A2">
        <w:rPr>
          <w:rFonts w:hAnsi="宋体" w:hint="eastAsia"/>
          <w:kern w:val="0"/>
          <w:sz w:val="24"/>
          <w:szCs w:val="24"/>
        </w:rPr>
        <w:t>中的未标记样本</w:t>
      </w:r>
      <w:r w:rsidRPr="00B429A2">
        <w:rPr>
          <w:rFonts w:hAnsi="宋体" w:hint="eastAsia"/>
          <w:kern w:val="0"/>
          <w:sz w:val="24"/>
          <w:szCs w:val="24"/>
        </w:rPr>
        <w:t xml:space="preserve"> - OOB</w:t>
      </w:r>
      <w:r w:rsidRPr="00B429A2">
        <w:rPr>
          <w:rFonts w:hAnsi="宋体" w:hint="eastAsia"/>
          <w:kern w:val="0"/>
          <w:sz w:val="24"/>
          <w:szCs w:val="24"/>
        </w:rPr>
        <w:t>（“</w:t>
      </w:r>
      <w:r w:rsidRPr="00B429A2">
        <w:rPr>
          <w:rFonts w:hAnsi="宋体" w:hint="eastAsia"/>
          <w:kern w:val="0"/>
          <w:sz w:val="24"/>
          <w:szCs w:val="24"/>
        </w:rPr>
        <w:t>out of bag</w:t>
      </w:r>
      <w:r w:rsidRPr="00B429A2">
        <w:rPr>
          <w:rFonts w:hAnsi="宋体" w:hint="eastAsia"/>
          <w:kern w:val="0"/>
          <w:sz w:val="24"/>
          <w:szCs w:val="24"/>
        </w:rPr>
        <w:t>”）</w:t>
      </w:r>
      <w:r w:rsidRPr="00B429A2">
        <w:rPr>
          <w:rFonts w:hAnsi="宋体" w:hint="eastAsia"/>
          <w:kern w:val="0"/>
          <w:sz w:val="24"/>
          <w:szCs w:val="24"/>
        </w:rPr>
        <w:t xml:space="preserve">- </w:t>
      </w:r>
      <w:r w:rsidRPr="00B429A2">
        <w:rPr>
          <w:rFonts w:hAnsi="宋体" w:hint="eastAsia"/>
          <w:kern w:val="0"/>
          <w:sz w:val="24"/>
          <w:szCs w:val="24"/>
        </w:rPr>
        <w:t>并记录其分数</w:t>
      </w:r>
      <w:r>
        <w:rPr>
          <w:rFonts w:hAnsi="宋体" w:hint="eastAsia"/>
          <w:kern w:val="0"/>
          <w:sz w:val="24"/>
          <w:szCs w:val="24"/>
        </w:rPr>
        <w:t>。最后每个样本的得分为加权平均后的分数的。根据分数来得到灵活就业推荐人员。</w:t>
      </w:r>
    </w:p>
    <w:p w14:paraId="0005BB20" w14:textId="77777777" w:rsidR="000C19F0" w:rsidRDefault="000C19F0" w:rsidP="000C19F0">
      <w:pPr>
        <w:ind w:firstLineChars="0" w:firstLine="0"/>
      </w:pPr>
    </w:p>
    <w:p w14:paraId="76E87943" w14:textId="77777777" w:rsidR="000C19F0" w:rsidRDefault="000C19F0" w:rsidP="000C19F0">
      <w:pPr>
        <w:ind w:firstLineChars="0" w:firstLine="0"/>
      </w:pPr>
    </w:p>
    <w:p w14:paraId="4F80F9D9" w14:textId="77777777" w:rsidR="000C19F0" w:rsidRDefault="000C19F0" w:rsidP="000C19F0">
      <w:pPr>
        <w:ind w:firstLineChars="0" w:firstLine="0"/>
      </w:pPr>
    </w:p>
    <w:p w14:paraId="21FDE0DC" w14:textId="77777777" w:rsidR="000C19F0" w:rsidRDefault="000C19F0" w:rsidP="000C19F0">
      <w:pPr>
        <w:ind w:firstLineChars="0" w:firstLine="0"/>
      </w:pPr>
    </w:p>
    <w:p w14:paraId="23A82866" w14:textId="77777777" w:rsidR="000C19F0" w:rsidRDefault="000C19F0" w:rsidP="000C19F0">
      <w:pPr>
        <w:ind w:firstLineChars="0" w:firstLine="0"/>
      </w:pPr>
    </w:p>
    <w:p w14:paraId="052287AE" w14:textId="77777777" w:rsidR="000C19F0" w:rsidRDefault="000C19F0" w:rsidP="000C19F0">
      <w:pPr>
        <w:ind w:firstLineChars="0" w:firstLine="0"/>
      </w:pPr>
    </w:p>
    <w:p w14:paraId="18BBE1A6" w14:textId="77777777" w:rsidR="000C19F0" w:rsidRDefault="000C19F0" w:rsidP="000C19F0">
      <w:pPr>
        <w:ind w:firstLineChars="0" w:firstLine="0"/>
        <w:rPr>
          <w:rFonts w:hint="eastAsia"/>
        </w:rPr>
      </w:pPr>
    </w:p>
    <w:p w14:paraId="7ACC630F" w14:textId="77777777" w:rsidR="000C19F0" w:rsidRDefault="000C19F0" w:rsidP="000C19F0">
      <w:pPr>
        <w:ind w:firstLineChars="0" w:firstLine="0"/>
      </w:pPr>
    </w:p>
    <w:p w14:paraId="0E013AC7" w14:textId="77777777" w:rsidR="000C19F0" w:rsidRDefault="000C19F0" w:rsidP="000C19F0">
      <w:pPr>
        <w:ind w:firstLineChars="0" w:firstLine="0"/>
        <w:rPr>
          <w:rFonts w:hint="eastAsia"/>
        </w:rPr>
      </w:pPr>
    </w:p>
    <w:p w14:paraId="60388F60" w14:textId="77777777" w:rsidR="000C19F0" w:rsidRPr="009C73A3" w:rsidRDefault="000C19F0" w:rsidP="000C19F0">
      <w:pPr>
        <w:pStyle w:val="aa"/>
        <w:snapToGrid/>
        <w:spacing w:line="360" w:lineRule="auto"/>
        <w:ind w:firstLineChars="200" w:firstLine="480"/>
        <w:textAlignment w:val="center"/>
        <w:rPr>
          <w:color w:val="000000" w:themeColor="text1"/>
          <w:sz w:val="24"/>
        </w:rPr>
      </w:pPr>
      <w:r>
        <w:rPr>
          <w:rFonts w:hint="eastAsia"/>
          <w:color w:val="000000"/>
          <w:sz w:val="24"/>
        </w:rPr>
        <w:t>进一步，所述步骤</w:t>
      </w:r>
      <w:r>
        <w:rPr>
          <w:rFonts w:hint="eastAsia"/>
          <w:color w:val="000000"/>
          <w:sz w:val="24"/>
        </w:rPr>
        <w:t>S</w:t>
      </w:r>
      <w:r>
        <w:rPr>
          <w:color w:val="000000"/>
          <w:sz w:val="24"/>
        </w:rPr>
        <w:t>1</w:t>
      </w:r>
      <w:r>
        <w:rPr>
          <w:rFonts w:hint="eastAsia"/>
          <w:color w:val="000000"/>
          <w:sz w:val="24"/>
        </w:rPr>
        <w:t>中多方数据源指关于灵活就业人员的税务数据、房管</w:t>
      </w:r>
      <w:r w:rsidRPr="009C73A3">
        <w:rPr>
          <w:rFonts w:hint="eastAsia"/>
          <w:color w:val="000000" w:themeColor="text1"/>
          <w:sz w:val="24"/>
        </w:rPr>
        <w:t>数据、社保数据和个人基本信息数据。</w:t>
      </w:r>
    </w:p>
    <w:p w14:paraId="74E140B8" w14:textId="77777777" w:rsidR="000C19F0" w:rsidRPr="009C73A3" w:rsidRDefault="000C19F0" w:rsidP="000C19F0">
      <w:pPr>
        <w:pStyle w:val="aa"/>
        <w:snapToGrid/>
        <w:spacing w:line="360" w:lineRule="auto"/>
        <w:ind w:firstLineChars="200" w:firstLine="480"/>
        <w:textAlignment w:val="center"/>
        <w:rPr>
          <w:color w:val="000000" w:themeColor="text1"/>
          <w:sz w:val="24"/>
        </w:rPr>
      </w:pPr>
      <w:r w:rsidRPr="009C73A3">
        <w:rPr>
          <w:rFonts w:hint="eastAsia"/>
          <w:color w:val="000000" w:themeColor="text1"/>
          <w:sz w:val="24"/>
        </w:rPr>
        <w:t>使用灵活就业人员的税务数据源，获取税务数据，包括个人所得税。</w:t>
      </w:r>
    </w:p>
    <w:p w14:paraId="007CD3CD" w14:textId="77777777" w:rsidR="000C19F0" w:rsidRPr="009C73A3" w:rsidRDefault="000C19F0" w:rsidP="000C19F0">
      <w:pPr>
        <w:pStyle w:val="aa"/>
        <w:snapToGrid/>
        <w:spacing w:line="360" w:lineRule="auto"/>
        <w:ind w:firstLineChars="200" w:firstLine="480"/>
        <w:textAlignment w:val="center"/>
        <w:rPr>
          <w:color w:val="000000" w:themeColor="text1"/>
          <w:sz w:val="24"/>
        </w:rPr>
      </w:pPr>
      <w:r w:rsidRPr="009C73A3">
        <w:rPr>
          <w:rFonts w:hint="eastAsia"/>
          <w:color w:val="000000" w:themeColor="text1"/>
          <w:sz w:val="24"/>
        </w:rPr>
        <w:t>使用个人基本信息数据源，获取个人基本信息数据，包括。（实例中说明，这里只需要说明使用哪些变量）</w:t>
      </w:r>
    </w:p>
    <w:p w14:paraId="4FD603D0" w14:textId="77777777" w:rsidR="000C19F0" w:rsidRDefault="000C19F0" w:rsidP="000C19F0">
      <w:pPr>
        <w:pStyle w:val="aa"/>
        <w:snapToGrid/>
        <w:spacing w:line="360" w:lineRule="auto"/>
        <w:ind w:firstLineChars="200" w:firstLine="480"/>
        <w:textAlignment w:val="center"/>
        <w:rPr>
          <w:color w:val="000000"/>
          <w:sz w:val="24"/>
        </w:rPr>
      </w:pPr>
      <w:r>
        <w:rPr>
          <w:rFonts w:hint="eastAsia"/>
          <w:color w:val="000000"/>
          <w:sz w:val="24"/>
        </w:rPr>
        <w:t>进一步地，所述</w:t>
      </w:r>
      <w:r>
        <w:rPr>
          <w:rFonts w:hint="eastAsia"/>
          <w:color w:val="000000"/>
          <w:sz w:val="24"/>
        </w:rPr>
        <w:t>S</w:t>
      </w:r>
      <w:r>
        <w:rPr>
          <w:color w:val="000000"/>
          <w:sz w:val="24"/>
        </w:rPr>
        <w:t>1</w:t>
      </w:r>
      <w:r>
        <w:rPr>
          <w:rFonts w:hint="eastAsia"/>
          <w:color w:val="000000"/>
          <w:sz w:val="24"/>
        </w:rPr>
        <w:t>中预处理操作包括离群值处理、缺失值处理和数据标准化。</w:t>
      </w:r>
    </w:p>
    <w:p w14:paraId="605D2013" w14:textId="77777777" w:rsidR="000C19F0" w:rsidRDefault="000C19F0" w:rsidP="000C19F0">
      <w:pPr>
        <w:pStyle w:val="aa"/>
        <w:snapToGrid/>
        <w:spacing w:line="360" w:lineRule="auto"/>
        <w:ind w:firstLineChars="200" w:firstLine="480"/>
        <w:jc w:val="both"/>
        <w:textAlignment w:val="center"/>
        <w:rPr>
          <w:color w:val="000000"/>
          <w:sz w:val="24"/>
        </w:rPr>
      </w:pPr>
      <w:r>
        <w:rPr>
          <w:rFonts w:hint="eastAsia"/>
          <w:color w:val="000000"/>
          <w:sz w:val="24"/>
        </w:rPr>
        <w:t>所述</w:t>
      </w:r>
      <w:r w:rsidRPr="00BD0CDD">
        <w:rPr>
          <w:rFonts w:hint="eastAsia"/>
          <w:color w:val="000000"/>
          <w:sz w:val="24"/>
        </w:rPr>
        <w:t>离群值处理</w:t>
      </w:r>
      <w:r>
        <w:rPr>
          <w:rFonts w:hint="eastAsia"/>
          <w:color w:val="000000"/>
          <w:sz w:val="24"/>
        </w:rPr>
        <w:t>具体包括：</w:t>
      </w:r>
      <w:r w:rsidRPr="00BD0CDD">
        <w:rPr>
          <w:rFonts w:hint="eastAsia"/>
          <w:color w:val="000000"/>
          <w:sz w:val="24"/>
        </w:rPr>
        <w:t>采用箱型图的方式对数据进行可视化统计，剔除其中明显偏离大部分数据的异常值。</w:t>
      </w:r>
    </w:p>
    <w:p w14:paraId="6FA45237" w14:textId="77777777" w:rsidR="000C19F0" w:rsidRDefault="000C19F0" w:rsidP="000C19F0">
      <w:pPr>
        <w:pStyle w:val="aa"/>
        <w:snapToGrid/>
        <w:spacing w:line="360" w:lineRule="auto"/>
        <w:ind w:firstLineChars="200" w:firstLine="480"/>
        <w:jc w:val="both"/>
        <w:textAlignment w:val="center"/>
        <w:rPr>
          <w:color w:val="000000"/>
          <w:sz w:val="24"/>
        </w:rPr>
      </w:pPr>
      <w:r>
        <w:rPr>
          <w:rFonts w:hint="eastAsia"/>
          <w:color w:val="000000"/>
          <w:sz w:val="24"/>
        </w:rPr>
        <w:t>所述缺失值处理具体包括：对数据中的每个特征进行缺失率统计，对于缺失数据数目大于总体样本数据规模一半的数据视为无效数据进行剔除，其余数据根据数据分布采用特定方法进行填充，包括众数填充、近邻填充、均值填充和中位数填充。</w:t>
      </w:r>
    </w:p>
    <w:p w14:paraId="0DF2F59B" w14:textId="77777777" w:rsidR="000C19F0" w:rsidRPr="00266ABB" w:rsidRDefault="000C19F0" w:rsidP="000C19F0">
      <w:pPr>
        <w:pStyle w:val="aa"/>
        <w:snapToGrid/>
        <w:spacing w:line="360" w:lineRule="auto"/>
        <w:ind w:firstLineChars="200" w:firstLine="480"/>
        <w:jc w:val="both"/>
        <w:textAlignment w:val="center"/>
        <w:rPr>
          <w:color w:val="000000"/>
          <w:sz w:val="24"/>
        </w:rPr>
      </w:pPr>
      <w:r>
        <w:rPr>
          <w:rFonts w:hint="eastAsia"/>
          <w:color w:val="000000"/>
          <w:sz w:val="24"/>
        </w:rPr>
        <w:t>所述数据标准化具体包括：将已有特征按照数据类型分为连续型特征和离散型特征，对连续型特征采用数据最大</w:t>
      </w:r>
      <w:r>
        <w:rPr>
          <w:color w:val="000000"/>
          <w:sz w:val="24"/>
        </w:rPr>
        <w:t>-</w:t>
      </w:r>
      <w:r>
        <w:rPr>
          <w:rFonts w:hint="eastAsia"/>
          <w:color w:val="000000"/>
          <w:sz w:val="24"/>
        </w:rPr>
        <w:t>最小归一化处理，对离散型特征采用独热编码处理。</w:t>
      </w:r>
    </w:p>
    <w:p w14:paraId="3CC4E4E5" w14:textId="77777777" w:rsidR="000C19F0" w:rsidRPr="00F45E30" w:rsidRDefault="000C19F0" w:rsidP="000C19F0">
      <w:pPr>
        <w:ind w:firstLine="480"/>
        <w:textAlignment w:val="center"/>
        <w:rPr>
          <w:rFonts w:hAnsi="宋体"/>
          <w:kern w:val="0"/>
        </w:rPr>
      </w:pPr>
      <w:r>
        <w:rPr>
          <w:rFonts w:hint="eastAsia"/>
        </w:rPr>
        <w:t>再根据灵活就业人员的公积金缴存情况，将多方源数据分为</w:t>
      </w:r>
      <w:r>
        <w:rPr>
          <w:rFonts w:hAnsi="宋体" w:hint="eastAsia"/>
          <w:kern w:val="0"/>
        </w:rPr>
        <w:t>已缴存灵活就业人员多方源特征数据集和未缴存灵活就业人员多方源特征数据集。其中未缴存灵活就业人员可能包含潜推荐缴存用户。</w:t>
      </w:r>
    </w:p>
    <w:p w14:paraId="1DA85C9F" w14:textId="77777777" w:rsidR="000C19F0" w:rsidRPr="000C19F0" w:rsidRDefault="000C19F0" w:rsidP="00943DB3">
      <w:pPr>
        <w:ind w:firstLine="480"/>
        <w:rPr>
          <w:rFonts w:hint="eastAsia"/>
        </w:rPr>
      </w:pPr>
    </w:p>
    <w:sectPr w:rsidR="000C19F0" w:rsidRPr="000C19F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B3CEB" w14:textId="77777777" w:rsidR="000C31F6" w:rsidRDefault="000C31F6" w:rsidP="00066556">
      <w:pPr>
        <w:spacing w:line="240" w:lineRule="auto"/>
        <w:ind w:firstLine="480"/>
      </w:pPr>
      <w:r>
        <w:separator/>
      </w:r>
    </w:p>
  </w:endnote>
  <w:endnote w:type="continuationSeparator" w:id="0">
    <w:p w14:paraId="1C0A9CF8" w14:textId="77777777" w:rsidR="000C31F6" w:rsidRDefault="000C31F6" w:rsidP="000665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8FD3" w14:textId="77777777" w:rsidR="00066556" w:rsidRDefault="0006655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B4C7" w14:textId="77777777" w:rsidR="00066556" w:rsidRDefault="0006655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9D460" w14:textId="77777777" w:rsidR="00066556" w:rsidRDefault="0006655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1E039" w14:textId="77777777" w:rsidR="000C31F6" w:rsidRDefault="000C31F6" w:rsidP="00066556">
      <w:pPr>
        <w:spacing w:line="240" w:lineRule="auto"/>
        <w:ind w:firstLine="480"/>
      </w:pPr>
      <w:r>
        <w:separator/>
      </w:r>
    </w:p>
  </w:footnote>
  <w:footnote w:type="continuationSeparator" w:id="0">
    <w:p w14:paraId="64C3A55F" w14:textId="77777777" w:rsidR="000C31F6" w:rsidRDefault="000C31F6" w:rsidP="0006655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545C7" w14:textId="77777777" w:rsidR="00066556" w:rsidRDefault="0006655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9A36" w14:textId="77777777" w:rsidR="00066556" w:rsidRDefault="0006655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3D97" w14:textId="77777777" w:rsidR="00066556" w:rsidRDefault="00066556">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6CEB"/>
    <w:rsid w:val="000401F2"/>
    <w:rsid w:val="00066556"/>
    <w:rsid w:val="000A1460"/>
    <w:rsid w:val="000C19F0"/>
    <w:rsid w:val="000C31F6"/>
    <w:rsid w:val="001508BE"/>
    <w:rsid w:val="001A10C8"/>
    <w:rsid w:val="00236CEB"/>
    <w:rsid w:val="003203B6"/>
    <w:rsid w:val="00375B97"/>
    <w:rsid w:val="003C12F3"/>
    <w:rsid w:val="0054670B"/>
    <w:rsid w:val="005621E0"/>
    <w:rsid w:val="005C0F5D"/>
    <w:rsid w:val="005E0114"/>
    <w:rsid w:val="00627C83"/>
    <w:rsid w:val="00722D20"/>
    <w:rsid w:val="00746445"/>
    <w:rsid w:val="008B583F"/>
    <w:rsid w:val="008E02FD"/>
    <w:rsid w:val="00943DB3"/>
    <w:rsid w:val="00965F74"/>
    <w:rsid w:val="009665D5"/>
    <w:rsid w:val="00981656"/>
    <w:rsid w:val="009E0287"/>
    <w:rsid w:val="00A462D4"/>
    <w:rsid w:val="00A53E38"/>
    <w:rsid w:val="00AF0D29"/>
    <w:rsid w:val="00BE4A74"/>
    <w:rsid w:val="00E538B6"/>
    <w:rsid w:val="00E85604"/>
    <w:rsid w:val="00F21B99"/>
    <w:rsid w:val="00F24B04"/>
    <w:rsid w:val="00F41F05"/>
    <w:rsid w:val="00FB4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0DF98"/>
  <w15:docId w15:val="{987FC0ED-4CA7-476B-8EC9-D2464C41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287"/>
    <w:pPr>
      <w:widowControl w:val="0"/>
      <w:snapToGrid w:val="0"/>
      <w:spacing w:line="360" w:lineRule="auto"/>
      <w:ind w:firstLineChars="200" w:firstLine="200"/>
      <w:jc w:val="both"/>
    </w:pPr>
    <w:rPr>
      <w:rFonts w:ascii="Times New Roman" w:eastAsia="宋体" w:hAnsi="Times New Roman" w:cs="宋体"/>
      <w:sz w:val="24"/>
    </w:rPr>
  </w:style>
  <w:style w:type="paragraph" w:styleId="1">
    <w:name w:val="heading 1"/>
    <w:basedOn w:val="a"/>
    <w:link w:val="10"/>
    <w:uiPriority w:val="9"/>
    <w:qFormat/>
    <w:rsid w:val="00A53E38"/>
    <w:pPr>
      <w:widowControl/>
      <w:snapToGrid/>
      <w:spacing w:before="100" w:beforeAutospacing="1" w:after="100" w:afterAutospacing="1" w:line="240" w:lineRule="auto"/>
      <w:ind w:firstLineChars="0" w:firstLine="0"/>
      <w:jc w:val="left"/>
      <w:outlineLvl w:val="0"/>
    </w:pPr>
    <w:rPr>
      <w:rFonts w:ascii="宋体" w:hAnsi="宋体"/>
      <w:b/>
      <w:bCs/>
      <w:kern w:val="36"/>
      <w:sz w:val="48"/>
      <w:szCs w:val="48"/>
    </w:rPr>
  </w:style>
  <w:style w:type="paragraph" w:styleId="2">
    <w:name w:val="heading 2"/>
    <w:basedOn w:val="a"/>
    <w:next w:val="a"/>
    <w:link w:val="20"/>
    <w:uiPriority w:val="9"/>
    <w:unhideWhenUsed/>
    <w:qFormat/>
    <w:rsid w:val="008E02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3E38"/>
    <w:rPr>
      <w:rFonts w:ascii="宋体" w:eastAsia="宋体" w:hAnsi="宋体" w:cs="宋体"/>
      <w:b/>
      <w:bCs/>
      <w:kern w:val="36"/>
      <w:sz w:val="48"/>
      <w:szCs w:val="48"/>
    </w:rPr>
  </w:style>
  <w:style w:type="paragraph" w:styleId="a3">
    <w:name w:val="Normal (Web)"/>
    <w:basedOn w:val="a"/>
    <w:uiPriority w:val="99"/>
    <w:unhideWhenUsed/>
    <w:rsid w:val="008B583F"/>
    <w:pPr>
      <w:widowControl/>
      <w:snapToGrid/>
      <w:spacing w:before="100" w:beforeAutospacing="1" w:after="100" w:afterAutospacing="1" w:line="240" w:lineRule="auto"/>
      <w:ind w:firstLineChars="0" w:firstLine="0"/>
      <w:jc w:val="left"/>
    </w:pPr>
    <w:rPr>
      <w:rFonts w:ascii="宋体" w:hAnsi="宋体"/>
      <w:kern w:val="0"/>
      <w:szCs w:val="24"/>
    </w:rPr>
  </w:style>
  <w:style w:type="paragraph" w:styleId="a4">
    <w:name w:val="header"/>
    <w:basedOn w:val="a"/>
    <w:link w:val="a5"/>
    <w:uiPriority w:val="99"/>
    <w:unhideWhenUsed/>
    <w:rsid w:val="00066556"/>
    <w:pPr>
      <w:pBdr>
        <w:bottom w:val="single" w:sz="6" w:space="1" w:color="auto"/>
      </w:pBdr>
      <w:tabs>
        <w:tab w:val="center" w:pos="4153"/>
        <w:tab w:val="right" w:pos="8306"/>
      </w:tabs>
      <w:spacing w:line="240" w:lineRule="auto"/>
      <w:jc w:val="center"/>
    </w:pPr>
    <w:rPr>
      <w:sz w:val="18"/>
      <w:szCs w:val="18"/>
    </w:rPr>
  </w:style>
  <w:style w:type="character" w:customStyle="1" w:styleId="a5">
    <w:name w:val="页眉 字符"/>
    <w:basedOn w:val="a0"/>
    <w:link w:val="a4"/>
    <w:uiPriority w:val="99"/>
    <w:rsid w:val="00066556"/>
    <w:rPr>
      <w:rFonts w:ascii="Times New Roman" w:eastAsia="宋体" w:hAnsi="Times New Roman" w:cs="宋体"/>
      <w:sz w:val="18"/>
      <w:szCs w:val="18"/>
    </w:rPr>
  </w:style>
  <w:style w:type="paragraph" w:styleId="a6">
    <w:name w:val="footer"/>
    <w:basedOn w:val="a"/>
    <w:link w:val="a7"/>
    <w:uiPriority w:val="99"/>
    <w:unhideWhenUsed/>
    <w:rsid w:val="00066556"/>
    <w:pPr>
      <w:tabs>
        <w:tab w:val="center" w:pos="4153"/>
        <w:tab w:val="right" w:pos="8306"/>
      </w:tabs>
      <w:spacing w:line="240" w:lineRule="auto"/>
      <w:jc w:val="left"/>
    </w:pPr>
    <w:rPr>
      <w:sz w:val="18"/>
      <w:szCs w:val="18"/>
    </w:rPr>
  </w:style>
  <w:style w:type="character" w:customStyle="1" w:styleId="a7">
    <w:name w:val="页脚 字符"/>
    <w:basedOn w:val="a0"/>
    <w:link w:val="a6"/>
    <w:uiPriority w:val="99"/>
    <w:rsid w:val="00066556"/>
    <w:rPr>
      <w:rFonts w:ascii="Times New Roman" w:eastAsia="宋体" w:hAnsi="Times New Roman" w:cs="宋体"/>
      <w:sz w:val="18"/>
      <w:szCs w:val="18"/>
    </w:rPr>
  </w:style>
  <w:style w:type="character" w:styleId="a8">
    <w:name w:val="Placeholder Text"/>
    <w:basedOn w:val="a0"/>
    <w:uiPriority w:val="99"/>
    <w:semiHidden/>
    <w:rsid w:val="00A462D4"/>
    <w:rPr>
      <w:color w:val="808080"/>
    </w:rPr>
  </w:style>
  <w:style w:type="character" w:customStyle="1" w:styleId="20">
    <w:name w:val="标题 2 字符"/>
    <w:basedOn w:val="a0"/>
    <w:link w:val="2"/>
    <w:uiPriority w:val="9"/>
    <w:rsid w:val="008E02FD"/>
    <w:rPr>
      <w:rFonts w:asciiTheme="majorHAnsi" w:eastAsiaTheme="majorEastAsia" w:hAnsiTheme="majorHAnsi" w:cstheme="majorBidi"/>
      <w:b/>
      <w:bCs/>
      <w:sz w:val="32"/>
      <w:szCs w:val="32"/>
    </w:rPr>
  </w:style>
  <w:style w:type="paragraph" w:styleId="a9">
    <w:name w:val="List Paragraph"/>
    <w:basedOn w:val="a"/>
    <w:uiPriority w:val="34"/>
    <w:qFormat/>
    <w:rsid w:val="008E02FD"/>
    <w:pPr>
      <w:ind w:firstLine="420"/>
    </w:pPr>
  </w:style>
  <w:style w:type="paragraph" w:styleId="aa">
    <w:name w:val="footnote text"/>
    <w:basedOn w:val="a"/>
    <w:link w:val="ab"/>
    <w:semiHidden/>
    <w:rsid w:val="000C19F0"/>
    <w:pPr>
      <w:spacing w:line="240" w:lineRule="auto"/>
      <w:ind w:firstLineChars="0" w:firstLine="0"/>
      <w:jc w:val="left"/>
    </w:pPr>
    <w:rPr>
      <w:rFonts w:cs="Times New Roman"/>
      <w:sz w:val="18"/>
      <w:szCs w:val="18"/>
    </w:rPr>
  </w:style>
  <w:style w:type="character" w:customStyle="1" w:styleId="ab">
    <w:name w:val="脚注文本 字符"/>
    <w:basedOn w:val="a0"/>
    <w:link w:val="aa"/>
    <w:semiHidden/>
    <w:rsid w:val="000C19F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831640">
      <w:bodyDiv w:val="1"/>
      <w:marLeft w:val="0"/>
      <w:marRight w:val="0"/>
      <w:marTop w:val="0"/>
      <w:marBottom w:val="0"/>
      <w:divBdr>
        <w:top w:val="none" w:sz="0" w:space="0" w:color="auto"/>
        <w:left w:val="none" w:sz="0" w:space="0" w:color="auto"/>
        <w:bottom w:val="none" w:sz="0" w:space="0" w:color="auto"/>
        <w:right w:val="none" w:sz="0" w:space="0" w:color="auto"/>
      </w:divBdr>
    </w:div>
    <w:div w:id="1818035711">
      <w:bodyDiv w:val="1"/>
      <w:marLeft w:val="0"/>
      <w:marRight w:val="0"/>
      <w:marTop w:val="0"/>
      <w:marBottom w:val="0"/>
      <w:divBdr>
        <w:top w:val="none" w:sz="0" w:space="0" w:color="auto"/>
        <w:left w:val="none" w:sz="0" w:space="0" w:color="auto"/>
        <w:bottom w:val="none" w:sz="0" w:space="0" w:color="auto"/>
        <w:right w:val="none" w:sz="0" w:space="0" w:color="auto"/>
      </w:divBdr>
    </w:div>
    <w:div w:id="2010407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5</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 atz</dc:creator>
  <cp:keywords/>
  <dc:description/>
  <cp:lastModifiedBy>atz atz</cp:lastModifiedBy>
  <cp:revision>3</cp:revision>
  <dcterms:created xsi:type="dcterms:W3CDTF">2022-09-05T04:20:00Z</dcterms:created>
  <dcterms:modified xsi:type="dcterms:W3CDTF">2022-09-19T06:13:00Z</dcterms:modified>
</cp:coreProperties>
</file>