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重型变速器综合技术协议</w:t>
      </w:r>
    </w:p>
    <w:p>
      <w:pPr>
        <w:pStyle w:val="Subtitle"/>
      </w:pPr>
      <w:r>
        <w:t>编号 DEMO TX 001   版本 V1   日期 2026年10月23日</w:t>
      </w:r>
    </w:p>
    <w:p>
      <w:r>
        <w:t>本协议用于智研引擎本地研制流程演示。供需双方以本文列出的条款作为输入，未定事项通过配套澄清单补充后再审核。全部参数和对象为合成数据。</w:t>
      </w:r>
    </w:p>
    <w:p>
      <w:pPr>
        <w:pStyle w:val="Heading1"/>
      </w:pPr>
      <w:r>
        <w:t>项目与输入条件</w:t>
      </w:r>
    </w:p>
    <w:p>
      <w:r>
        <w:t>1.1 本项目面向6×4重型牵引车，配套设备为商用车辆传动总成。</w:t>
      </w:r>
    </w:p>
    <w:p>
      <w:r>
        <w:t>2.1 整车总质量49 t。</w:t>
      </w:r>
    </w:p>
    <w:p>
      <w:r>
        <w:t>2.2 发动机最大扭矩2600 N·m。</w:t>
      </w:r>
    </w:p>
    <w:p>
      <w:r>
        <w:t>2.3 发动机最大功率397 kW / 1900 r/min。</w:t>
      </w:r>
    </w:p>
    <w:p>
      <w:pPr>
        <w:pStyle w:val="Heading1"/>
      </w:pPr>
      <w:r>
        <w:t>性能与安装要求</w:t>
      </w:r>
    </w:p>
    <w:p>
      <w:r>
        <w:t>3.1 采用12档AMT结构。</w:t>
      </w:r>
    </w:p>
    <w:p>
      <w:r>
        <w:t>3.2 一档速比不低于14.5。</w:t>
      </w:r>
    </w:p>
    <w:p>
      <w:r>
        <w:t>3.3 额定输入扭矩不低于发动机最大扭矩。</w:t>
      </w:r>
    </w:p>
    <w:p>
      <w:r>
        <w:t>3.4 最高档为直接档或超速档，具体形式由双方进一步明确。</w:t>
      </w:r>
    </w:p>
    <w:p>
      <w:r>
        <w:t>3.5 需配置取力器接口。</w:t>
      </w:r>
    </w:p>
    <w:p>
      <w:r>
        <w:t>4.1 总成重量不超过300 kg。</w:t>
      </w:r>
    </w:p>
    <w:p>
      <w:r>
        <w:t>4.2 离合器壳接口按主机厂合成图纸DEMO-DRW-001执行。</w:t>
      </w:r>
    </w:p>
    <w:p>
      <w:r>
        <w:br w:type="page"/>
      </w:r>
    </w:p>
    <w:p>
      <w:pPr>
        <w:pStyle w:val="Heading1"/>
      </w:pPr>
      <w:r>
        <w:t>工况与可靠性要求</w:t>
      </w:r>
    </w:p>
    <w:p>
      <w:r>
        <w:t>5.1 工作温度为-40～50 ℃。</w:t>
      </w:r>
    </w:p>
    <w:p>
      <w:r>
        <w:t>5.2 配套使用条件为山区重载运输，按登记工况制定验证计划。</w:t>
      </w:r>
    </w:p>
    <w:p>
      <w:r>
        <w:t>6.1 台架耐久按双方商定标准执行，详细判据待补充确认。</w:t>
      </w:r>
    </w:p>
    <w:p>
      <w:r>
        <w:t>6.2 整机噪声不超过80 dB(A)。</w:t>
      </w:r>
    </w:p>
    <w:p>
      <w:pPr>
        <w:pStyle w:val="Heading1"/>
      </w:pPr>
      <w:r>
        <w:t>维护与适用依据</w:t>
      </w:r>
    </w:p>
    <w:p>
      <w:r>
        <w:t>7.1 润滑油采用75W-90合成齿轮油。</w:t>
      </w:r>
    </w:p>
    <w:p>
      <w:r>
        <w:t>7.2 换油周期不低于10万km。</w:t>
      </w:r>
    </w:p>
    <w:p>
      <w:r>
        <w:t>8.1 适用标准采用合成评审规范DEMO-STD-001，正式工程依据由项目双方另行核准。</w:t>
      </w:r>
    </w:p>
    <w:p>
      <w:pPr>
        <w:pStyle w:val="Heading1"/>
      </w:pPr>
      <w:r>
        <w:t>试验与交付验收</w:t>
      </w:r>
    </w:p>
    <w:p>
      <w:r>
        <w:t>9.1 验收方法为台架验证与文件评审，提交带版本引用的记录后由工程师审核。</w:t>
      </w:r>
    </w:p>
    <w:p>
      <w:r>
        <w:t>9.2 本文件只规定输入条件。实际执行记录、样件实测数据和协作周报应分别登记并保留证据。</w:t>
      </w:r>
    </w:p>
    <w:p>
      <w:r>
        <w:t>9.3 本文件及配套资料均为合成演示材料，用于本地软件流程验证，不作为真实产品合同、制造规格或认证报告。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8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重型变速器综合技术协议</dc:title>
  <dc:subject/>
  <dc:creator>智研引擎项目组</dc:creator>
  <cp:keywords/>
  <dc:description>本地合成演示输入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