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eastAsia" w:ascii="微软雅黑" w:hAnsi="微软雅黑" w:eastAsia="微软雅黑" w:cs="微软雅黑"/>
          <w:i w:val="0"/>
          <w:iCs w:val="0"/>
          <w:caps w:val="0"/>
          <w:color w:val="5D5D5D"/>
          <w:spacing w:val="0"/>
          <w:sz w:val="21"/>
          <w:szCs w:val="21"/>
          <w:u w:val="none"/>
          <w:shd w:val="clear" w:fill="FFFFFF"/>
          <w:lang w:val="en-US" w:eastAsia="zh-CN"/>
        </w:rPr>
      </w:pPr>
      <w:r>
        <w:rPr>
          <w:rFonts w:hint="eastAsia" w:ascii="微软雅黑" w:hAnsi="微软雅黑" w:eastAsia="微软雅黑" w:cs="微软雅黑"/>
          <w:i w:val="0"/>
          <w:iCs w:val="0"/>
          <w:caps w:val="0"/>
          <w:color w:val="5D5D5D"/>
          <w:spacing w:val="0"/>
          <w:sz w:val="21"/>
          <w:szCs w:val="21"/>
          <w:u w:val="none"/>
          <w:shd w:val="clear" w:fill="FFFFFF"/>
          <w:lang w:val="en-US" w:eastAsia="zh-CN"/>
        </w:rPr>
        <w:t>影响证劵市场的政策法规：</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2005年4月29日，经国务院批准，中国证监会发布《关于上市公司股权分置改革试点有关问题的通知》，宣布启动股权分置改革试点。</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2005年6月6日，证监会推出《上市公司回购社会公众股份管理办法(试行)》，上证综指应声跌破千点。</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2007年6月20日，中国证监会发布《合格境内机构投资者境外证券投资管理试行办法》和相关通知，QDII制度开始实施。</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2008年4月20日，在大小非减持成为众矢之的之际，《上市公司解除限售存量股份转让指导意见》出台，中国证监会规定大小非减持超过总股本1%的，须通过大宗交易系统转让，大小非减持情况在中登公司网站定期披露。</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2008年8月27日，中国证监会正式发布了修改后的《上市公司收购管理办法》，为大股东增持打开方便之门。</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2008年9月18日，国资委宣布支持中央企业增持或回购上市公司股份。</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2008年9月19日，经国务院批准，财政部、国家税务总局决定从2008年9月19日起，调整证券（股票）交易印花税征收方式，对买卖、继承、赠与所书立的Ａ股、Ｂ股股权转让书据的出让方按千分之一的税率征收证券（股票）交易印花税，对受让方不再征税。</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2008年10月5日，中国证监会宣布将正式启动证券公司融资融券业务试点工作。</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2010年1月5日，深交所发布《创业板信息披露业务备忘录第1号——超募资金使用》。</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2010年1月8日，中国证监会新闻发言人宣布，国务院已原则同意开展证券公司融资融券业务试点和推出股指期货品种。</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2010年1月11日，中国证监会有关部门负责人日前透露，融资融券首批试点券商将在中信证券、海通证券等11家2008年参与联网测试的券商中产生，股指期货个人投资者的资金门槛或设为50万元。</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2010年1月11日，中国证券业协会发布《证券投资基金评价业务自律管理规则（试行）》，并开始受理基金评价机构加入协会或备案申请。证券业协会同日发布《证券投资基金销售人员从业资质管理规则》。</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1月11日，中国证监会披露证监会2010年一号及二号文件，对《公开发行证券的公司信息披露编报规则第15号——财务报告的一般规定》（2007年修订）和《公开发行证券的公司信息披露编报规则第9号——净资产收益率和每股收益的计算及披露》（2007年修订）进行了修订。</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2010年1月12日，中国证监会批复中国金融期货交易所《关于申请上市股指期货的请示》，同意中国金融期货交易所组织股指期货交易。</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2010年1月22日，中国证监会发布《关于开展证券公司融资融券业务试点工作的指导意见》。</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2010年2月9日，中国期货业协会和中国证券业协会发布修订后的《证券公司为期货公司提供中间介绍业务协议指引》。</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2010年4月26日，财政部、证监会、审计署、银监会、保监会联合发布《企业内部控制配套指引》。</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2010年5月13日，中国政府网发布《国务院关于鼓励和引导民间投资健康发展的若干意见》。</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8月5日，中国保监会发布的《保险资金运用管理暂行办法》规定，调整保险资金投资股票上限为20%，首次明确保险资金投资无担保债、不动产、未上市股权等新领域的投资比例上限分别为20%、10%和5%，保险资金不得直接从事房地产开发建设。</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2010年8月11日，中国保监会发布《关于调整保险资金投资政策有关问题的通知》。</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2010年8月20日，中国证监会发布《关于深化新股发行体制改革的指导意见（征求意见稿）》和《关于修改&lt;证券发行与承销管理办法&gt;的决定（征求意见稿）》，启动新股发行后续改革，推出四大改革措施。</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2010年9月27日，中国证监会公布修订后的《机构监管部证券机构行政许可审核工作流程》。</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2010年10月15日-18日，中国共产党第十七届中央委员会第五次全体会议在北京举行，全会审议通过了《中共中央关于制定国民经济和社会发展第十二个五年规划的建议》。</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2010年10月28日，证监会、人民银行、银监会联合发布《关于上市商业银行在证券交易所参与债券交易试点有关问题的通知》，启动上市商业银行在证券交易所参与债券交易试点。</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2010年11月1日，中国证监会正式发布《关于保本基金的指导意见》，首次批准了两家台湾地区金融机构的QFII资格。</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2010年11月4日，深交所发布《关于进一步规范创业板上市公司董事、监事和高级管理人员买卖本公司股票行为的通知》。</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2010年11月9日，上交所发布《上海证券交易所证券发行业务指引》。</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2010年12月29日，中国证券业协会发布《证券公司信息隔离墙制度指引》。</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2011年1月13日，中国人民银行发布《境外直接投资人民币结算试点管理办法》，以配合跨境贸易人民币结算试点，便利境内机构以人民币开展境外直接投资。</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2011年1月16日，深交所发布《交易规则》（2011修订），拟于2月28日实施。</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2011年1月27日，银监会完成2004年颁布的《银行业金融机构衍生产品交易业务管理暂行办法》修订工作并发布。</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2011年2月14日，国家外汇管理局发布《关于人民币对外汇期权交易有关问题的通知》，批准中国外汇交易中心在银行间外汇市场组织开展人民币对外汇期权交易。</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2011年3月25日，中国银监会发布《金融资产管理公司并表监管指引(试行)》。</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2011年4月1日，深交所发布实施《创业板上市公司公开谴责标准》。</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2011年6月3日，国务院发布《国务院批转发展改革委关于2011年深化经济体制改革重点工作意见的通知》。</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2011年6月7日，银监会印发《关于支持商业银行进一步改进小企业金融服务的通知》。</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2011年6月30日，十一届全国人大常委会第二十一次会议表决通过全国人大常委会关于修改个人所得税法的决定。根据决定，工薪所得减除费用标准由每月2000元提高至3500元。</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2011年7月8日，证监会发布《证券公司直接投资业务监管指引》，决定将券商直投纳入常规监管。</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2011年7月25日，沪深股市大幅下挫约3%，沪指创半年来最大跌幅。</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2011年8月18日，中国保监会网站公布的《中国保险业发展“十二五”规划纲要》提出，加强保险资产战略配置，适时调整保险资金投资政策。</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2011年10月9日，银监会日前发布《商业银行理财产品销售管理办法》。</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2011年10月20日，经国务院批准，2011年上海市、浙江省、广东省、深圳市开展地方政府自行发债试点。</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2011年10月25日，新华社全文播发《中共中央关于深化文化体制改革推动社会主义文化大发展大繁荣若干重大问题的决定》。</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2011年10月28日，中国证监会发布《转融通业务监督管理试行办法》。</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2011年11月1日，财政部日前发布关于修改《中华人民共和国增值税暂行条例实施细则》和《中华人民共和国营业税暂行条例实施细则》的决定，上调增值税和营业税起征点。</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2011年11月25日，国务院日前下发《国务院关于清理整顿各类交易场所切实防范金融风险的决定》。</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2011年11月25日沪深交易所分别发布《融资融券交易实施细则》，融资融券业务由试点转为常规。同时，沪深交易所还分别调整融资融券标的证券范围。</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2011年12月16日，中国证监会有关部门负责人宣布，《基金管理公司、证券公司人民币合格境外机构投资者（RQFII）境内证券投资试点办法》日前发布。</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2012年2月3日，中国金融期货交易所出台《中国金融期货交易所套期保值与套利交易管理办法》，在进一步优化套期保值管理业务同时，引入套利业务的制度。</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2012年2月21日，最高人民法院发布《关于人民法院为防范化解金融风险和推进金融改革发展提供司法保障的指导意见》，提出五项措施保障金融市场协调发展。</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2012年2月27日，上交所发布《关于调整公司债券上市交易分类标准的通知》，大幅调低对债券上市前发行人净资产的要求。</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2012年3月7日，深交所发布《关于完善首次公开发行股票上市首日盘中临时停牌制度的通知》，对盘中临时停牌机制做了进一步完善。《通知》自3月8日起实施。</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2012年3月16日，证监会发布《关于进一步加强保荐业务监管有关问题的意见》，适当调整保荐代表人具体负责保荐项目家数的规定。</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2012年3月25日，上海证券交易所发布修订后的《上海证券交易所交易型开放式指数基金业务实施细则》。</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2012年4月20日，深交所发布《深圳证券交易所创业板股票上市规则》（2012年修订），并自2012年5月1日起施行。</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2012年4月28日，证监会发布《关于进一步深化新股发行体制改革的指导意见》并自公布之日起施行。</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2012年4月30日，根据沪深证券交易所和中国证券登记结算公司相关通知，A股交易相关收费标准将降低，总体降幅为25％，调整后的收费标准于6月1日实施。</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2012年5月21日，证监会公布《关于修改〈证券发行与承销管理办法〉的决定》。《办法》提出，首次公开发行股票，除可以询价方式定价外，发行人与主承销商可自主协商直接定价。</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2012年6月5日深交所发布通知称，《深圳证券交易所公司债券上市规则（2012年修订）》已经证监会批准，予以发布。</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2012年6月22日，保监会出台《中国保监会关于鼓励和支持民间投资健康发展的实施意见》明确，支持民间资本投资保险公司。</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2012年6月28日，沪深交易所分别发布《关于完善上海证券交易所上市公司退市制度的方案》和《关于改进和完善深圳证券交易所主板、中小企业板上市公司退市制度的方案》，并就征求意见及修改情况作了说明。</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8月3日，证监会有关部门负责人宣布，经国务院批准，决定扩大非上市股份公司股份转让（俗称“新三板”）试点。除北京中关村科技园区外，首批扩大试点新增上海张江高新技术产业开发区、武汉东湖新技术产业开发区、天津滨海高新区。</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2012年8月证监会发布《期货公司资产管理业务试点办法》。</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2012年9月17日，中国人民银行发布《金融业发展和改革“十二五”规划》。</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10月16日，证监会公布修订后的《外资参股证券公司设立规则》和《证券公司设立子公司试行规定》，将合资券商外资持股比例上限由此前的1/3升至49%。同时，证券公司子公司申请扩大业务范围的经营年限从5年缩短至2年。</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2012年10月19日，证监会发布修订后的《证券公司客户资产管理业务管理办法》、《证券公司集合资产管理业务实施细则》及《证券公司定向资产管理业务实施细则》，自公布之日起施行。</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10月19日中国证券业协会发布的《证券公司客户资产管理业务规范》要求，证券公司应当在发起设立集合资产管理计划后5日内，向协会备案。备案材料完备并符合规定的，协会自受理材料之日起15日内予以确认。</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2012年10月23日，保监会发布《保险资金参与金融衍生产品交易暂行办法》和《保险资金参与股指期货交易规定》，允许保险资金参与包括股指期货在内的金融衍生品交易。</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2012年10月31日，证监会发布修订后的《证券投资基金管理公司子公司管理暂行规定》，自11月1日起施行。</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2012年11月5日，中国政府网发布《国务院关于修改〈期货交易管理条例〉的决定》，修改后的管理条例自２０１２年１２月１日起施行。</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2012年11月30日，深交所发布《深圳证券交易所债券交易实施细则》。</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2012年12月3日，国家外汇管理局发布《关于资本项目信息系统试点及相关数据报送工作的通知》，决定自2012年12月3日起进行资本项目信息系统试点工作。</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12月16日，上海证券交易所正式发布《风险警示板股票交易暂行办法》、《退市整理期业务实施细则》、《退市公司股份转让系统股份转让暂行办法》和《退市公司重新上市实施办法》四项退市配套业务规则。同日，深圳证券交易所正式发布实施《深圳证券交易所退市公司重新上市实施办法》和《深圳证券交易所退市整理期业务特别规定》两项退市制度相关规则。</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2012年12月27日，中国证监会发布修订后的《证券公司次级债管理规定》。</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2013年1月7日，上海证券交易所发布实施《上海证券交易所上市公司现金分红指引》</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2013年1月13日，证监会发布《证券期货业统计指标标准指引》，对证券期货行业的统计指标进行了全面梳理。</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2013年1月15日，深圳证券交易所正式发布实施《中小企业板上市公司公开谴责标准》，明确中小板上市公司公开谴责的认定标准，进一步健全和完善纪律处分自律监管执法机制。</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2013年2月1日，保监会消息称，为进一步推动债权投资计划发行制度改革，保监会发布《关于债权投资计划注册有关事项的通知》，将保险资管公司发行基础设施债权投资计划的门槛调整为注册制。</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2013年3月15日，证监会发布《证券公司资产证券化业务管理规定》，允许符合具备证券资产管理业务资格等条件的证券公司申请设立专项计划、发行资产支持证券。</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3月15日中国证券业协会发布《证券公司开立客户账户规范》，放开非现场开户限制，明确证券公司不仅可以在经营场所内为客户现场开立账户，也可以通过见证、网上及证监会认可的其他方式为客户开立账户。</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2013年3月15日中国证券业协会发布《证券公司私募产品备案管理办法》。</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3月19日，人社部、银监会、证监会、保监会等近日联合发布的《关于扩大企业年金基金投资范围的通知》明确，企业年金基金投资范围扩大至商业银行理财产品、信托产品、基础设施债券投资计划、特定资产管理计划和股指期货等。</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3月21日，银监会发布《关于深化小微企业金融服务的意见》称，督促商业银行在收益覆盖成本和风险的前提下，在国家利率政策允许的浮动范围内，自主确定贷款利率，建立科学合理的小微企业信贷风险定价机制。</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2013年4月1日，上海证券交易所发布《上市公司以集中竞价交易方式回购股份业务指引（2013年修订）》，自发布之日起实施。</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2013年4月2日，《上海证券交易所上市公司募集资金管理办法（2013年修订）》发布实施，以进一步规范上市公司募集资金的使用与管理，提高募集资金使用效益，保护投资者的合法权益。</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2013年4月19日，中国证监会宣布，已发布《关于进一步完善证券公司缴纳证券投资者保护基金有关事项的补充规定》，下调证券公司缴纳证券投资者保护基金比例，减轻证券公司经营成本。</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2013年4月25日，中央国债登记公司接到央行金融市场司的通知，暂停信托理财产品、券商资管产品、基金专户在银行间债市开户。</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2013年6月1日，新修订的《基金法》开始实施。</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2013年6月7日，证监会发布修改后的《开放式证券投资基金销售费用管理规定》。</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2013年7月3日，国务院常务会议通过《中国（上海）自由贸易试验区总体方案》。</w:t>
      </w:r>
      <w:r>
        <w:rPr>
          <w:rFonts w:hint="eastAsia" w:ascii="微软雅黑" w:hAnsi="微软雅黑" w:eastAsia="微软雅黑" w:cs="微软雅黑"/>
          <w:i w:val="0"/>
          <w:iCs w:val="0"/>
          <w:caps w:val="0"/>
          <w:color w:val="5D5D5D"/>
          <w:spacing w:val="0"/>
          <w:sz w:val="21"/>
          <w:szCs w:val="21"/>
          <w:u w:val="none"/>
          <w:shd w:val="clear" w:fill="FFFFFF"/>
          <w:lang w:val="en-US" w:eastAsia="zh-CN"/>
        </w:rPr>
        <w:t xml:space="preserve"> </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2013年7月19日，中国人民银行宣布，经国务院批准，中国人民银行决定，自2013年7月20日起全面放开金融机构贷款利率管制。</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2013年8月1日，营业税改征增值税试点正式推向全国。</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2013年8月8日，国务院办公厅发布关于金融支持小微企业发展的实施意见，要求进一步做好小微企业金融服务工作，全力支持小微企业良性发展。</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9月4日，证监会公布《公开募集证券投资基金投资参与国债期货交易指引》要求，基金参与国债期货交易，应当根据风险管理的原则，以套期保值为目的，并按照中国金融期货交易所套期保值管理的有关规定执行。</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2013年11月8日，证监会和银监会联合发布《关于商业银行发行公司债券补充资本的指导意见》，允许境内外上市以及正在排队等待境内上市的商业银行发行公司债券以补充资本。《指导意见》自11月6日起施行。</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2013年11月22日，全国首部地方金融法规《温州市民间融资管理条例》审议通过，定于2014年3月1日施行。</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2013年11月30日，证监会发布《关于进一步推进新股发行体制改革的意见》，这是逐步推进股票发行从核准制向注册制过渡的重要步骤。</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2013年12月2日，中国人民银行发布《关于金融支持中国（上海）自由贸易试验区建设的意见》，四大举措支持自贸区建设。</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2013年12月8日，中国人民银行发布公告称，为规范同业存单业务，拓展银行业存款类金融机构融资渠道，促进货币市场发展，中国人民银行制定了《同业存单管理暂行办法》，自2013年12月9日起施行。</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w:t>
      </w:r>
      <w:r>
        <w:rPr>
          <w:rFonts w:hint="eastAsia" w:ascii="微软雅黑" w:hAnsi="微软雅黑" w:eastAsia="微软雅黑" w:cs="微软雅黑"/>
          <w:i w:val="0"/>
          <w:iCs w:val="0"/>
          <w:caps w:val="0"/>
          <w:color w:val="5D5D5D"/>
          <w:spacing w:val="0"/>
          <w:sz w:val="21"/>
          <w:szCs w:val="21"/>
          <w:u w:val="none"/>
          <w:shd w:val="clear" w:fill="FFFFFF"/>
          <w:lang w:val="en-US" w:eastAsia="zh-CN"/>
        </w:rPr>
        <w:t>3</w:t>
      </w:r>
      <w:r>
        <w:rPr>
          <w:rFonts w:ascii="微软雅黑" w:hAnsi="微软雅黑" w:eastAsia="微软雅黑" w:cs="微软雅黑"/>
          <w:i w:val="0"/>
          <w:iCs w:val="0"/>
          <w:caps w:val="0"/>
          <w:color w:val="5D5D5D"/>
          <w:spacing w:val="0"/>
          <w:sz w:val="21"/>
          <w:szCs w:val="21"/>
          <w:u w:val="none"/>
          <w:shd w:val="clear" w:fill="FFFFFF"/>
        </w:rPr>
        <w:t>年12月13日，中国证监会就《优先股试点管理办法（征求意见稿）》公开征求意见，明确将从信息披露较充分、公司治理较完善的上市公司和非上市公众公司开始试点。</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2013年12月27日，《国务院办公厅关于进一步加强资本市场中小投资者合法权益保护工作的意见》（“国九条”）对外发布。</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2013年12月27日，证监会发布七项配套规则，这标志着新三板试点扩大至全国工作启动。</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2013年12月30日，中国证券登记结算有限责任公司公布了《全国中小企业股份转让系统登记结算业务实施细则》。</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2014年1月7日，保监会紧急发出《中国保监会关于保险资金投资创业板上市公司股票等有关问题的通知》，明确放行保险资金投资创业板上市公司股票。</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2014年1月12日，证监会发布实施《关于加强新股发行监管的措施》。</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2014年1月27日，上海市国资国企工作会议明确，2014年是全面落实“上海国资国企改革20条”的推进年。</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2014年2月20日，中国人民银行授权上海总部发布《关于支持中国（上海）自由贸易实验区扩大人民币跨境使用的通知》。</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2014年2月25日，中国证券业协会发布《证券公司全面风险管理规范》及《证券公司流动性风险管理指引》，并于3月起实施。</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2014年2月25日，中国保险行业协会发布行业首个《互联网保险行业发展报告》。</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2014年3月18日，银监会对外发布新版《金融租赁公司管理办法》。</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3月19日，上海证券交易所于发布施行《上海证券交易所合格境外机构投资者和人民币合格境外机构投资者证券交易实施细则》。根据《实施细则》，所有境外投资者的持股限制由20%提高到30%，单个境外投资者的持股限制不变。</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2014年3月25日，中国结算发布《私募投资基金开户和结算有关问题的通知》，26日起私募投资基金可以开户入市。</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3月28日，上海证券交易所发布《关于上市公司股票进入退市整理期交易有关事项的通知》，就终止上市公司股票进入退市整理期交易的有关事项作出规定，以确保上市公司退市工作平稳运行。根据《通知》，上交所对退市整理股票的异常交易行为将予以重点监控。</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2014年3月，银监会下发《关于做好2014年不良贷款防控工作的指导意见》</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2014年4月18日，银监会、证监会两部委昨日联合发布《关于商业银行发行优先股补充一级资本的指导意见》，商业银行发行优先股补充一级资本的发行条件、发行程序、监管要求等得以明确。</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2014年4月22日，《国务院办公厅关于金融服务“三农”发展的若干意见》正式发布。</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2014年4月23日，国务院总理李克强主持召开国务院常务会议决定，在铁路、港口等交通基础设施，新一代信息基础设施，重大水电、风电、光伏发电等清洁能源工程等方面，首批推出80个基础设施项目引社会资本。</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2014年4月25日，深交所发布《深圳证券交易所合格境外机构投资者和人民币合格境外机构投资者证券交易实施细则》。</w:t>
      </w:r>
    </w:p>
    <w:p>
      <w:pPr>
        <w:numPr>
          <w:ilvl w:val="0"/>
          <w:numId w:val="1"/>
        </w:numPr>
        <w:ind w:left="425" w:leftChars="0" w:hanging="425" w:firstLineChars="0"/>
        <w:rPr>
          <w:rFonts w:hint="default" w:ascii="微软雅黑" w:hAnsi="微软雅黑" w:eastAsia="微软雅黑" w:cs="微软雅黑"/>
          <w:i w:val="0"/>
          <w:iCs w:val="0"/>
          <w:caps w:val="0"/>
          <w:color w:val="5D5D5D"/>
          <w:spacing w:val="0"/>
          <w:sz w:val="21"/>
          <w:szCs w:val="21"/>
          <w:u w:val="none"/>
          <w:shd w:val="clear" w:fill="FFFFFF"/>
          <w:lang w:val="en-US" w:eastAsia="zh-CN"/>
        </w:rPr>
      </w:pPr>
      <w:r>
        <w:rPr>
          <w:rFonts w:ascii="微软雅黑" w:hAnsi="微软雅黑" w:eastAsia="微软雅黑" w:cs="微软雅黑"/>
          <w:i w:val="0"/>
          <w:iCs w:val="0"/>
          <w:caps w:val="0"/>
          <w:color w:val="5D5D5D"/>
          <w:spacing w:val="0"/>
          <w:sz w:val="21"/>
          <w:szCs w:val="21"/>
          <w:u w:val="none"/>
          <w:shd w:val="clear" w:fill="FFFFFF"/>
        </w:rPr>
        <w:t>2014年4月29日，中国证券登记结算有限公司发布《沪港股票市场交易互联互通机制试点登记、存管、结算业务实施细则》向社会征求意见，拟订了沪港通登记、存管、结算等相关业务的操作办法。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B81022"/>
    <w:multiLevelType w:val="singleLevel"/>
    <w:tmpl w:val="55B81022"/>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58454F"/>
    <w:rsid w:val="0D1D3349"/>
    <w:rsid w:val="1558454F"/>
    <w:rsid w:val="513123AF"/>
    <w:rsid w:val="7D061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3299</Words>
  <Characters>3595</Characters>
  <Lines>0</Lines>
  <Paragraphs>0</Paragraphs>
  <TotalTime>69</TotalTime>
  <ScaleCrop>false</ScaleCrop>
  <LinksUpToDate>false</LinksUpToDate>
  <CharactersWithSpaces>3595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2022-04-18T02:36:00Z</dcterms:created>
  <dc:creator>WPS_1622516919</dc:creator>
  <cp:lastModifiedBy>WPS_1622516919</cp:lastModifiedBy>
  <dcterms:modified xsi:type="dcterms:W3CDTF">2022-04-18T03:46:06Z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CA9C777AE5B445F8BF101BA8CF40F926</vt:lpwstr>
  </property>
</Properties>
</file>