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79B" w:rsidRDefault="005D6385" w:rsidP="005D6385">
      <w:pPr>
        <w:pStyle w:val="1"/>
      </w:pPr>
      <w:r>
        <w:rPr>
          <w:rFonts w:hint="eastAsia"/>
        </w:rPr>
        <w:t>OSN</w:t>
      </w:r>
      <w:r>
        <w:rPr>
          <w:rFonts w:hint="eastAsia"/>
        </w:rPr>
        <w:t>硬件</w:t>
      </w:r>
      <w:r>
        <w:t>描述</w:t>
      </w:r>
    </w:p>
    <w:p w:rsidR="00837EC1" w:rsidRDefault="00837EC1" w:rsidP="00837EC1"/>
    <w:p w:rsidR="00837EC1" w:rsidRPr="0020252D" w:rsidRDefault="00837EC1" w:rsidP="00837EC1">
      <w:pPr>
        <w:rPr>
          <w:b/>
        </w:rPr>
      </w:pPr>
      <w:r w:rsidRPr="0020252D">
        <w:rPr>
          <w:rFonts w:hint="eastAsia"/>
          <w:b/>
        </w:rPr>
        <w:t>单板</w:t>
      </w:r>
      <w:r w:rsidRPr="0020252D">
        <w:rPr>
          <w:b/>
        </w:rPr>
        <w:t>概述</w:t>
      </w:r>
    </w:p>
    <w:p w:rsidR="00837EC1" w:rsidRDefault="00837EC1" w:rsidP="00837EC1"/>
    <w:p w:rsidR="003E373D" w:rsidRPr="0020252D" w:rsidRDefault="003E373D" w:rsidP="00837EC1">
      <w:pPr>
        <w:rPr>
          <w:b/>
          <w:noProof/>
        </w:rPr>
      </w:pPr>
      <w:r w:rsidRPr="0020252D">
        <w:rPr>
          <w:rFonts w:hint="eastAsia"/>
          <w:b/>
          <w:noProof/>
        </w:rPr>
        <w:t>单板</w:t>
      </w:r>
      <w:r w:rsidRPr="0020252D">
        <w:rPr>
          <w:b/>
          <w:noProof/>
        </w:rPr>
        <w:t>外形</w:t>
      </w:r>
      <w:r w:rsidRPr="0020252D">
        <w:rPr>
          <w:rFonts w:hint="eastAsia"/>
          <w:b/>
          <w:noProof/>
        </w:rPr>
        <w:t>速</w:t>
      </w:r>
      <w:r w:rsidRPr="0020252D">
        <w:rPr>
          <w:b/>
          <w:noProof/>
        </w:rPr>
        <w:t>览</w:t>
      </w:r>
    </w:p>
    <w:p w:rsidR="003E373D" w:rsidRDefault="003E373D" w:rsidP="00837EC1">
      <w:pPr>
        <w:rPr>
          <w:rFonts w:hint="eastAsia"/>
        </w:rPr>
      </w:pPr>
      <w:r>
        <w:object w:dxaOrig="8728" w:dyaOrig="9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72.7pt" o:ole="">
            <v:imagedata r:id="rId4" o:title=""/>
          </v:shape>
          <o:OLEObject Type="Embed" ProgID="Visio.Drawing.15" ShapeID="_x0000_i1025" DrawAspect="Content" ObjectID="_1536342170" r:id="rId5"/>
        </w:object>
      </w:r>
    </w:p>
    <w:p w:rsidR="003E373D" w:rsidRDefault="003E373D" w:rsidP="00837EC1">
      <w:pPr>
        <w:rPr>
          <w:rFonts w:hint="eastAsia"/>
        </w:rPr>
      </w:pPr>
    </w:p>
    <w:p w:rsidR="003E373D" w:rsidRDefault="003E373D" w:rsidP="00837EC1">
      <w:pPr>
        <w:rPr>
          <w:rFonts w:hint="eastAsia"/>
        </w:rPr>
      </w:pPr>
    </w:p>
    <w:p w:rsidR="00837EC1" w:rsidRPr="0020252D" w:rsidRDefault="003E373D" w:rsidP="00837EC1">
      <w:pPr>
        <w:rPr>
          <w:b/>
        </w:rPr>
      </w:pPr>
      <w:r w:rsidRPr="0020252D">
        <w:rPr>
          <w:rFonts w:hint="eastAsia"/>
          <w:b/>
        </w:rPr>
        <w:t>单板尺寸</w:t>
      </w:r>
      <w:r w:rsidRPr="0020252D">
        <w:rPr>
          <w:b/>
        </w:rPr>
        <w:t>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E373D" w:rsidTr="003E373D">
        <w:tc>
          <w:tcPr>
            <w:tcW w:w="1382" w:type="dxa"/>
          </w:tcPr>
          <w:p w:rsidR="003E373D" w:rsidRDefault="003E373D" w:rsidP="003E373D">
            <w:pPr>
              <w:rPr>
                <w:rFonts w:hint="eastAsia"/>
              </w:rPr>
            </w:pPr>
            <w:r>
              <w:rPr>
                <w:rFonts w:hint="eastAsia"/>
              </w:rPr>
              <w:t>单板序号</w:t>
            </w:r>
          </w:p>
        </w:tc>
        <w:tc>
          <w:tcPr>
            <w:tcW w:w="1382" w:type="dxa"/>
          </w:tcPr>
          <w:p w:rsidR="003E373D" w:rsidRDefault="003E373D" w:rsidP="00837EC1">
            <w:pPr>
              <w:rPr>
                <w:rFonts w:hint="eastAsia"/>
              </w:rPr>
            </w:pPr>
            <w:r>
              <w:rPr>
                <w:rFonts w:hint="eastAsia"/>
              </w:rPr>
              <w:t>单板举例</w:t>
            </w:r>
          </w:p>
        </w:tc>
        <w:tc>
          <w:tcPr>
            <w:tcW w:w="1383" w:type="dxa"/>
          </w:tcPr>
          <w:p w:rsidR="003E373D" w:rsidRDefault="003E373D" w:rsidP="00837EC1">
            <w:pPr>
              <w:rPr>
                <w:rFonts w:hint="eastAsia"/>
              </w:rPr>
            </w:pPr>
            <w:r>
              <w:rPr>
                <w:rFonts w:hint="eastAsia"/>
              </w:rPr>
              <w:t>占用</w:t>
            </w:r>
            <w:r>
              <w:t>槽位</w:t>
            </w:r>
          </w:p>
        </w:tc>
        <w:tc>
          <w:tcPr>
            <w:tcW w:w="1383" w:type="dxa"/>
          </w:tcPr>
          <w:p w:rsidR="003E373D" w:rsidRDefault="003E373D" w:rsidP="00837EC1"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>(mm)</w:t>
            </w:r>
          </w:p>
        </w:tc>
        <w:tc>
          <w:tcPr>
            <w:tcW w:w="1383" w:type="dxa"/>
          </w:tcPr>
          <w:p w:rsidR="003E373D" w:rsidRDefault="003E373D" w:rsidP="00837EC1">
            <w:pPr>
              <w:rPr>
                <w:rFonts w:hint="eastAsia"/>
              </w:rPr>
            </w:pP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>(mm)</w:t>
            </w:r>
          </w:p>
        </w:tc>
        <w:tc>
          <w:tcPr>
            <w:tcW w:w="1383" w:type="dxa"/>
          </w:tcPr>
          <w:p w:rsidR="003E373D" w:rsidRDefault="003E373D" w:rsidP="00837EC1">
            <w:pPr>
              <w:rPr>
                <w:rFonts w:hint="eastAsia"/>
              </w:rPr>
            </w:pPr>
            <w:r>
              <w:rPr>
                <w:rFonts w:hint="eastAsia"/>
              </w:rPr>
              <w:t>深度</w:t>
            </w:r>
            <w:r>
              <w:rPr>
                <w:rFonts w:hint="eastAsia"/>
              </w:rPr>
              <w:t>(mm)</w:t>
            </w:r>
          </w:p>
        </w:tc>
      </w:tr>
      <w:tr w:rsidR="003E373D" w:rsidTr="003E373D">
        <w:tc>
          <w:tcPr>
            <w:tcW w:w="1382" w:type="dxa"/>
          </w:tcPr>
          <w:p w:rsidR="003E373D" w:rsidRDefault="003E373D" w:rsidP="00837E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3E373D" w:rsidRDefault="003E373D" w:rsidP="00837EC1">
            <w:r>
              <w:rPr>
                <w:rFonts w:hint="eastAsia"/>
              </w:rPr>
              <w:t>TN</w:t>
            </w:r>
            <w:r>
              <w:t>11L4G</w:t>
            </w:r>
          </w:p>
        </w:tc>
        <w:tc>
          <w:tcPr>
            <w:tcW w:w="1383" w:type="dxa"/>
          </w:tcPr>
          <w:p w:rsidR="003E373D" w:rsidRDefault="003E373D" w:rsidP="00837EC1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3E373D" w:rsidRDefault="003E373D" w:rsidP="00837EC1">
            <w:r>
              <w:rPr>
                <w:rFonts w:hint="eastAsia"/>
              </w:rPr>
              <w:t>264.</w:t>
            </w:r>
            <w:r>
              <w:t>6</w:t>
            </w:r>
          </w:p>
        </w:tc>
        <w:tc>
          <w:tcPr>
            <w:tcW w:w="1383" w:type="dxa"/>
          </w:tcPr>
          <w:p w:rsidR="003E373D" w:rsidRDefault="003E373D" w:rsidP="00837EC1">
            <w:r>
              <w:rPr>
                <w:rFonts w:hint="eastAsia"/>
              </w:rPr>
              <w:t>25.4</w:t>
            </w:r>
          </w:p>
        </w:tc>
        <w:tc>
          <w:tcPr>
            <w:tcW w:w="1383" w:type="dxa"/>
          </w:tcPr>
          <w:p w:rsidR="003E373D" w:rsidRDefault="003E373D" w:rsidP="00837EC1">
            <w:r>
              <w:rPr>
                <w:rFonts w:hint="eastAsia"/>
              </w:rPr>
              <w:t>220.0</w:t>
            </w:r>
          </w:p>
        </w:tc>
      </w:tr>
      <w:tr w:rsidR="003E373D" w:rsidTr="003E373D">
        <w:tc>
          <w:tcPr>
            <w:tcW w:w="1382" w:type="dxa"/>
          </w:tcPr>
          <w:p w:rsidR="003E373D" w:rsidRDefault="003E373D" w:rsidP="00837E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3E373D" w:rsidRDefault="0020252D" w:rsidP="00837EC1">
            <w:pPr>
              <w:rPr>
                <w:rFonts w:hint="eastAsia"/>
              </w:rPr>
            </w:pPr>
            <w:r>
              <w:rPr>
                <w:rFonts w:hint="eastAsia"/>
              </w:rPr>
              <w:t>TN</w:t>
            </w:r>
            <w:r>
              <w:t>11OAU1</w:t>
            </w:r>
          </w:p>
        </w:tc>
        <w:tc>
          <w:tcPr>
            <w:tcW w:w="1383" w:type="dxa"/>
          </w:tcPr>
          <w:p w:rsidR="003E373D" w:rsidRDefault="0020252D" w:rsidP="00837E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3E373D" w:rsidRDefault="0020252D" w:rsidP="00837EC1">
            <w:pPr>
              <w:rPr>
                <w:rFonts w:hint="eastAsia"/>
              </w:rPr>
            </w:pPr>
            <w:r>
              <w:rPr>
                <w:rFonts w:hint="eastAsia"/>
              </w:rPr>
              <w:t>264.6</w:t>
            </w:r>
          </w:p>
        </w:tc>
        <w:tc>
          <w:tcPr>
            <w:tcW w:w="1383" w:type="dxa"/>
          </w:tcPr>
          <w:p w:rsidR="003E373D" w:rsidRDefault="0020252D" w:rsidP="00837EC1">
            <w:pPr>
              <w:rPr>
                <w:rFonts w:hint="eastAsia"/>
              </w:rPr>
            </w:pPr>
            <w:r>
              <w:rPr>
                <w:rFonts w:hint="eastAsia"/>
              </w:rPr>
              <w:t>50.8</w:t>
            </w:r>
          </w:p>
        </w:tc>
        <w:tc>
          <w:tcPr>
            <w:tcW w:w="1383" w:type="dxa"/>
          </w:tcPr>
          <w:p w:rsidR="003E373D" w:rsidRDefault="0020252D" w:rsidP="00837EC1">
            <w:pPr>
              <w:rPr>
                <w:rFonts w:hint="eastAsia"/>
              </w:rPr>
            </w:pPr>
            <w:r>
              <w:rPr>
                <w:rFonts w:hint="eastAsia"/>
              </w:rPr>
              <w:t>220.0</w:t>
            </w:r>
          </w:p>
        </w:tc>
      </w:tr>
      <w:tr w:rsidR="003E373D" w:rsidTr="003E373D">
        <w:tc>
          <w:tcPr>
            <w:tcW w:w="1382" w:type="dxa"/>
          </w:tcPr>
          <w:p w:rsidR="003E373D" w:rsidRDefault="003E373D" w:rsidP="00837EC1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3E373D" w:rsidRDefault="0020252D" w:rsidP="00837EC1">
            <w:r>
              <w:rPr>
                <w:rFonts w:hint="eastAsia"/>
              </w:rPr>
              <w:t>TN11M40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264.6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76.2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220.0</w:t>
            </w:r>
          </w:p>
        </w:tc>
      </w:tr>
      <w:tr w:rsidR="003E373D" w:rsidTr="003E373D">
        <w:tc>
          <w:tcPr>
            <w:tcW w:w="1382" w:type="dxa"/>
          </w:tcPr>
          <w:p w:rsidR="003E373D" w:rsidRDefault="003E373D" w:rsidP="00837EC1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3E373D" w:rsidRDefault="0020252D" w:rsidP="00837EC1">
            <w:r>
              <w:rPr>
                <w:rFonts w:hint="eastAsia"/>
              </w:rPr>
              <w:t>TN11AUX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107.6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25.4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220.0</w:t>
            </w:r>
          </w:p>
        </w:tc>
      </w:tr>
      <w:tr w:rsidR="003E373D" w:rsidTr="003E373D">
        <w:tc>
          <w:tcPr>
            <w:tcW w:w="1382" w:type="dxa"/>
          </w:tcPr>
          <w:p w:rsidR="003E373D" w:rsidRDefault="003E373D" w:rsidP="00837EC1"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3E373D" w:rsidRDefault="0020252D" w:rsidP="00837EC1">
            <w:r>
              <w:rPr>
                <w:rFonts w:hint="eastAsia"/>
              </w:rPr>
              <w:t>TN11LSXL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264.6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101.6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220.0</w:t>
            </w:r>
          </w:p>
        </w:tc>
      </w:tr>
      <w:tr w:rsidR="003E373D" w:rsidTr="003E373D">
        <w:tc>
          <w:tcPr>
            <w:tcW w:w="1382" w:type="dxa"/>
          </w:tcPr>
          <w:p w:rsidR="003E373D" w:rsidRDefault="003E373D" w:rsidP="00837EC1">
            <w:pPr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1382" w:type="dxa"/>
          </w:tcPr>
          <w:p w:rsidR="003E373D" w:rsidRDefault="0020252D" w:rsidP="00837EC1">
            <w:r>
              <w:rPr>
                <w:rFonts w:hint="eastAsia"/>
              </w:rPr>
              <w:t>TN21MR4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118.9</w:t>
            </w:r>
          </w:p>
        </w:tc>
        <w:tc>
          <w:tcPr>
            <w:tcW w:w="1383" w:type="dxa"/>
          </w:tcPr>
          <w:p w:rsidR="003E373D" w:rsidRDefault="0020252D" w:rsidP="00837EC1">
            <w:pPr>
              <w:rPr>
                <w:rFonts w:hint="eastAsia"/>
              </w:rPr>
            </w:pPr>
            <w:r>
              <w:rPr>
                <w:rFonts w:hint="eastAsia"/>
              </w:rPr>
              <w:t>25.4</w:t>
            </w:r>
          </w:p>
        </w:tc>
        <w:tc>
          <w:tcPr>
            <w:tcW w:w="1383" w:type="dxa"/>
          </w:tcPr>
          <w:p w:rsidR="003E373D" w:rsidRDefault="0020252D" w:rsidP="00837EC1">
            <w:r>
              <w:rPr>
                <w:rFonts w:hint="eastAsia"/>
              </w:rPr>
              <w:t>220.0</w:t>
            </w:r>
          </w:p>
        </w:tc>
      </w:tr>
    </w:tbl>
    <w:p w:rsidR="003E373D" w:rsidRPr="0020252D" w:rsidRDefault="0020252D" w:rsidP="00837EC1">
      <w:pPr>
        <w:rPr>
          <w:rFonts w:hint="eastAsia"/>
          <w:b/>
        </w:rPr>
      </w:pPr>
      <w:r w:rsidRPr="0020252D">
        <w:rPr>
          <w:rFonts w:hint="eastAsia"/>
          <w:b/>
        </w:rPr>
        <w:t>从表中</w:t>
      </w:r>
      <w:r w:rsidRPr="0020252D">
        <w:rPr>
          <w:b/>
        </w:rPr>
        <w:t>可</w:t>
      </w:r>
      <w:r w:rsidRPr="0020252D">
        <w:rPr>
          <w:rFonts w:hint="eastAsia"/>
          <w:b/>
        </w:rPr>
        <w:t>以</w:t>
      </w:r>
      <w:r w:rsidRPr="0020252D">
        <w:rPr>
          <w:b/>
        </w:rPr>
        <w:t>看出，单板宽度决定了单板占用的</w:t>
      </w:r>
      <w:r w:rsidRPr="0020252D">
        <w:rPr>
          <w:rFonts w:hint="eastAsia"/>
          <w:b/>
        </w:rPr>
        <w:t>槽位</w:t>
      </w:r>
      <w:r w:rsidRPr="0020252D">
        <w:rPr>
          <w:b/>
        </w:rPr>
        <w:t>数量，所有单板深度均相同。</w:t>
      </w:r>
    </w:p>
    <w:p w:rsidR="003E373D" w:rsidRDefault="003E373D" w:rsidP="00837EC1">
      <w:pPr>
        <w:rPr>
          <w:rFonts w:hint="eastAsia"/>
        </w:rPr>
      </w:pPr>
    </w:p>
    <w:p w:rsidR="005D6385" w:rsidRDefault="0020252D" w:rsidP="005D638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相关概念</w:t>
      </w:r>
      <w:r>
        <w:rPr>
          <w:rFonts w:ascii="宋体" w:eastAsia="宋体" w:cs="宋体"/>
          <w:kern w:val="0"/>
          <w:szCs w:val="21"/>
        </w:rPr>
        <w:t>介绍：</w:t>
      </w:r>
    </w:p>
    <w:p w:rsidR="0020252D" w:rsidRDefault="0020252D" w:rsidP="005D638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20252D" w:rsidRDefault="0020252D" w:rsidP="005D638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支路单板汇聚</w:t>
      </w:r>
      <w:r>
        <w:rPr>
          <w:rFonts w:ascii="宋体" w:eastAsia="宋体" w:cs="宋体"/>
          <w:kern w:val="0"/>
          <w:szCs w:val="21"/>
        </w:rPr>
        <w:t>应用和非汇聚应用</w:t>
      </w:r>
    </w:p>
    <w:p w:rsidR="0020252D" w:rsidRDefault="0020252D" w:rsidP="005D638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20252D">
        <w:rPr>
          <w:rFonts w:ascii="宋体" w:eastAsia="宋体" w:cs="宋体" w:hint="eastAsia"/>
          <w:b/>
          <w:kern w:val="0"/>
          <w:szCs w:val="21"/>
        </w:rPr>
        <w:t>汇聚</w:t>
      </w:r>
      <w:r w:rsidRPr="0020252D">
        <w:rPr>
          <w:rFonts w:ascii="宋体" w:eastAsia="宋体" w:cs="宋体"/>
          <w:b/>
          <w:kern w:val="0"/>
          <w:szCs w:val="21"/>
        </w:rPr>
        <w:t>应用</w:t>
      </w:r>
      <w:r>
        <w:rPr>
          <w:rFonts w:ascii="宋体" w:eastAsia="宋体" w:cs="宋体"/>
          <w:kern w:val="0"/>
          <w:szCs w:val="21"/>
        </w:rPr>
        <w:t>：将多路客户</w:t>
      </w:r>
      <w:proofErr w:type="gramStart"/>
      <w:r>
        <w:rPr>
          <w:rFonts w:ascii="宋体" w:eastAsia="宋体" w:cs="宋体"/>
          <w:kern w:val="0"/>
          <w:szCs w:val="21"/>
        </w:rPr>
        <w:t>侧业务</w:t>
      </w:r>
      <w:proofErr w:type="gramEnd"/>
      <w:r>
        <w:rPr>
          <w:rFonts w:ascii="宋体" w:eastAsia="宋体" w:cs="宋体"/>
          <w:kern w:val="0"/>
          <w:szCs w:val="21"/>
        </w:rPr>
        <w:t>汇聚到一路</w:t>
      </w:r>
      <w:proofErr w:type="spellStart"/>
      <w:r>
        <w:rPr>
          <w:rFonts w:ascii="宋体" w:eastAsia="宋体" w:cs="宋体"/>
          <w:kern w:val="0"/>
          <w:szCs w:val="21"/>
        </w:rPr>
        <w:t>ODUk</w:t>
      </w:r>
      <w:proofErr w:type="spellEnd"/>
      <w:r>
        <w:rPr>
          <w:rFonts w:ascii="宋体" w:eastAsia="宋体" w:cs="宋体" w:hint="eastAsia"/>
          <w:kern w:val="0"/>
          <w:szCs w:val="21"/>
        </w:rPr>
        <w:t>信号</w:t>
      </w:r>
      <w:r>
        <w:rPr>
          <w:rFonts w:ascii="宋体" w:eastAsia="宋体" w:cs="宋体"/>
          <w:kern w:val="0"/>
          <w:szCs w:val="21"/>
        </w:rPr>
        <w:t>中</w:t>
      </w:r>
      <w:r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>以提高</w:t>
      </w:r>
      <w:r>
        <w:rPr>
          <w:rFonts w:ascii="宋体" w:eastAsia="宋体" w:cs="宋体" w:hint="eastAsia"/>
          <w:kern w:val="0"/>
          <w:szCs w:val="21"/>
        </w:rPr>
        <w:t>带宽</w:t>
      </w:r>
      <w:r>
        <w:rPr>
          <w:rFonts w:ascii="宋体" w:eastAsia="宋体" w:cs="宋体"/>
          <w:kern w:val="0"/>
          <w:szCs w:val="21"/>
        </w:rPr>
        <w:t>利用率</w:t>
      </w:r>
    </w:p>
    <w:p w:rsidR="007C3515" w:rsidRDefault="0020252D" w:rsidP="005D638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 w:rsidRPr="0020252D">
        <w:rPr>
          <w:rFonts w:ascii="宋体" w:eastAsia="宋体" w:cs="宋体" w:hint="eastAsia"/>
          <w:b/>
          <w:kern w:val="0"/>
          <w:szCs w:val="21"/>
        </w:rPr>
        <w:t>非汇聚</w:t>
      </w:r>
      <w:r w:rsidRPr="0020252D">
        <w:rPr>
          <w:rFonts w:ascii="宋体" w:eastAsia="宋体" w:cs="宋体"/>
          <w:b/>
          <w:kern w:val="0"/>
          <w:szCs w:val="21"/>
        </w:rPr>
        <w:t>应用</w:t>
      </w:r>
      <w:r>
        <w:rPr>
          <w:rFonts w:ascii="宋体" w:eastAsia="宋体" w:cs="宋体"/>
          <w:kern w:val="0"/>
          <w:szCs w:val="21"/>
        </w:rPr>
        <w:t>：</w:t>
      </w:r>
      <w:r>
        <w:rPr>
          <w:rFonts w:ascii="宋体" w:eastAsia="宋体" w:cs="宋体" w:hint="eastAsia"/>
          <w:kern w:val="0"/>
          <w:szCs w:val="21"/>
        </w:rPr>
        <w:t>将</w:t>
      </w:r>
      <w:r>
        <w:rPr>
          <w:rFonts w:ascii="宋体" w:eastAsia="宋体" w:cs="宋体"/>
          <w:kern w:val="0"/>
          <w:szCs w:val="21"/>
        </w:rPr>
        <w:t>一路客户</w:t>
      </w:r>
      <w:proofErr w:type="gramStart"/>
      <w:r>
        <w:rPr>
          <w:rFonts w:ascii="宋体" w:eastAsia="宋体" w:cs="宋体"/>
          <w:kern w:val="0"/>
          <w:szCs w:val="21"/>
        </w:rPr>
        <w:t>侧业务</w:t>
      </w:r>
      <w:proofErr w:type="gramEnd"/>
      <w:r>
        <w:rPr>
          <w:rFonts w:ascii="宋体" w:eastAsia="宋体" w:cs="宋体"/>
          <w:kern w:val="0"/>
          <w:szCs w:val="21"/>
        </w:rPr>
        <w:t>映射到一路</w:t>
      </w:r>
      <w:proofErr w:type="spellStart"/>
      <w:r>
        <w:rPr>
          <w:rFonts w:ascii="宋体" w:eastAsia="宋体" w:cs="宋体"/>
          <w:kern w:val="0"/>
          <w:szCs w:val="21"/>
        </w:rPr>
        <w:t>ODUk</w:t>
      </w:r>
      <w:proofErr w:type="spellEnd"/>
      <w:r>
        <w:rPr>
          <w:rFonts w:ascii="宋体" w:eastAsia="宋体" w:cs="宋体" w:hint="eastAsia"/>
          <w:kern w:val="0"/>
          <w:szCs w:val="21"/>
        </w:rPr>
        <w:t>信号</w:t>
      </w:r>
      <w:r>
        <w:rPr>
          <w:rFonts w:ascii="宋体" w:eastAsia="宋体" w:cs="宋体"/>
          <w:kern w:val="0"/>
          <w:szCs w:val="21"/>
        </w:rPr>
        <w:t>中，业务可以灵活的调度</w:t>
      </w:r>
    </w:p>
    <w:p w:rsidR="0020252D" w:rsidRDefault="0020252D" w:rsidP="005D638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20252D" w:rsidRDefault="0020252D" w:rsidP="005D6385">
      <w:pPr>
        <w:autoSpaceDE w:val="0"/>
        <w:autoSpaceDN w:val="0"/>
        <w:adjustRightInd w:val="0"/>
        <w:jc w:val="left"/>
      </w:pPr>
      <w:r>
        <w:object w:dxaOrig="11645" w:dyaOrig="4509">
          <v:shape id="_x0000_i1026" type="#_x0000_t75" style="width:415.05pt;height:160.95pt" o:ole="">
            <v:imagedata r:id="rId6" o:title=""/>
          </v:shape>
          <o:OLEObject Type="Embed" ProgID="Visio.Drawing.15" ShapeID="_x0000_i1026" DrawAspect="Content" ObjectID="_1536342171" r:id="rId7"/>
        </w:object>
      </w:r>
    </w:p>
    <w:p w:rsidR="007C3515" w:rsidRDefault="007C3515" w:rsidP="005D6385">
      <w:pPr>
        <w:autoSpaceDE w:val="0"/>
        <w:autoSpaceDN w:val="0"/>
        <w:adjustRightInd w:val="0"/>
        <w:jc w:val="left"/>
      </w:pPr>
    </w:p>
    <w:p w:rsidR="007C3515" w:rsidRDefault="007C3515" w:rsidP="005D6385">
      <w:pPr>
        <w:autoSpaceDE w:val="0"/>
        <w:autoSpaceDN w:val="0"/>
        <w:adjustRightInd w:val="0"/>
        <w:jc w:val="left"/>
      </w:pPr>
      <w:r>
        <w:rPr>
          <w:rFonts w:hint="eastAsia"/>
        </w:rPr>
        <w:t>汇聚</w:t>
      </w:r>
      <w:r>
        <w:t>型和非汇聚型</w:t>
      </w:r>
      <w:r>
        <w:t>OTU</w:t>
      </w:r>
    </w:p>
    <w:p w:rsidR="007C3515" w:rsidRDefault="007C3515" w:rsidP="005D6385">
      <w:pPr>
        <w:autoSpaceDE w:val="0"/>
        <w:autoSpaceDN w:val="0"/>
        <w:adjustRightInd w:val="0"/>
        <w:jc w:val="left"/>
        <w:rPr>
          <w:color w:val="000000"/>
          <w:sz w:val="20"/>
          <w:szCs w:val="20"/>
        </w:rPr>
      </w:pPr>
      <w:r w:rsidRPr="007C3515">
        <w:rPr>
          <w:rFonts w:hint="eastAsia"/>
          <w:b/>
        </w:rPr>
        <w:t>汇聚</w:t>
      </w:r>
      <w:r w:rsidRPr="007C3515">
        <w:rPr>
          <w:b/>
        </w:rPr>
        <w:t>型</w:t>
      </w:r>
      <w:r w:rsidRPr="007C3515">
        <w:rPr>
          <w:b/>
        </w:rPr>
        <w:t>OTU</w:t>
      </w:r>
      <w:r>
        <w:t>：</w:t>
      </w:r>
      <w:r>
        <w:rPr>
          <w:rFonts w:hint="eastAsia"/>
          <w:color w:val="000000"/>
          <w:sz w:val="20"/>
          <w:szCs w:val="20"/>
        </w:rPr>
        <w:t>汇聚型</w:t>
      </w:r>
      <w:r>
        <w:rPr>
          <w:rFonts w:ascii="TimesNewRomanPSMT" w:hAnsi="TimesNewRomanPSMT"/>
          <w:color w:val="000000"/>
          <w:sz w:val="20"/>
          <w:szCs w:val="20"/>
        </w:rPr>
        <w:t>OTU</w:t>
      </w:r>
      <w:r>
        <w:rPr>
          <w:rFonts w:hint="eastAsia"/>
          <w:color w:val="000000"/>
          <w:sz w:val="20"/>
          <w:szCs w:val="20"/>
        </w:rPr>
        <w:t>单板可以实现多路客户</w:t>
      </w:r>
      <w:proofErr w:type="gramStart"/>
      <w:r>
        <w:rPr>
          <w:rFonts w:hint="eastAsia"/>
          <w:color w:val="000000"/>
          <w:sz w:val="20"/>
          <w:szCs w:val="20"/>
        </w:rPr>
        <w:t>侧业务</w:t>
      </w:r>
      <w:proofErr w:type="gramEnd"/>
      <w:r>
        <w:rPr>
          <w:rFonts w:hint="eastAsia"/>
          <w:color w:val="000000"/>
          <w:sz w:val="20"/>
          <w:szCs w:val="20"/>
        </w:rPr>
        <w:t>汇聚到</w:t>
      </w:r>
      <w:r>
        <w:rPr>
          <w:rFonts w:ascii="TimesNewRomanPSMT" w:hAnsi="TimesNewRomanPSMT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路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ODUk</w:t>
      </w:r>
      <w:proofErr w:type="spellEnd"/>
      <w:r>
        <w:rPr>
          <w:rFonts w:hint="eastAsia"/>
          <w:color w:val="000000"/>
          <w:sz w:val="20"/>
          <w:szCs w:val="20"/>
        </w:rPr>
        <w:t>信号中，或将低阶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ODUk</w:t>
      </w:r>
      <w:proofErr w:type="spellEnd"/>
      <w:r>
        <w:rPr>
          <w:rFonts w:hint="eastAsia"/>
          <w:color w:val="000000"/>
          <w:sz w:val="20"/>
          <w:szCs w:val="20"/>
        </w:rPr>
        <w:t>汇聚到高阶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ODUk</w:t>
      </w:r>
      <w:proofErr w:type="spellEnd"/>
      <w:r>
        <w:rPr>
          <w:rFonts w:hint="eastAsia"/>
          <w:color w:val="000000"/>
          <w:sz w:val="20"/>
          <w:szCs w:val="20"/>
        </w:rPr>
        <w:t>信号中</w:t>
      </w:r>
    </w:p>
    <w:p w:rsidR="007C3515" w:rsidRDefault="007C3515" w:rsidP="005D6385">
      <w:pPr>
        <w:autoSpaceDE w:val="0"/>
        <w:autoSpaceDN w:val="0"/>
        <w:adjustRightInd w:val="0"/>
        <w:jc w:val="left"/>
        <w:rPr>
          <w:color w:val="000000"/>
          <w:sz w:val="20"/>
          <w:szCs w:val="20"/>
        </w:rPr>
      </w:pPr>
      <w:r w:rsidRPr="007C3515">
        <w:rPr>
          <w:rFonts w:hint="eastAsia"/>
          <w:b/>
          <w:color w:val="000000"/>
          <w:sz w:val="20"/>
          <w:szCs w:val="20"/>
        </w:rPr>
        <w:t>非</w:t>
      </w:r>
      <w:r w:rsidRPr="007C3515">
        <w:rPr>
          <w:b/>
          <w:color w:val="000000"/>
          <w:sz w:val="20"/>
          <w:szCs w:val="20"/>
        </w:rPr>
        <w:t>汇聚型</w:t>
      </w:r>
      <w:r w:rsidRPr="007C3515">
        <w:rPr>
          <w:b/>
          <w:color w:val="000000"/>
          <w:sz w:val="20"/>
          <w:szCs w:val="20"/>
        </w:rPr>
        <w:t>OTU</w:t>
      </w:r>
      <w:r>
        <w:rPr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t>非汇聚型</w:t>
      </w:r>
      <w:r>
        <w:rPr>
          <w:rFonts w:ascii="TimesNewRomanPSMT" w:hAnsi="TimesNewRomanPSMT"/>
          <w:color w:val="000000"/>
          <w:sz w:val="20"/>
          <w:szCs w:val="20"/>
        </w:rPr>
        <w:t>OTU</w:t>
      </w:r>
      <w:r>
        <w:rPr>
          <w:rFonts w:hint="eastAsia"/>
          <w:color w:val="000000"/>
          <w:sz w:val="20"/>
          <w:szCs w:val="20"/>
        </w:rPr>
        <w:t>可以实现</w:t>
      </w:r>
      <w:r>
        <w:rPr>
          <w:rFonts w:ascii="TimesNewRomanPSMT" w:hAnsi="TimesNewRomanPSMT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路客户</w:t>
      </w:r>
      <w:proofErr w:type="gramStart"/>
      <w:r>
        <w:rPr>
          <w:rFonts w:hint="eastAsia"/>
          <w:color w:val="000000"/>
          <w:sz w:val="20"/>
          <w:szCs w:val="20"/>
        </w:rPr>
        <w:t>侧业务</w:t>
      </w:r>
      <w:proofErr w:type="gramEnd"/>
      <w:r>
        <w:rPr>
          <w:rFonts w:hint="eastAsia"/>
          <w:color w:val="000000"/>
          <w:sz w:val="20"/>
          <w:szCs w:val="20"/>
        </w:rPr>
        <w:t>直接映射到</w:t>
      </w:r>
      <w:r>
        <w:rPr>
          <w:rFonts w:ascii="TimesNewRomanPSMT" w:hAnsi="TimesNewRomanPSMT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路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ODUk</w:t>
      </w:r>
      <w:proofErr w:type="spellEnd"/>
      <w:r>
        <w:rPr>
          <w:rFonts w:hint="eastAsia"/>
          <w:color w:val="000000"/>
          <w:sz w:val="20"/>
          <w:szCs w:val="20"/>
        </w:rPr>
        <w:t>中，</w:t>
      </w:r>
      <w:r>
        <w:rPr>
          <w:rFonts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ODUk</w:t>
      </w:r>
      <w:proofErr w:type="spellEnd"/>
      <w:r>
        <w:rPr>
          <w:rFonts w:hint="eastAsia"/>
          <w:color w:val="000000"/>
          <w:sz w:val="20"/>
          <w:szCs w:val="20"/>
        </w:rPr>
        <w:t>再直接映射到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OTUk</w:t>
      </w:r>
      <w:proofErr w:type="spellEnd"/>
      <w:r>
        <w:rPr>
          <w:rFonts w:hint="eastAsia"/>
          <w:color w:val="000000"/>
          <w:sz w:val="20"/>
          <w:szCs w:val="20"/>
        </w:rPr>
        <w:t>中</w:t>
      </w:r>
    </w:p>
    <w:p w:rsidR="007C3515" w:rsidRDefault="007C3515" w:rsidP="005D6385">
      <w:pPr>
        <w:autoSpaceDE w:val="0"/>
        <w:autoSpaceDN w:val="0"/>
        <w:adjustRightInd w:val="0"/>
        <w:jc w:val="left"/>
        <w:rPr>
          <w:color w:val="000000"/>
          <w:sz w:val="20"/>
          <w:szCs w:val="20"/>
        </w:rPr>
      </w:pPr>
    </w:p>
    <w:p w:rsidR="007C3515" w:rsidRDefault="007C3515" w:rsidP="005D6385">
      <w:pPr>
        <w:autoSpaceDE w:val="0"/>
        <w:autoSpaceDN w:val="0"/>
        <w:adjustRightInd w:val="0"/>
        <w:jc w:val="left"/>
        <w:rPr>
          <w:rFonts w:hint="eastAsia"/>
        </w:rPr>
      </w:pPr>
    </w:p>
    <w:p w:rsidR="007C3515" w:rsidRDefault="007C3515" w:rsidP="005D638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标准</w:t>
      </w:r>
      <w:r>
        <w:rPr>
          <w:rFonts w:ascii="宋体" w:eastAsia="宋体" w:cs="宋体"/>
          <w:kern w:val="0"/>
          <w:szCs w:val="21"/>
        </w:rPr>
        <w:t>模式和兼容模式</w:t>
      </w:r>
    </w:p>
    <w:p w:rsidR="007C3515" w:rsidRDefault="007C3515" w:rsidP="005D638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</w:p>
    <w:p w:rsidR="007C3515" w:rsidRDefault="007C3515" w:rsidP="005D6385">
      <w:pPr>
        <w:autoSpaceDE w:val="0"/>
        <w:autoSpaceDN w:val="0"/>
        <w:adjustRightInd w:val="0"/>
        <w:jc w:val="lef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从</w:t>
      </w:r>
      <w:r w:rsidRPr="007C3515">
        <w:rPr>
          <w:rFonts w:ascii="TimesNewRomanPSMT" w:hAnsi="TimesNewRomanPSMT"/>
          <w:color w:val="FF0000"/>
          <w:sz w:val="20"/>
          <w:szCs w:val="20"/>
          <w:u w:val="single"/>
        </w:rPr>
        <w:t>V100R006C01</w:t>
      </w:r>
      <w:r w:rsidRPr="007C3515">
        <w:rPr>
          <w:rFonts w:hint="eastAsia"/>
          <w:color w:val="FF0000"/>
          <w:sz w:val="20"/>
          <w:szCs w:val="20"/>
          <w:u w:val="single"/>
        </w:rPr>
        <w:t>版本</w:t>
      </w:r>
      <w:r>
        <w:rPr>
          <w:rFonts w:hint="eastAsia"/>
          <w:color w:val="000000"/>
          <w:sz w:val="20"/>
          <w:szCs w:val="20"/>
        </w:rPr>
        <w:t>开始，</w:t>
      </w:r>
      <w:r>
        <w:rPr>
          <w:rFonts w:hint="eastAsia"/>
          <w:color w:val="000000"/>
          <w:sz w:val="20"/>
          <w:szCs w:val="20"/>
        </w:rPr>
        <w:t xml:space="preserve"> </w:t>
      </w:r>
      <w:r w:rsidRPr="007C3515">
        <w:rPr>
          <w:rFonts w:hint="eastAsia"/>
          <w:color w:val="FF0000"/>
          <w:sz w:val="20"/>
          <w:szCs w:val="20"/>
          <w:u w:val="single"/>
        </w:rPr>
        <w:t>部分单板</w:t>
      </w:r>
      <w:r>
        <w:rPr>
          <w:rFonts w:hint="eastAsia"/>
          <w:color w:val="000000"/>
          <w:sz w:val="20"/>
          <w:szCs w:val="20"/>
        </w:rPr>
        <w:t>支持新的单板模型，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为了和已有单板模型区分，</w:t>
      </w:r>
      <w:r w:rsidRPr="007C3515">
        <w:rPr>
          <w:rFonts w:hint="eastAsia"/>
          <w:color w:val="FF0000"/>
          <w:sz w:val="20"/>
          <w:szCs w:val="20"/>
          <w:u w:val="single"/>
        </w:rPr>
        <w:t>新</w:t>
      </w:r>
      <w:r w:rsidRPr="007C3515">
        <w:rPr>
          <w:rFonts w:hint="eastAsia"/>
          <w:color w:val="FF0000"/>
          <w:sz w:val="20"/>
          <w:szCs w:val="20"/>
          <w:u w:val="single"/>
        </w:rPr>
        <w:br/>
      </w:r>
      <w:r w:rsidRPr="007C3515">
        <w:rPr>
          <w:rFonts w:hint="eastAsia"/>
          <w:color w:val="FF0000"/>
          <w:sz w:val="20"/>
          <w:szCs w:val="20"/>
          <w:u w:val="single"/>
        </w:rPr>
        <w:t>的单板模型叫做标准模式，</w:t>
      </w:r>
      <w:r w:rsidRPr="007C3515">
        <w:rPr>
          <w:rFonts w:hint="eastAsia"/>
          <w:color w:val="FF0000"/>
          <w:sz w:val="20"/>
          <w:szCs w:val="20"/>
          <w:u w:val="single"/>
        </w:rPr>
        <w:t xml:space="preserve"> </w:t>
      </w:r>
      <w:r w:rsidRPr="007C3515">
        <w:rPr>
          <w:rFonts w:hint="eastAsia"/>
          <w:color w:val="FF0000"/>
          <w:sz w:val="20"/>
          <w:szCs w:val="20"/>
          <w:u w:val="single"/>
        </w:rPr>
        <w:t>原有的单板模型</w:t>
      </w:r>
      <w:proofErr w:type="gramStart"/>
      <w:r w:rsidRPr="007C3515">
        <w:rPr>
          <w:rFonts w:hint="eastAsia"/>
          <w:color w:val="FF0000"/>
          <w:sz w:val="20"/>
          <w:szCs w:val="20"/>
          <w:u w:val="single"/>
        </w:rPr>
        <w:t>叫作</w:t>
      </w:r>
      <w:proofErr w:type="gramEnd"/>
      <w:r w:rsidRPr="007C3515">
        <w:rPr>
          <w:rFonts w:hint="eastAsia"/>
          <w:color w:val="FF0000"/>
          <w:sz w:val="20"/>
          <w:szCs w:val="20"/>
          <w:u w:val="single"/>
        </w:rPr>
        <w:t>兼容模式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对于标准模式单板，在网管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上，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仅显示通道或者物理端口下的业务映射路径，并且所有</w:t>
      </w:r>
      <w:r>
        <w:rPr>
          <w:rFonts w:ascii="TimesNewRomanPSMT" w:hAnsi="TimesNewRomanPSMT"/>
          <w:color w:val="000000"/>
          <w:sz w:val="20"/>
          <w:szCs w:val="20"/>
        </w:rPr>
        <w:t>ODU</w:t>
      </w:r>
      <w:r>
        <w:rPr>
          <w:rFonts w:hint="eastAsia"/>
          <w:color w:val="000000"/>
          <w:sz w:val="20"/>
          <w:szCs w:val="20"/>
        </w:rPr>
        <w:t>层次直接在物理端口下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显示。配置交叉连接时，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用户不用关心单板内部的逻辑端口，与兼容模式相比，</w:t>
      </w:r>
      <w:r w:rsidRPr="007C3515">
        <w:rPr>
          <w:rFonts w:hint="eastAsia"/>
          <w:color w:val="FF0000"/>
          <w:sz w:val="20"/>
          <w:szCs w:val="20"/>
          <w:u w:val="single"/>
        </w:rPr>
        <w:t>标准模</w:t>
      </w:r>
      <w:r w:rsidRPr="007C3515">
        <w:rPr>
          <w:rFonts w:hint="eastAsia"/>
          <w:color w:val="FF0000"/>
          <w:sz w:val="20"/>
          <w:szCs w:val="20"/>
          <w:u w:val="single"/>
        </w:rPr>
        <w:br/>
      </w:r>
      <w:r w:rsidRPr="007C3515">
        <w:rPr>
          <w:rFonts w:hint="eastAsia"/>
          <w:color w:val="FF0000"/>
          <w:sz w:val="20"/>
          <w:szCs w:val="20"/>
          <w:u w:val="single"/>
        </w:rPr>
        <w:t>式有更少的路径层次，具有操作简单的特点，可减少维护成本</w:t>
      </w:r>
    </w:p>
    <w:p w:rsidR="007C3515" w:rsidRDefault="007C3515" w:rsidP="005D6385">
      <w:pPr>
        <w:autoSpaceDE w:val="0"/>
        <w:autoSpaceDN w:val="0"/>
        <w:adjustRightInd w:val="0"/>
        <w:jc w:val="left"/>
        <w:rPr>
          <w:color w:val="000000"/>
          <w:sz w:val="20"/>
          <w:szCs w:val="20"/>
        </w:rPr>
      </w:pPr>
    </w:p>
    <w:p w:rsidR="007C3515" w:rsidRDefault="007C3515" w:rsidP="005D6385">
      <w:pPr>
        <w:autoSpaceDE w:val="0"/>
        <w:autoSpaceDN w:val="0"/>
        <w:adjustRightInd w:val="0"/>
        <w:jc w:val="lef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标准</w:t>
      </w:r>
      <w:r>
        <w:rPr>
          <w:color w:val="000000"/>
          <w:sz w:val="20"/>
          <w:szCs w:val="20"/>
        </w:rPr>
        <w:t>模式和非标准模式的业务模型</w:t>
      </w:r>
      <w:r>
        <w:rPr>
          <w:rFonts w:hint="eastAsia"/>
          <w:color w:val="000000"/>
          <w:sz w:val="20"/>
          <w:szCs w:val="20"/>
        </w:rPr>
        <w:t>？</w:t>
      </w:r>
    </w:p>
    <w:p w:rsidR="007C3515" w:rsidRDefault="007C3515" w:rsidP="005D6385">
      <w:pPr>
        <w:autoSpaceDE w:val="0"/>
        <w:autoSpaceDN w:val="0"/>
        <w:adjustRightInd w:val="0"/>
        <w:jc w:val="left"/>
        <w:rPr>
          <w:color w:val="000000"/>
          <w:sz w:val="20"/>
          <w:szCs w:val="20"/>
        </w:rPr>
      </w:pPr>
    </w:p>
    <w:p w:rsidR="007C3515" w:rsidRDefault="007C3515" w:rsidP="005D6385">
      <w:pPr>
        <w:autoSpaceDE w:val="0"/>
        <w:autoSpaceDN w:val="0"/>
        <w:adjustRightInd w:val="0"/>
        <w:jc w:val="left"/>
        <w:rPr>
          <w:color w:val="000000"/>
          <w:sz w:val="20"/>
          <w:szCs w:val="20"/>
        </w:rPr>
      </w:pPr>
    </w:p>
    <w:p w:rsidR="007C3515" w:rsidRPr="007C3515" w:rsidRDefault="007C3515" w:rsidP="005D6385">
      <w:pPr>
        <w:autoSpaceDE w:val="0"/>
        <w:autoSpaceDN w:val="0"/>
        <w:adjustRightInd w:val="0"/>
        <w:jc w:val="left"/>
        <w:rPr>
          <w:rFonts w:hint="eastAsia"/>
          <w:b/>
          <w:color w:val="000000"/>
          <w:sz w:val="20"/>
          <w:szCs w:val="20"/>
        </w:rPr>
      </w:pPr>
      <w:r w:rsidRPr="007C3515">
        <w:rPr>
          <w:rFonts w:hint="eastAsia"/>
          <w:b/>
          <w:color w:val="000000"/>
          <w:sz w:val="20"/>
          <w:szCs w:val="20"/>
        </w:rPr>
        <w:t>板间</w:t>
      </w:r>
      <w:r w:rsidRPr="007C3515">
        <w:rPr>
          <w:b/>
          <w:color w:val="000000"/>
          <w:sz w:val="20"/>
          <w:szCs w:val="20"/>
        </w:rPr>
        <w:t>交叉和</w:t>
      </w:r>
      <w:proofErr w:type="gramStart"/>
      <w:r w:rsidRPr="007C3515">
        <w:rPr>
          <w:b/>
          <w:color w:val="000000"/>
          <w:sz w:val="20"/>
          <w:szCs w:val="20"/>
        </w:rPr>
        <w:t>板内交叉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7C3515" w:rsidTr="004161D0">
        <w:tc>
          <w:tcPr>
            <w:tcW w:w="1413" w:type="dxa"/>
          </w:tcPr>
          <w:p w:rsidR="007C3515" w:rsidRDefault="007C3515" w:rsidP="005D63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</w:p>
        </w:tc>
        <w:tc>
          <w:tcPr>
            <w:tcW w:w="3544" w:type="dxa"/>
          </w:tcPr>
          <w:p w:rsidR="007C3515" w:rsidRDefault="007C3515" w:rsidP="005D63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板间</w:t>
            </w:r>
            <w:r>
              <w:rPr>
                <w:rFonts w:ascii="宋体" w:eastAsia="宋体" w:cs="宋体"/>
                <w:kern w:val="0"/>
                <w:szCs w:val="21"/>
              </w:rPr>
              <w:t>交叉</w:t>
            </w:r>
          </w:p>
        </w:tc>
        <w:tc>
          <w:tcPr>
            <w:tcW w:w="3339" w:type="dxa"/>
          </w:tcPr>
          <w:p w:rsidR="007C3515" w:rsidRDefault="007C3515" w:rsidP="005D63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板内</w:t>
            </w:r>
            <w:r>
              <w:rPr>
                <w:rFonts w:ascii="宋体" w:eastAsia="宋体" w:cs="宋体"/>
                <w:kern w:val="0"/>
                <w:szCs w:val="21"/>
              </w:rPr>
              <w:t>交叉</w:t>
            </w:r>
          </w:p>
        </w:tc>
      </w:tr>
      <w:tr w:rsidR="007C3515" w:rsidTr="004161D0">
        <w:tc>
          <w:tcPr>
            <w:tcW w:w="1413" w:type="dxa"/>
          </w:tcPr>
          <w:p w:rsidR="007C3515" w:rsidRDefault="007C3515" w:rsidP="005D63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基本概念</w:t>
            </w:r>
          </w:p>
        </w:tc>
        <w:tc>
          <w:tcPr>
            <w:tcW w:w="3544" w:type="dxa"/>
          </w:tcPr>
          <w:p w:rsidR="004161D0" w:rsidRDefault="004161D0" w:rsidP="005D6385">
            <w:pPr>
              <w:autoSpaceDE w:val="0"/>
              <w:autoSpaceDN w:val="0"/>
              <w:adjustRightIn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板间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交叉指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在不同的单板间配置的交叉连接。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板间交叉通过背板和集中交叉单板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调度子架内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单板间</w:t>
            </w:r>
            <w:proofErr w:type="spellStart"/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ODUk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、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GE</w:t>
            </w:r>
            <w:r>
              <w:rPr>
                <w:rFonts w:hint="eastAsia"/>
                <w:color w:val="000000"/>
                <w:sz w:val="20"/>
                <w:szCs w:val="20"/>
              </w:rPr>
              <w:t>等业务，</w:t>
            </w:r>
            <w:r w:rsidRPr="004161D0">
              <w:rPr>
                <w:rFonts w:hint="eastAsia"/>
                <w:color w:val="000000"/>
                <w:sz w:val="20"/>
                <w:szCs w:val="20"/>
                <w:u w:val="single"/>
              </w:rPr>
              <w:t>交叉连接需要在网管上配置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  <w:p w:rsidR="004161D0" w:rsidRDefault="004161D0" w:rsidP="005D6385">
            <w:pPr>
              <w:autoSpaceDE w:val="0"/>
              <w:autoSpaceDN w:val="0"/>
              <w:adjustRightIn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br/>
            </w: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>板间交叉包括：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OTN</w:t>
            </w:r>
            <w:r>
              <w:rPr>
                <w:rFonts w:hint="eastAsia"/>
                <w:color w:val="000000"/>
                <w:sz w:val="20"/>
                <w:szCs w:val="20"/>
              </w:rPr>
              <w:t>支路单板与线路单板（含</w:t>
            </w: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PID</w:t>
            </w:r>
            <w:r>
              <w:rPr>
                <w:rFonts w:hint="eastAsia"/>
                <w:color w:val="000000"/>
                <w:sz w:val="20"/>
                <w:szCs w:val="20"/>
              </w:rPr>
              <w:t>单板）间的交叉、线路单板与线路单板（含</w:t>
            </w: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PID</w:t>
            </w:r>
            <w:r>
              <w:rPr>
                <w:rFonts w:hint="eastAsia"/>
                <w:color w:val="000000"/>
                <w:sz w:val="20"/>
                <w:szCs w:val="20"/>
              </w:rPr>
              <w:t>单板）间的交叉。</w:t>
            </w:r>
          </w:p>
          <w:p w:rsidR="007C3515" w:rsidRDefault="004161D0" w:rsidP="004161D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br/>
            </w:r>
            <w:r>
              <w:rPr>
                <w:rFonts w:hint="eastAsia"/>
                <w:color w:val="000000"/>
                <w:sz w:val="20"/>
                <w:szCs w:val="20"/>
              </w:rPr>
              <w:t>在</w:t>
            </w: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6800</w:t>
            </w:r>
            <w:r>
              <w:rPr>
                <w:rFonts w:hint="eastAsia"/>
                <w:color w:val="000000"/>
                <w:sz w:val="20"/>
                <w:szCs w:val="20"/>
              </w:rPr>
              <w:t>和</w:t>
            </w: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3800</w:t>
            </w:r>
            <w:r>
              <w:rPr>
                <w:rFonts w:hint="eastAsia"/>
                <w:color w:val="000000"/>
                <w:sz w:val="20"/>
                <w:szCs w:val="20"/>
              </w:rPr>
              <w:t>上部分</w:t>
            </w: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OTU</w:t>
            </w:r>
            <w:r>
              <w:rPr>
                <w:rFonts w:hint="eastAsia"/>
                <w:color w:val="000000"/>
                <w:sz w:val="20"/>
                <w:szCs w:val="20"/>
              </w:rPr>
              <w:t>单板还支持板间</w:t>
            </w: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10GE</w:t>
            </w:r>
            <w:r>
              <w:rPr>
                <w:rFonts w:hint="eastAsia"/>
                <w:color w:val="000000"/>
                <w:sz w:val="20"/>
                <w:szCs w:val="20"/>
              </w:rPr>
              <w:t>、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GE</w:t>
            </w:r>
            <w:r>
              <w:rPr>
                <w:rFonts w:hint="eastAsia"/>
                <w:color w:val="000000"/>
                <w:sz w:val="20"/>
                <w:szCs w:val="20"/>
              </w:rPr>
              <w:t>等业务的交叉连接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  <w:tc>
          <w:tcPr>
            <w:tcW w:w="3339" w:type="dxa"/>
          </w:tcPr>
          <w:p w:rsidR="004161D0" w:rsidRDefault="004161D0" w:rsidP="005D6385">
            <w:pPr>
              <w:autoSpaceDE w:val="0"/>
              <w:autoSpaceDN w:val="0"/>
              <w:adjustRightIn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>板内交叉指在同一单板内的不同端口间配置的交叉连接。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  <w:p w:rsidR="007C3515" w:rsidRDefault="004161D0" w:rsidP="005D63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板内交叉用于单板内部业务的</w:t>
            </w:r>
            <w:r>
              <w:rPr>
                <w:rFonts w:hint="eastAsia"/>
                <w:color w:val="000000"/>
                <w:sz w:val="20"/>
                <w:szCs w:val="20"/>
              </w:rPr>
              <w:br/>
            </w:r>
            <w:r>
              <w:rPr>
                <w:rFonts w:hint="eastAsia"/>
                <w:color w:val="000000"/>
                <w:sz w:val="20"/>
                <w:szCs w:val="20"/>
              </w:rPr>
              <w:t>灵活调度，如，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实现多路业务的汇聚到</w:t>
            </w: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1</w:t>
            </w:r>
            <w:r>
              <w:rPr>
                <w:rFonts w:hint="eastAsia"/>
                <w:color w:val="000000"/>
                <w:sz w:val="20"/>
                <w:szCs w:val="20"/>
              </w:rPr>
              <w:t>路</w:t>
            </w: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ODU1</w:t>
            </w:r>
            <w:r>
              <w:rPr>
                <w:rFonts w:hint="eastAsia"/>
                <w:color w:val="000000"/>
                <w:sz w:val="20"/>
                <w:szCs w:val="20"/>
              </w:rPr>
              <w:t>，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需要将多路客户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侧业务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交叉调度到一</w:t>
            </w:r>
            <w:r>
              <w:rPr>
                <w:rFonts w:hint="eastAsia"/>
                <w:color w:val="000000"/>
                <w:sz w:val="20"/>
                <w:szCs w:val="20"/>
              </w:rPr>
              <w:br/>
            </w: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>路</w:t>
            </w:r>
            <w:proofErr w:type="spellStart"/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ODUk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信号对应的端口上。</w:t>
            </w:r>
            <w:r w:rsidRPr="004161D0">
              <w:rPr>
                <w:rFonts w:hint="eastAsia"/>
                <w:color w:val="000000"/>
                <w:sz w:val="20"/>
                <w:szCs w:val="20"/>
                <w:u w:val="single"/>
              </w:rPr>
              <w:t>交叉连接需要在网管上配置。</w:t>
            </w:r>
          </w:p>
        </w:tc>
      </w:tr>
      <w:tr w:rsidR="007C3515" w:rsidTr="004161D0">
        <w:tc>
          <w:tcPr>
            <w:tcW w:w="1413" w:type="dxa"/>
          </w:tcPr>
          <w:p w:rsidR="007C3515" w:rsidRDefault="004161D0" w:rsidP="005D63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lastRenderedPageBreak/>
              <w:t>配置</w:t>
            </w:r>
            <w:r>
              <w:rPr>
                <w:rFonts w:ascii="宋体" w:eastAsia="宋体" w:cs="宋体"/>
                <w:kern w:val="0"/>
                <w:szCs w:val="21"/>
              </w:rPr>
              <w:t>原则</w:t>
            </w:r>
          </w:p>
        </w:tc>
        <w:tc>
          <w:tcPr>
            <w:tcW w:w="3544" w:type="dxa"/>
          </w:tcPr>
          <w:p w:rsidR="007C3515" w:rsidRDefault="004161D0" w:rsidP="004161D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交叉连接的源、宿端口，仅需保持</w:t>
            </w:r>
            <w:proofErr w:type="spellStart"/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ODUk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级别和线路速率（标准模式</w:t>
            </w: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提速模式）相同即可，同一单板在同一时刻只能是一种工作模式，标准模式或兼容模式。</w:t>
            </w:r>
          </w:p>
        </w:tc>
        <w:tc>
          <w:tcPr>
            <w:tcW w:w="3339" w:type="dxa"/>
          </w:tcPr>
          <w:p w:rsidR="007C3515" w:rsidRPr="004161D0" w:rsidRDefault="004161D0" w:rsidP="005D63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无</w:t>
            </w:r>
          </w:p>
        </w:tc>
      </w:tr>
      <w:tr w:rsidR="007C3515" w:rsidTr="004161D0">
        <w:tc>
          <w:tcPr>
            <w:tcW w:w="1413" w:type="dxa"/>
          </w:tcPr>
          <w:p w:rsidR="007C3515" w:rsidRDefault="004161D0" w:rsidP="005D63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应用</w:t>
            </w:r>
            <w:r>
              <w:rPr>
                <w:rFonts w:ascii="宋体" w:eastAsia="宋体" w:cs="宋体"/>
                <w:kern w:val="0"/>
                <w:szCs w:val="21"/>
              </w:rPr>
              <w:t>场景</w:t>
            </w:r>
          </w:p>
        </w:tc>
        <w:tc>
          <w:tcPr>
            <w:tcW w:w="3544" w:type="dxa"/>
          </w:tcPr>
          <w:p w:rsidR="007C3515" w:rsidRDefault="004161D0" w:rsidP="005D63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客户</w:t>
            </w:r>
            <w:proofErr w:type="gramStart"/>
            <w:r>
              <w:rPr>
                <w:rFonts w:ascii="宋体" w:eastAsia="宋体" w:cs="宋体"/>
                <w:kern w:val="0"/>
                <w:szCs w:val="21"/>
              </w:rPr>
              <w:t>侧业务</w:t>
            </w:r>
            <w:r>
              <w:rPr>
                <w:rFonts w:ascii="宋体" w:eastAsia="宋体" w:cs="宋体" w:hint="eastAsia"/>
                <w:kern w:val="0"/>
                <w:szCs w:val="21"/>
              </w:rPr>
              <w:t>山下</w:t>
            </w:r>
            <w:proofErr w:type="gramEnd"/>
            <w:r>
              <w:rPr>
                <w:rFonts w:ascii="宋体" w:eastAsia="宋体" w:cs="宋体"/>
                <w:kern w:val="0"/>
                <w:szCs w:val="21"/>
              </w:rPr>
              <w:t>和</w:t>
            </w:r>
            <w:r>
              <w:rPr>
                <w:rFonts w:ascii="宋体" w:eastAsia="宋体" w:cs="宋体" w:hint="eastAsia"/>
                <w:kern w:val="0"/>
                <w:szCs w:val="21"/>
              </w:rPr>
              <w:t>波分</w:t>
            </w:r>
            <w:proofErr w:type="gramStart"/>
            <w:r>
              <w:rPr>
                <w:rFonts w:ascii="宋体" w:eastAsia="宋体" w:cs="宋体"/>
                <w:kern w:val="0"/>
                <w:szCs w:val="21"/>
              </w:rPr>
              <w:t>侧业务</w:t>
            </w:r>
            <w:proofErr w:type="gramEnd"/>
            <w:r>
              <w:rPr>
                <w:rFonts w:ascii="宋体" w:eastAsia="宋体" w:cs="宋体" w:hint="eastAsia"/>
                <w:kern w:val="0"/>
                <w:szCs w:val="21"/>
              </w:rPr>
              <w:t>穿</w:t>
            </w:r>
            <w:r>
              <w:rPr>
                <w:rFonts w:ascii="宋体" w:eastAsia="宋体" w:cs="宋体"/>
                <w:kern w:val="0"/>
                <w:szCs w:val="21"/>
              </w:rPr>
              <w:t>通</w:t>
            </w:r>
          </w:p>
        </w:tc>
        <w:tc>
          <w:tcPr>
            <w:tcW w:w="3339" w:type="dxa"/>
          </w:tcPr>
          <w:p w:rsidR="007C3515" w:rsidRDefault="004161D0" w:rsidP="005D63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多路</w:t>
            </w:r>
            <w:r>
              <w:rPr>
                <w:rFonts w:ascii="宋体" w:eastAsia="宋体" w:cs="宋体"/>
                <w:kern w:val="0"/>
                <w:szCs w:val="21"/>
              </w:rPr>
              <w:t>客户</w:t>
            </w:r>
            <w:proofErr w:type="gramStart"/>
            <w:r>
              <w:rPr>
                <w:rFonts w:ascii="宋体" w:eastAsia="宋体" w:cs="宋体"/>
                <w:kern w:val="0"/>
                <w:szCs w:val="21"/>
              </w:rPr>
              <w:t>侧业务</w:t>
            </w:r>
            <w:proofErr w:type="gramEnd"/>
            <w:r>
              <w:rPr>
                <w:rFonts w:ascii="宋体" w:eastAsia="宋体" w:cs="宋体"/>
                <w:kern w:val="0"/>
                <w:szCs w:val="21"/>
              </w:rPr>
              <w:t>汇聚</w:t>
            </w:r>
          </w:p>
        </w:tc>
      </w:tr>
    </w:tbl>
    <w:p w:rsidR="007C3515" w:rsidRDefault="007C3515" w:rsidP="005D638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bookmarkStart w:id="0" w:name="_GoBack"/>
      <w:bookmarkEnd w:id="0"/>
    </w:p>
    <w:sectPr w:rsidR="007C3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B"/>
    <w:rsid w:val="0020252D"/>
    <w:rsid w:val="003E373D"/>
    <w:rsid w:val="004161D0"/>
    <w:rsid w:val="005D6385"/>
    <w:rsid w:val="00762913"/>
    <w:rsid w:val="007C3515"/>
    <w:rsid w:val="00837EC1"/>
    <w:rsid w:val="00932E3E"/>
    <w:rsid w:val="00B4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7E37E-4E09-483A-A4C8-2CF85107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63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638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37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3</cp:revision>
  <dcterms:created xsi:type="dcterms:W3CDTF">2016-09-17T14:06:00Z</dcterms:created>
  <dcterms:modified xsi:type="dcterms:W3CDTF">2016-09-25T12:56:00Z</dcterms:modified>
</cp:coreProperties>
</file>