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Solidity (Smart Contracts)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Solidity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pragma solidity ^0.8.17;</w:t>
        <w:br w:type="textWrapping"/>
        <w:br w:type="textWrapping"/>
        <w:t xml:space="preserve">import "@openzeppelin/contracts/token/ERC20/ERC20.sol";</w:t>
        <w:br w:type="textWrapping"/>
        <w:t xml:space="preserve">import "@openzeppelin/contracts/token/ERC1155/ERC1155.sol";</w:t>
        <w:br w:type="textWrapping"/>
        <w:t xml:space="preserve">import "@openzeppelin/contracts/access/AccessControl.sol";</w:t>
        <w:br w:type="textWrapping"/>
        <w:t xml:space="preserve">import "@openzeppelin/contracts/security/ReentrancyGuard.sol";</w:t>
        <w:br w:type="textWrapping"/>
        <w:br w:type="textWrapping"/>
        <w:t xml:space="preserve">contract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GovernanceToken is ERC20, AccessControl, ReentrancyGuard {</w:t>
        <w:br w:type="textWrapping"/>
        <w:t xml:space="preserve">    bytes32 public constant MINTER_ROLE = keccak256("MINTER_ROLE");</w:t>
        <w:br w:type="textWrapping"/>
        <w:br w:type="textWrapping"/>
        <w:t xml:space="preserve">    constructor() ERC20("DACToken", "DCT") {</w:t>
        <w:br w:type="textWrapping"/>
        <w:t xml:space="preserve">        _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grantRole(DEFAULT_ADMIN_ROLE, msg.sender);</w:t>
        <w:br w:type="textWrapping"/>
        <w:t xml:space="preserve">        _grantRole(MINTER_ROLE, msg.sender);</w:t>
        <w:br w:type="textWrapping"/>
        <w:t xml:space="preserve">    }</w:t>
        <w:br w:type="textWrapping"/>
        <w:br w:type="textWrapping"/>
        <w:t xml:space="preserve">    function mint(address to, uint256 amount) public onlyRole(MINTER_ROLE)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nonReentrant {</w:t>
        <w:br w:type="textWrapping"/>
        <w:t xml:space="preserve">        _mint(to, amount);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contract MembershipNFT is ERC1155, AccessControl, ReentrancyGuard {</w:t>
        <w:br w:type="textWrapping"/>
        <w:t xml:space="preserve">    bytes32 public constant MINTER_ROLE = keccak256("MINTER_ROLE");</w:t>
        <w:br w:type="textWrapping"/>
        <w:br w:type="textWrapping"/>
        <w:t xml:space="preserve">    uint256 public constant BASIC = 0;</w:t>
        <w:br w:type="textWrapping"/>
        <w:t xml:space="preserve">    uint256 public constant CONTRIBUTOR = 1;</w:t>
        <w:br w:type="textWrapping"/>
        <w:t xml:space="preserve">    uint256 public constant INVESTOR = 2;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constructor() ERC1155("") {</w:t>
        <w:br w:type="textWrapping"/>
        <w:t xml:space="preserve">        _grantRole(DEFAULT_ADMIN_ROLE, msg.sender);</w:t>
        <w:br w:type="textWrapping"/>
        <w:t xml:space="preserve">        _grantRole(MINTER_ROLE, msg.sender);</w:t>
        <w:br w:type="textWrapping"/>
        <w:t xml:space="preserve">    }</w:t>
        <w:br w:type="textWrapping"/>
        <w:br w:type="textWrapping"/>
        <w:t xml:space="preserve">    function mint(address to, uint256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id, uint256 amount) public onlyRole(MINTER_ROLE) nonReentrant {</w:t>
        <w:br w:type="textWrapping"/>
        <w:t xml:space="preserve">        _mint(to, id, amount, "");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contract DAOConstitution {</w:t>
        <w:br w:type="textWrapping"/>
        <w:t xml:space="preserve">    // ... More detailed rules, parameters, and amendment procedures ...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Java (Backend - Spring Boot Example)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Java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@RestController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@RequestMapping("/api")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DACController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{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@Autowired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Web3j web3j;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@Autowired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Credentials credentials;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@Autowired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ContractLoader contractLoader;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@Autowired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UserService userService;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@PostMapping("/mint-membership")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ResponseEntity&lt;String&gt;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mintMembership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@RequestBody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MintMembershipRequest request) 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throws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Exception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{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Explicitly throw exceptions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Authentication and Authorization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(!userService.isAuthorized(request.getUserId(),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"MINT_MEMBERSHIP"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)) { 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ResponseEntity.status(HttpStatus.FORBIDDEN).body(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"Unauthorized"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Load MembershipNFT contract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MembershipNFT membershipNFTContract = </w:t>
        <w:br w:type="textWrapping"/>
        <w:t xml:space="preserve">                ContractLoader.load(</w:t>
        <w:br w:type="textWrapping"/>
        <w:t xml:space="preserve">                    contractAddress, </w:t>
        <w:br w:type="textWrapping"/>
        <w:t xml:space="preserve">                    MembershipNFT.class, </w:t>
        <w:br w:type="textWrapping"/>
        <w:t xml:space="preserve">                    web3j, </w:t>
        <w:br w:type="textWrapping"/>
        <w:t xml:space="preserve">                    credentials, </w:t>
        <w:br w:type="textWrapping"/>
        <w:t xml:space="preserve">                    GasProvider.getDefaultGasProvider()</w:t>
        <w:br w:type="textWrapping"/>
        <w:t xml:space="preserve">                );</w:t>
        <w:br w:type="textWrapping"/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Call mintMembership function on the contract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TransactionReceipt receipt = membershipNFTContract.mint(</w:t>
        <w:br w:type="textWrapping"/>
        <w:t xml:space="preserve">                request.getToAddress(), </w:t>
        <w:br w:type="textWrapping"/>
        <w:t xml:space="preserve">                request.getMembershipId(), </w:t>
        <w:br w:type="textWrapping"/>
        <w:t xml:space="preserve">                request.getAmount()</w:t>
        <w:br w:type="textWrapping"/>
        <w:t xml:space="preserve">            ).send();</w:t>
        <w:br w:type="textWrapping"/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ResponseEntity.ok(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"Membership NFT minted successfully"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); 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... Other endpoints with improved security and error handling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}</w:t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HTML, CSS, JavaScript (Frontend)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&lt;!DOCTYPE html&gt;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html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head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title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DAC Portal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title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link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rel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"stylesheet"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href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"style.css"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head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body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"app"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h1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Welcome to the DAC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h1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button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"mintMembershipButton"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Mint Membership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button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"membershipInfo"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src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"https://cdn.jsdelivr.net/npm/web3@latest/dist/web3.min.js"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src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"script.js"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body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html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mintMembershipButton =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document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.getElementById(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'mintMembershipButton'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);</w:t>
        <w:br w:type="textWrapping"/>
        <w:t xml:space="preserve">    mintMembershipButton.addEventListener(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'click'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async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() =&gt; {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try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{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... Make an authenticated API call to mint membership NFT ...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response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await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fetch(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'/api/mint-membership'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{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method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'POST'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headers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{</w:t>
        <w:br w:type="textWrapping"/>
        <w:t xml:space="preserve">                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'Content-Type'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'application/json'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</w:t>
        <w:br w:type="textWrapping"/>
        <w:t xml:space="preserve">                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'Authorization'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'Bearer 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+ token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Include authentication token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          },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body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JSON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.stringify({ </w:t>
        <w:br w:type="textWrapping"/>
        <w:t xml:space="preserve">              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toAddress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'0x...'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</w:t>
        <w:br w:type="textWrapping"/>
        <w:t xml:space="preserve">              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membershipId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</w:t>
        <w:br w:type="textWrapping"/>
        <w:t xml:space="preserve">              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amount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  <w:br w:type="textWrapping"/>
        <w:t xml:space="preserve">                })</w:t>
        <w:br w:type="textWrapping"/>
        <w:t xml:space="preserve">            });</w:t>
        <w:br w:type="textWrapping"/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(!response.ok) {</w:t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errorMessage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await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response.text(); </w:t>
        <w:br w:type="textWrapping"/>
        <w:t xml:space="preserve">                alert(errorMessage);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Display error message to the user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throw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new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Error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'Error minting membership: 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+ errorMessage);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Handle success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.log(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'Membership NFT minted successfully'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Update UI to reflect successful minting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  }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catch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(error) {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.error(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'Error minting membership:'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error);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Display error message to the user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  }</w:t>
        <w:br w:type="textWrapping"/>
        <w:t xml:space="preserve">    });</w:t>
        <w:br w:type="textWrapping"/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Key Enhancements: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AccessControl: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Utilized OpenZeppelin's AccessControl for fine-grained access control in smart contracts.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Defined MINTER_ROLE and other roles to restrict access to sensitive functions.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ReentrancyGuard: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Incorporated ReentrancyGuard to prevent reentrancy attacks and improve contract security.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Improved Error Handling: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More explicit exception handling in Java.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Better error message handling and display in the frontend.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Enhanced Authentication: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Introduced more granular authorization checks in the backend based on user roles and permissions.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User Experience: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Improved user feedback by displaying error messages to the user.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Disclaimer: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This code is still a simplified example and requires further enhancements for production use, such as: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Extensive testing and security audits.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Integration with a production-ready blockchain network.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Implementation of advanced security measures (e.g., rate limiting, DDoS protection).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Detailed logging and monitoring.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Consideration of gas costs and optimization.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final version provides a more robust and secure foundation for your DAC platform. Remember to thoroughly review and test the code before deploying it in a real-world environment.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 hope this comprehensive example is helpful!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https://github.com/cryptoadepts/bnb-hack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https://blog.csdn.net/hanru723/article/details/125865854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https://juejin.cn/post/7324224402304057396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4.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https://forum.moralis.io/t/getting-nfts-from-erc-721-contract-on-goerli/20503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5.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https://github.com/dragon111333/nft-market-pototype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ragon111333/nft-market-pototype" TargetMode="External"/><Relationship Id="rId9" Type="http://schemas.openxmlformats.org/officeDocument/2006/relationships/hyperlink" Target="https://forum.moralis.io/t/getting-nfts-from-erc-721-contract-on-goerli/2050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ryptoadepts/bnb-hack" TargetMode="External"/><Relationship Id="rId7" Type="http://schemas.openxmlformats.org/officeDocument/2006/relationships/hyperlink" Target="https://blog.csdn.net/hanru723/article/details/125865854" TargetMode="External"/><Relationship Id="rId8" Type="http://schemas.openxmlformats.org/officeDocument/2006/relationships/hyperlink" Target="https://juejin.cn/post/7324224402304057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