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72ABBE" w14:textId="6B13AA91" w:rsidR="002E7AF8" w:rsidRPr="00EE292B" w:rsidRDefault="0060053E" w:rsidP="00AC1C67">
      <w:pPr>
        <w:spacing w:line="360" w:lineRule="auto"/>
        <w:jc w:val="center"/>
        <w:rPr>
          <w:b/>
          <w:color w:val="000000" w:themeColor="text1"/>
          <w:sz w:val="28"/>
          <w:lang w:val="es-ES"/>
        </w:rPr>
      </w:pPr>
      <w:r w:rsidRPr="00EE292B">
        <w:rPr>
          <w:b/>
          <w:color w:val="000000" w:themeColor="text1"/>
          <w:sz w:val="28"/>
          <w:lang w:val="es-ES"/>
        </w:rPr>
        <w:t xml:space="preserve">Legislación sobre los derechos de género en Argentina y </w:t>
      </w:r>
      <w:r w:rsidR="00D67A2C" w:rsidRPr="00EE292B">
        <w:rPr>
          <w:b/>
          <w:color w:val="000000" w:themeColor="text1"/>
          <w:sz w:val="28"/>
          <w:lang w:val="es-ES"/>
        </w:rPr>
        <w:t xml:space="preserve">en </w:t>
      </w:r>
      <w:r w:rsidRPr="00EE292B">
        <w:rPr>
          <w:b/>
          <w:color w:val="000000" w:themeColor="text1"/>
          <w:sz w:val="28"/>
          <w:lang w:val="es-ES"/>
        </w:rPr>
        <w:t>el sistema interamericano.</w:t>
      </w:r>
      <w:r w:rsidR="00B24950" w:rsidRPr="00EE292B">
        <w:rPr>
          <w:b/>
          <w:color w:val="000000" w:themeColor="text1"/>
          <w:sz w:val="28"/>
          <w:lang w:val="es-ES"/>
        </w:rPr>
        <w:t xml:space="preserve"> </w:t>
      </w:r>
    </w:p>
    <w:p w14:paraId="7AE4911C" w14:textId="77777777" w:rsidR="00BB096A" w:rsidRPr="00EE292B" w:rsidRDefault="00BB096A" w:rsidP="00C07339">
      <w:pPr>
        <w:spacing w:line="360" w:lineRule="auto"/>
        <w:rPr>
          <w:color w:val="000000" w:themeColor="text1"/>
          <w:lang w:val="es-ES"/>
        </w:rPr>
      </w:pPr>
    </w:p>
    <w:p w14:paraId="61F3FEEC" w14:textId="2290584E" w:rsidR="002E7AF8" w:rsidRPr="00EE292B" w:rsidRDefault="002E7AF8" w:rsidP="00C07339">
      <w:pPr>
        <w:spacing w:line="360" w:lineRule="auto"/>
        <w:rPr>
          <w:color w:val="000000" w:themeColor="text1"/>
          <w:lang w:val="es-ES"/>
        </w:rPr>
      </w:pPr>
      <w:r w:rsidRPr="00EE292B">
        <w:rPr>
          <w:color w:val="000000" w:themeColor="text1"/>
          <w:lang w:val="es-ES"/>
        </w:rPr>
        <w:t xml:space="preserve">Por Marcela I. </w:t>
      </w:r>
      <w:proofErr w:type="spellStart"/>
      <w:r w:rsidRPr="00EE292B">
        <w:rPr>
          <w:color w:val="000000" w:themeColor="text1"/>
          <w:lang w:val="es-ES"/>
        </w:rPr>
        <w:t>Basterra</w:t>
      </w:r>
      <w:proofErr w:type="spellEnd"/>
      <w:r w:rsidRPr="00EE292B">
        <w:rPr>
          <w:rStyle w:val="Refdenotaalpie"/>
          <w:color w:val="000000" w:themeColor="text1"/>
          <w:lang w:val="es-ES"/>
        </w:rPr>
        <w:footnoteReference w:id="1"/>
      </w:r>
      <w:r w:rsidRPr="00EE292B">
        <w:rPr>
          <w:color w:val="000000" w:themeColor="text1"/>
          <w:lang w:val="es-ES"/>
        </w:rPr>
        <w:t>.</w:t>
      </w:r>
    </w:p>
    <w:p w14:paraId="02414BBD" w14:textId="744440D5" w:rsidR="008F3286" w:rsidRPr="00EE292B" w:rsidRDefault="008F3286" w:rsidP="008E3F5F">
      <w:pPr>
        <w:spacing w:line="360" w:lineRule="auto"/>
        <w:jc w:val="both"/>
        <w:rPr>
          <w:b/>
          <w:color w:val="000000" w:themeColor="text1"/>
        </w:rPr>
      </w:pPr>
      <w:r w:rsidRPr="00EE292B">
        <w:rPr>
          <w:b/>
          <w:color w:val="000000" w:themeColor="text1"/>
          <w:lang w:val="es-ES"/>
        </w:rPr>
        <w:t>Sumario. 1. Introducció</w:t>
      </w:r>
      <w:r w:rsidR="00DE5739" w:rsidRPr="00EE292B">
        <w:rPr>
          <w:b/>
          <w:color w:val="000000" w:themeColor="text1"/>
          <w:lang w:val="es-ES"/>
        </w:rPr>
        <w:t xml:space="preserve">n. </w:t>
      </w:r>
      <w:r w:rsidR="00681846" w:rsidRPr="00EE292B">
        <w:rPr>
          <w:b/>
          <w:color w:val="000000" w:themeColor="text1"/>
        </w:rPr>
        <w:t>2. D</w:t>
      </w:r>
      <w:r w:rsidR="00B24950" w:rsidRPr="00EE292B">
        <w:rPr>
          <w:b/>
          <w:color w:val="000000" w:themeColor="text1"/>
        </w:rPr>
        <w:t>istintos enfoques</w:t>
      </w:r>
      <w:r w:rsidR="005B0D58" w:rsidRPr="00EE292B">
        <w:rPr>
          <w:b/>
          <w:color w:val="000000" w:themeColor="text1"/>
        </w:rPr>
        <w:t xml:space="preserve"> en materia de género. 2.1 </w:t>
      </w:r>
      <w:r w:rsidR="00DE5739" w:rsidRPr="00EE292B">
        <w:rPr>
          <w:b/>
          <w:color w:val="000000" w:themeColor="text1"/>
        </w:rPr>
        <w:t xml:space="preserve">El abordaje del </w:t>
      </w:r>
      <w:r w:rsidR="00DE5739" w:rsidRPr="00EE292B">
        <w:rPr>
          <w:b/>
          <w:i/>
          <w:color w:val="000000" w:themeColor="text1"/>
        </w:rPr>
        <w:t>gender mainstreaming.</w:t>
      </w:r>
      <w:r w:rsidR="00B24950" w:rsidRPr="00EE292B">
        <w:rPr>
          <w:b/>
          <w:i/>
          <w:color w:val="000000" w:themeColor="text1"/>
        </w:rPr>
        <w:t xml:space="preserve"> </w:t>
      </w:r>
      <w:r w:rsidR="00B24950" w:rsidRPr="00EE292B">
        <w:rPr>
          <w:b/>
          <w:color w:val="000000" w:themeColor="text1"/>
        </w:rPr>
        <w:t xml:space="preserve">3. La legislación sobre </w:t>
      </w:r>
      <w:r w:rsidR="00526367" w:rsidRPr="00EE292B">
        <w:rPr>
          <w:b/>
          <w:color w:val="000000" w:themeColor="text1"/>
        </w:rPr>
        <w:t xml:space="preserve">los </w:t>
      </w:r>
      <w:r w:rsidR="00B24950" w:rsidRPr="00EE292B">
        <w:rPr>
          <w:b/>
          <w:color w:val="000000" w:themeColor="text1"/>
        </w:rPr>
        <w:t>derechos de género en el sistema interamericano.</w:t>
      </w:r>
      <w:r w:rsidR="008E3F5F" w:rsidRPr="00EE292B">
        <w:rPr>
          <w:b/>
          <w:color w:val="000000" w:themeColor="text1"/>
        </w:rPr>
        <w:t xml:space="preserve"> </w:t>
      </w:r>
      <w:r w:rsidR="00B24950" w:rsidRPr="00EE292B">
        <w:rPr>
          <w:b/>
          <w:color w:val="000000" w:themeColor="text1"/>
        </w:rPr>
        <w:t>4. Legislación argentina en materia de género.</w:t>
      </w:r>
      <w:r w:rsidR="008E3F5F" w:rsidRPr="00EE292B">
        <w:rPr>
          <w:b/>
          <w:color w:val="000000" w:themeColor="text1"/>
        </w:rPr>
        <w:t xml:space="preserve"> 4.1 Ley Micaela. La transversalización de género en Argentina. 4.2 La interrupción voluntaria del embarazo.</w:t>
      </w:r>
      <w:r w:rsidRPr="00EE292B">
        <w:rPr>
          <w:b/>
          <w:color w:val="000000" w:themeColor="text1"/>
          <w:lang w:val="es-ES"/>
        </w:rPr>
        <w:t xml:space="preserve"> 5. Conclusiones.</w:t>
      </w:r>
    </w:p>
    <w:p w14:paraId="653331B1" w14:textId="77777777" w:rsidR="0056354F" w:rsidRPr="00EE292B" w:rsidRDefault="0056354F" w:rsidP="008F3286">
      <w:pPr>
        <w:spacing w:line="360" w:lineRule="auto"/>
        <w:jc w:val="both"/>
        <w:rPr>
          <w:b/>
          <w:color w:val="000000" w:themeColor="text1"/>
          <w:lang w:val="es-ES"/>
        </w:rPr>
      </w:pPr>
    </w:p>
    <w:p w14:paraId="247948DC" w14:textId="5BECDC76" w:rsidR="004C26FA" w:rsidRPr="00EE292B" w:rsidRDefault="004C26FA" w:rsidP="00C07339">
      <w:pPr>
        <w:spacing w:line="360" w:lineRule="auto"/>
        <w:rPr>
          <w:b/>
          <w:color w:val="000000" w:themeColor="text1"/>
          <w:lang w:val="es-ES"/>
        </w:rPr>
      </w:pPr>
      <w:r w:rsidRPr="00EE292B">
        <w:rPr>
          <w:b/>
          <w:color w:val="000000" w:themeColor="text1"/>
          <w:lang w:val="es-ES"/>
        </w:rPr>
        <w:t>Palabras claves</w:t>
      </w:r>
    </w:p>
    <w:p w14:paraId="1D9F8B06" w14:textId="2B353AD2" w:rsidR="003117D1" w:rsidRPr="00EE292B" w:rsidRDefault="003117D1" w:rsidP="0031050D">
      <w:pPr>
        <w:spacing w:line="360" w:lineRule="auto"/>
        <w:jc w:val="both"/>
        <w:rPr>
          <w:color w:val="000000" w:themeColor="text1"/>
          <w:lang w:val="es-ES"/>
        </w:rPr>
      </w:pPr>
      <w:r w:rsidRPr="00EE292B">
        <w:rPr>
          <w:b/>
          <w:color w:val="000000" w:themeColor="text1"/>
          <w:lang w:val="es-ES"/>
        </w:rPr>
        <w:tab/>
      </w:r>
      <w:r w:rsidRPr="00EE292B">
        <w:rPr>
          <w:color w:val="000000" w:themeColor="text1"/>
          <w:lang w:val="es-ES"/>
        </w:rPr>
        <w:t xml:space="preserve">Perspectiva de género. </w:t>
      </w:r>
      <w:r w:rsidRPr="00EE292B">
        <w:rPr>
          <w:i/>
          <w:color w:val="000000" w:themeColor="text1"/>
          <w:lang w:val="es-ES"/>
        </w:rPr>
        <w:t xml:space="preserve">Gender mainstreaming. </w:t>
      </w:r>
      <w:r w:rsidR="003604CC" w:rsidRPr="00EE292B">
        <w:rPr>
          <w:color w:val="000000" w:themeColor="text1"/>
          <w:lang w:val="es-ES"/>
        </w:rPr>
        <w:t>Legislación</w:t>
      </w:r>
      <w:r w:rsidR="0031050D" w:rsidRPr="00EE292B">
        <w:rPr>
          <w:color w:val="000000" w:themeColor="text1"/>
          <w:lang w:val="es-ES"/>
        </w:rPr>
        <w:t xml:space="preserve"> de género</w:t>
      </w:r>
      <w:r w:rsidR="003604CC" w:rsidRPr="00EE292B">
        <w:rPr>
          <w:color w:val="000000" w:themeColor="text1"/>
          <w:lang w:val="es-ES"/>
        </w:rPr>
        <w:t xml:space="preserve">. </w:t>
      </w:r>
      <w:r w:rsidR="00FA3E8C" w:rsidRPr="00EE292B">
        <w:rPr>
          <w:color w:val="000000" w:themeColor="text1"/>
          <w:lang w:val="es-ES"/>
        </w:rPr>
        <w:t>Comisión</w:t>
      </w:r>
      <w:r w:rsidR="003604CC" w:rsidRPr="00EE292B">
        <w:rPr>
          <w:color w:val="000000" w:themeColor="text1"/>
          <w:lang w:val="es-ES"/>
        </w:rPr>
        <w:t xml:space="preserve"> Interamericana de Derechos Humanos. </w:t>
      </w:r>
      <w:r w:rsidR="00DC35C5" w:rsidRPr="00EE292B">
        <w:rPr>
          <w:color w:val="000000" w:themeColor="text1"/>
          <w:lang w:val="es-ES"/>
        </w:rPr>
        <w:t>Corte Interamericana de Derechos Humanos.</w:t>
      </w:r>
      <w:r w:rsidR="0068544E" w:rsidRPr="00EE292B">
        <w:rPr>
          <w:color w:val="000000" w:themeColor="text1"/>
          <w:lang w:val="es-ES"/>
        </w:rPr>
        <w:t xml:space="preserve"> </w:t>
      </w:r>
      <w:r w:rsidR="00FA3E8C" w:rsidRPr="00EE292B">
        <w:rPr>
          <w:color w:val="000000" w:themeColor="text1"/>
          <w:lang w:val="es-ES"/>
        </w:rPr>
        <w:t xml:space="preserve">Convención </w:t>
      </w:r>
      <w:r w:rsidR="0031050D" w:rsidRPr="00EE292B">
        <w:rPr>
          <w:color w:val="000000" w:themeColor="text1"/>
        </w:rPr>
        <w:t>Interamericana para Prevenir, Sancionar y Erradicar la Violencia contra la Mujer.</w:t>
      </w:r>
      <w:r w:rsidR="00B74F92" w:rsidRPr="00EE292B">
        <w:rPr>
          <w:color w:val="000000" w:themeColor="text1"/>
        </w:rPr>
        <w:t xml:space="preserve"> </w:t>
      </w:r>
      <w:r w:rsidR="0032087C" w:rsidRPr="00EE292B">
        <w:rPr>
          <w:color w:val="000000" w:themeColor="text1"/>
        </w:rPr>
        <w:t xml:space="preserve">Ley Micaela. </w:t>
      </w:r>
      <w:r w:rsidR="0031050D" w:rsidRPr="00EE292B">
        <w:rPr>
          <w:color w:val="000000" w:themeColor="text1"/>
        </w:rPr>
        <w:t xml:space="preserve">Ley de Acceso a la Interrupción Voluntaria del Embarazo. </w:t>
      </w:r>
    </w:p>
    <w:p w14:paraId="599BD45D" w14:textId="77777777" w:rsidR="0031050D" w:rsidRPr="00EE292B" w:rsidRDefault="0031050D" w:rsidP="0031050D">
      <w:pPr>
        <w:spacing w:line="360" w:lineRule="auto"/>
        <w:jc w:val="both"/>
        <w:rPr>
          <w:b/>
          <w:color w:val="000000" w:themeColor="text1"/>
        </w:rPr>
      </w:pPr>
    </w:p>
    <w:p w14:paraId="2F84EA2F" w14:textId="52D6912B" w:rsidR="002053D6" w:rsidRPr="00EE292B" w:rsidRDefault="00A2703E" w:rsidP="00C07339">
      <w:pPr>
        <w:spacing w:line="360" w:lineRule="auto"/>
        <w:rPr>
          <w:b/>
          <w:color w:val="000000" w:themeColor="text1"/>
        </w:rPr>
      </w:pPr>
      <w:r w:rsidRPr="00EE292B">
        <w:rPr>
          <w:b/>
          <w:color w:val="000000" w:themeColor="text1"/>
        </w:rPr>
        <w:t xml:space="preserve">1. </w:t>
      </w:r>
      <w:r w:rsidR="002053D6" w:rsidRPr="00EE292B">
        <w:rPr>
          <w:b/>
          <w:color w:val="000000" w:themeColor="text1"/>
        </w:rPr>
        <w:t>Introducción.</w:t>
      </w:r>
    </w:p>
    <w:p w14:paraId="5011B842" w14:textId="0BDD77CE" w:rsidR="00A2703E" w:rsidRPr="00EE292B" w:rsidRDefault="00677F41" w:rsidP="00B74F92">
      <w:pPr>
        <w:spacing w:line="360" w:lineRule="auto"/>
        <w:jc w:val="both"/>
        <w:rPr>
          <w:color w:val="000000" w:themeColor="text1"/>
        </w:rPr>
      </w:pPr>
      <w:r w:rsidRPr="00EE292B">
        <w:rPr>
          <w:b/>
          <w:color w:val="000000" w:themeColor="text1"/>
        </w:rPr>
        <w:tab/>
      </w:r>
      <w:r w:rsidRPr="00EE292B">
        <w:rPr>
          <w:color w:val="000000" w:themeColor="text1"/>
        </w:rPr>
        <w:t xml:space="preserve">Desde hace varios años, la doctrina nacional e internacional </w:t>
      </w:r>
      <w:r w:rsidR="009A6861">
        <w:rPr>
          <w:color w:val="000000" w:themeColor="text1"/>
        </w:rPr>
        <w:t>ha</w:t>
      </w:r>
      <w:r w:rsidRPr="00EE292B">
        <w:rPr>
          <w:color w:val="000000" w:themeColor="text1"/>
        </w:rPr>
        <w:t xml:space="preserve"> </w:t>
      </w:r>
      <w:r w:rsidR="009A6861">
        <w:rPr>
          <w:color w:val="000000" w:themeColor="text1"/>
        </w:rPr>
        <w:t>advertido</w:t>
      </w:r>
      <w:r w:rsidRPr="00EE292B">
        <w:rPr>
          <w:color w:val="000000" w:themeColor="text1"/>
        </w:rPr>
        <w:t xml:space="preserve"> la importancia de incorporar</w:t>
      </w:r>
      <w:r w:rsidR="00C07339" w:rsidRPr="00EE292B">
        <w:rPr>
          <w:color w:val="000000" w:themeColor="text1"/>
        </w:rPr>
        <w:t xml:space="preserve"> en el sistema normativo</w:t>
      </w:r>
      <w:r w:rsidRPr="00EE292B">
        <w:rPr>
          <w:color w:val="000000" w:themeColor="text1"/>
        </w:rPr>
        <w:t xml:space="preserve"> la perspectiva de género</w:t>
      </w:r>
      <w:r w:rsidR="00B74F92" w:rsidRPr="00EE292B">
        <w:rPr>
          <w:color w:val="000000" w:themeColor="text1"/>
        </w:rPr>
        <w:t xml:space="preserve">, </w:t>
      </w:r>
      <w:r w:rsidR="00AC1C67" w:rsidRPr="00EE292B">
        <w:rPr>
          <w:color w:val="000000" w:themeColor="text1"/>
        </w:rPr>
        <w:t>a fin</w:t>
      </w:r>
      <w:r w:rsidR="00C07339" w:rsidRPr="00EE292B">
        <w:rPr>
          <w:color w:val="000000" w:themeColor="text1"/>
        </w:rPr>
        <w:t xml:space="preserve"> de diseñar políticas estatales </w:t>
      </w:r>
      <w:r w:rsidR="00B74F92" w:rsidRPr="00EE292B">
        <w:rPr>
          <w:color w:val="000000" w:themeColor="text1"/>
        </w:rPr>
        <w:t xml:space="preserve">cuyo eje sea satisfacer las demandas políticas y sociales, atendiendo especialmente </w:t>
      </w:r>
      <w:r w:rsidR="00C07339" w:rsidRPr="00EE292B">
        <w:rPr>
          <w:color w:val="000000" w:themeColor="text1"/>
        </w:rPr>
        <w:t>la situación de vulnerabilidad que atraviesan las mujeres.</w:t>
      </w:r>
    </w:p>
    <w:p w14:paraId="07D1A60C" w14:textId="2900B392" w:rsidR="003F591A" w:rsidRPr="001B17AF" w:rsidRDefault="00487A28" w:rsidP="00C07339">
      <w:pPr>
        <w:spacing w:line="360" w:lineRule="auto"/>
        <w:jc w:val="both"/>
        <w:rPr>
          <w:rFonts w:eastAsia="Times New Roman"/>
          <w:color w:val="000000" w:themeColor="text1"/>
        </w:rPr>
      </w:pPr>
      <w:r w:rsidRPr="00EE292B">
        <w:rPr>
          <w:color w:val="000000" w:themeColor="text1"/>
        </w:rPr>
        <w:tab/>
        <w:t xml:space="preserve">En este sentido, el enfoque de género permite evidenciar las desigualdades e inequidades entre ambos sexos, </w:t>
      </w:r>
      <w:r w:rsidR="00AC1C67" w:rsidRPr="00EE292B">
        <w:rPr>
          <w:color w:val="000000" w:themeColor="text1"/>
        </w:rPr>
        <w:t>derivadas</w:t>
      </w:r>
      <w:r w:rsidRPr="00EE292B">
        <w:rPr>
          <w:color w:val="000000" w:themeColor="text1"/>
        </w:rPr>
        <w:t xml:space="preserve"> de patrones y estereotipos</w:t>
      </w:r>
      <w:r w:rsidR="00147F00" w:rsidRPr="00EE292B">
        <w:rPr>
          <w:color w:val="000000" w:themeColor="text1"/>
        </w:rPr>
        <w:t xml:space="preserve"> culturales, </w:t>
      </w:r>
      <w:r w:rsidR="001C482A">
        <w:rPr>
          <w:color w:val="000000" w:themeColor="text1"/>
        </w:rPr>
        <w:t>que</w:t>
      </w:r>
      <w:r w:rsidRPr="00EE292B">
        <w:rPr>
          <w:color w:val="000000" w:themeColor="text1"/>
        </w:rPr>
        <w:t xml:space="preserve"> han determinado </w:t>
      </w:r>
      <w:r w:rsidR="00AC1C67" w:rsidRPr="00EE292B">
        <w:rPr>
          <w:color w:val="000000" w:themeColor="text1"/>
        </w:rPr>
        <w:t xml:space="preserve">históricamente </w:t>
      </w:r>
      <w:r w:rsidR="00147F00" w:rsidRPr="00EE292B">
        <w:rPr>
          <w:color w:val="000000" w:themeColor="text1"/>
        </w:rPr>
        <w:t>la subordinación de la mujer</w:t>
      </w:r>
      <w:r w:rsidRPr="00EE292B">
        <w:rPr>
          <w:color w:val="000000" w:themeColor="text1"/>
        </w:rPr>
        <w:t xml:space="preserve">. </w:t>
      </w:r>
      <w:r w:rsidR="001C482A">
        <w:rPr>
          <w:color w:val="000000" w:themeColor="text1"/>
        </w:rPr>
        <w:t>En esta línea</w:t>
      </w:r>
      <w:r w:rsidR="00A1790C" w:rsidRPr="00EE292B">
        <w:rPr>
          <w:color w:val="000000" w:themeColor="text1"/>
        </w:rPr>
        <w:t xml:space="preserve">, </w:t>
      </w:r>
      <w:r w:rsidR="003F591A" w:rsidRPr="00EE292B">
        <w:rPr>
          <w:rFonts w:eastAsia="Times New Roman"/>
          <w:color w:val="000000" w:themeColor="text1"/>
        </w:rPr>
        <w:t xml:space="preserve">Lagarde afirma que </w:t>
      </w:r>
      <w:r w:rsidR="00B74F92" w:rsidRPr="00EE292B">
        <w:rPr>
          <w:rFonts w:eastAsia="Times New Roman"/>
          <w:color w:val="000000" w:themeColor="text1"/>
        </w:rPr>
        <w:t>est</w:t>
      </w:r>
      <w:r w:rsidR="003F591A" w:rsidRPr="00EE292B">
        <w:rPr>
          <w:rFonts w:eastAsia="Times New Roman"/>
          <w:color w:val="000000" w:themeColor="text1"/>
        </w:rPr>
        <w:t xml:space="preserve">a perspectiva permite analizar y comprender las características que definen a las mujeres y a los hombres de manera específica, así como sus semejanzas y diferencias. </w:t>
      </w:r>
      <w:r w:rsidR="00B74F92" w:rsidRPr="00EE292B">
        <w:rPr>
          <w:rFonts w:eastAsia="Times New Roman"/>
          <w:color w:val="000000" w:themeColor="text1"/>
        </w:rPr>
        <w:t xml:space="preserve">De esta forma, se analizan las </w:t>
      </w:r>
      <w:r w:rsidR="003F591A" w:rsidRPr="00EE292B">
        <w:rPr>
          <w:rFonts w:eastAsia="Times New Roman"/>
          <w:color w:val="000000" w:themeColor="text1"/>
        </w:rPr>
        <w:t xml:space="preserve">posibilidades vitales de </w:t>
      </w:r>
      <w:r w:rsidR="001641E9" w:rsidRPr="00EE292B">
        <w:rPr>
          <w:rFonts w:eastAsia="Times New Roman"/>
          <w:color w:val="000000" w:themeColor="text1"/>
        </w:rPr>
        <w:t>cada uno</w:t>
      </w:r>
      <w:r w:rsidR="003F591A" w:rsidRPr="00EE292B">
        <w:rPr>
          <w:rFonts w:eastAsia="Times New Roman"/>
          <w:color w:val="000000" w:themeColor="text1"/>
        </w:rPr>
        <w:t xml:space="preserve">: el sentido de sus vidas, sus expectativas y </w:t>
      </w:r>
      <w:r w:rsidR="003F591A" w:rsidRPr="001B17AF">
        <w:rPr>
          <w:rFonts w:eastAsia="Times New Roman"/>
          <w:color w:val="000000" w:themeColor="text1"/>
        </w:rPr>
        <w:lastRenderedPageBreak/>
        <w:t xml:space="preserve">oportunidades, las complejas y diversas relaciones sociales que se dan entre </w:t>
      </w:r>
      <w:r w:rsidR="00B74F92" w:rsidRPr="001B17AF">
        <w:rPr>
          <w:rFonts w:eastAsia="Times New Roman"/>
          <w:color w:val="000000" w:themeColor="text1"/>
        </w:rPr>
        <w:t>ellos</w:t>
      </w:r>
      <w:r w:rsidR="00F42CA7" w:rsidRPr="001B17AF">
        <w:rPr>
          <w:rFonts w:eastAsia="Times New Roman"/>
          <w:color w:val="000000" w:themeColor="text1"/>
        </w:rPr>
        <w:t xml:space="preserve"> (Campillo y Lara, 1998, p.5)</w:t>
      </w:r>
      <w:r w:rsidR="003F591A" w:rsidRPr="001B17AF">
        <w:rPr>
          <w:rFonts w:eastAsia="Times New Roman"/>
          <w:color w:val="000000" w:themeColor="text1"/>
        </w:rPr>
        <w:t>.</w:t>
      </w:r>
    </w:p>
    <w:p w14:paraId="78B9FA42" w14:textId="15904305" w:rsidR="00511587" w:rsidRPr="00F612D9" w:rsidRDefault="00147F00" w:rsidP="00C07339">
      <w:pPr>
        <w:spacing w:line="360" w:lineRule="auto"/>
        <w:contextualSpacing/>
        <w:jc w:val="both"/>
      </w:pPr>
      <w:r w:rsidRPr="00F612D9">
        <w:tab/>
        <w:t>L</w:t>
      </w:r>
      <w:r w:rsidR="00511587" w:rsidRPr="00F612D9">
        <w:t xml:space="preserve">a perspectiva de género implica una estrategia destinada a ponderar las experiencias y necesidades femeninas a fin de incorporarlas en la planificación, aplicación, supervisión y evaluación de las políticas y programas que se desarrollen en la esfera estatal, </w:t>
      </w:r>
      <w:r w:rsidR="003F0E93">
        <w:t xml:space="preserve">con </w:t>
      </w:r>
      <w:r w:rsidR="00FC61A6">
        <w:t xml:space="preserve">el propósito </w:t>
      </w:r>
      <w:r w:rsidR="00511587" w:rsidRPr="00F612D9">
        <w:t xml:space="preserve">de impedir que la disparidad entre los géneros se perpetúe. </w:t>
      </w:r>
    </w:p>
    <w:p w14:paraId="19582D97" w14:textId="0662FABE" w:rsidR="000921B8" w:rsidRPr="00F612D9" w:rsidRDefault="00B74F92" w:rsidP="000A0971">
      <w:pPr>
        <w:spacing w:line="360" w:lineRule="auto"/>
        <w:contextualSpacing/>
        <w:jc w:val="both"/>
      </w:pPr>
      <w:r w:rsidRPr="00F612D9">
        <w:tab/>
      </w:r>
      <w:r w:rsidR="00132A9A">
        <w:t>En esta dirección</w:t>
      </w:r>
      <w:r w:rsidRPr="00F612D9">
        <w:t xml:space="preserve"> se ha</w:t>
      </w:r>
      <w:r w:rsidR="00D06B6E" w:rsidRPr="00F612D9">
        <w:t>n</w:t>
      </w:r>
      <w:r w:rsidRPr="00F612D9">
        <w:t xml:space="preserve"> ido consolidando nuevos paradigmas que buscan entender</w:t>
      </w:r>
      <w:r w:rsidR="00D06B6E" w:rsidRPr="00F612D9">
        <w:t xml:space="preserve"> las construcciones sociales y culturales que motivan una distribución</w:t>
      </w:r>
      <w:r w:rsidRPr="00F612D9">
        <w:t xml:space="preserve"> </w:t>
      </w:r>
      <w:r w:rsidR="00D06B6E" w:rsidRPr="00F612D9">
        <w:t>disímil del poder entre hombres y mujeres.</w:t>
      </w:r>
      <w:r w:rsidR="001641E9" w:rsidRPr="00F612D9">
        <w:t xml:space="preserve"> </w:t>
      </w:r>
      <w:r w:rsidR="00511587" w:rsidRPr="00F612D9">
        <w:t>E</w:t>
      </w:r>
      <w:r w:rsidR="00FA3DC4" w:rsidRPr="00F612D9">
        <w:t xml:space="preserve">s posible evidenciar diversas propuestas metodológicas de análisis, desarrolladas en los últimos años por la comunidad internacional </w:t>
      </w:r>
      <w:r w:rsidR="00084C0C" w:rsidRPr="00F612D9">
        <w:t xml:space="preserve">que </w:t>
      </w:r>
      <w:r w:rsidR="000A0971" w:rsidRPr="00F612D9">
        <w:t xml:space="preserve">proponen distintos </w:t>
      </w:r>
      <w:r w:rsidR="00FA3DC4" w:rsidRPr="00F612D9">
        <w:t xml:space="preserve">mecanismos de promoción de los derechos </w:t>
      </w:r>
      <w:r w:rsidR="000A0971" w:rsidRPr="00F612D9">
        <w:t>de género.</w:t>
      </w:r>
    </w:p>
    <w:p w14:paraId="3A73F168" w14:textId="77777777" w:rsidR="00EF6AF6" w:rsidRPr="00F612D9" w:rsidRDefault="00EF6AF6" w:rsidP="00487A28">
      <w:pPr>
        <w:spacing w:line="360" w:lineRule="auto"/>
        <w:rPr>
          <w:rFonts w:ascii="Times" w:hAnsi="Times" w:cs="Times"/>
        </w:rPr>
      </w:pPr>
    </w:p>
    <w:p w14:paraId="41FD6996" w14:textId="05AAD7FA" w:rsidR="00487A28" w:rsidRPr="00F612D9" w:rsidRDefault="00DE5739" w:rsidP="00487A28">
      <w:pPr>
        <w:spacing w:line="360" w:lineRule="auto"/>
        <w:rPr>
          <w:b/>
          <w:i/>
        </w:rPr>
      </w:pPr>
      <w:r w:rsidRPr="00F612D9">
        <w:rPr>
          <w:b/>
        </w:rPr>
        <w:tab/>
      </w:r>
      <w:r w:rsidR="00681846" w:rsidRPr="00F612D9">
        <w:rPr>
          <w:b/>
        </w:rPr>
        <w:t>2. D</w:t>
      </w:r>
      <w:r w:rsidR="00B24950" w:rsidRPr="00F612D9">
        <w:rPr>
          <w:b/>
        </w:rPr>
        <w:t>istintos e</w:t>
      </w:r>
      <w:r w:rsidR="005B0D58" w:rsidRPr="00F612D9">
        <w:rPr>
          <w:b/>
        </w:rPr>
        <w:t>nfoques en materia</w:t>
      </w:r>
      <w:r w:rsidR="00F41DD0" w:rsidRPr="00F612D9">
        <w:rPr>
          <w:b/>
        </w:rPr>
        <w:t xml:space="preserve"> de género</w:t>
      </w:r>
      <w:r w:rsidR="00874280" w:rsidRPr="00F612D9">
        <w:rPr>
          <w:b/>
          <w:i/>
        </w:rPr>
        <w:t>.</w:t>
      </w:r>
    </w:p>
    <w:p w14:paraId="6E465894" w14:textId="07F21AEC" w:rsidR="009100B9" w:rsidRPr="00F612D9" w:rsidRDefault="009100B9" w:rsidP="00605655">
      <w:pPr>
        <w:spacing w:before="240" w:line="360" w:lineRule="auto"/>
        <w:ind w:firstLine="709"/>
        <w:contextualSpacing/>
        <w:jc w:val="both"/>
        <w:rPr>
          <w:rFonts w:eastAsia="Times New Roman"/>
        </w:rPr>
      </w:pPr>
      <w:r w:rsidRPr="00F612D9">
        <w:rPr>
          <w:rFonts w:eastAsia="Times New Roman"/>
        </w:rPr>
        <w:t xml:space="preserve">El reconocimiento de la igualdad jurídica entre hombres y mujeres </w:t>
      </w:r>
      <w:r w:rsidR="00FA3DC4" w:rsidRPr="00F612D9">
        <w:rPr>
          <w:rFonts w:eastAsia="Times New Roman"/>
        </w:rPr>
        <w:t>busca</w:t>
      </w:r>
      <w:r w:rsidRPr="00F612D9">
        <w:rPr>
          <w:rFonts w:eastAsia="Times New Roman"/>
        </w:rPr>
        <w:t xml:space="preserve"> la construcción de sociedades en donde las relaciones, tanto socia</w:t>
      </w:r>
      <w:r w:rsidR="00681846" w:rsidRPr="00F612D9">
        <w:rPr>
          <w:rFonts w:eastAsia="Times New Roman"/>
        </w:rPr>
        <w:t xml:space="preserve">les como políticas, económicas y </w:t>
      </w:r>
      <w:r w:rsidRPr="00F612D9">
        <w:rPr>
          <w:rFonts w:eastAsia="Times New Roman"/>
        </w:rPr>
        <w:t>laborales,</w:t>
      </w:r>
      <w:r w:rsidR="00681846" w:rsidRPr="00F612D9">
        <w:rPr>
          <w:rFonts w:eastAsia="Times New Roman"/>
        </w:rPr>
        <w:t xml:space="preserve"> </w:t>
      </w:r>
      <w:r w:rsidRPr="00F612D9">
        <w:rPr>
          <w:rFonts w:eastAsia="Times New Roman"/>
        </w:rPr>
        <w:t xml:space="preserve">se vuelvan cada vez más equitativas. Desde hace varios años, </w:t>
      </w:r>
      <w:r w:rsidR="00081833" w:rsidRPr="00F612D9">
        <w:rPr>
          <w:rFonts w:eastAsia="Times New Roman"/>
        </w:rPr>
        <w:t xml:space="preserve">diversos </w:t>
      </w:r>
      <w:r w:rsidR="00FA3DC4" w:rsidRPr="00F612D9">
        <w:rPr>
          <w:rFonts w:eastAsia="Times New Roman"/>
        </w:rPr>
        <w:t>organismos internacionales desta</w:t>
      </w:r>
      <w:r w:rsidR="009C1720" w:rsidRPr="00F612D9">
        <w:rPr>
          <w:rFonts w:eastAsia="Times New Roman"/>
        </w:rPr>
        <w:t>ca</w:t>
      </w:r>
      <w:r w:rsidR="00FA3DC4" w:rsidRPr="00F612D9">
        <w:rPr>
          <w:rFonts w:eastAsia="Times New Roman"/>
        </w:rPr>
        <w:t>n</w:t>
      </w:r>
      <w:r w:rsidRPr="00F612D9">
        <w:rPr>
          <w:rFonts w:eastAsia="Times New Roman"/>
        </w:rPr>
        <w:t xml:space="preserve"> la importancia de promover la integración de género para lograr el desarrollo pleno de todos los individuos</w:t>
      </w:r>
      <w:r w:rsidR="00F42CA7" w:rsidRPr="00F612D9">
        <w:rPr>
          <w:rFonts w:eastAsia="Times New Roman"/>
        </w:rPr>
        <w:t xml:space="preserve"> (</w:t>
      </w:r>
      <w:proofErr w:type="spellStart"/>
      <w:r w:rsidR="00F42CA7" w:rsidRPr="00F612D9">
        <w:rPr>
          <w:rFonts w:eastAsia="Times New Roman"/>
        </w:rPr>
        <w:t>Basterra</w:t>
      </w:r>
      <w:proofErr w:type="spellEnd"/>
      <w:r w:rsidR="00F42CA7" w:rsidRPr="00F612D9">
        <w:rPr>
          <w:rFonts w:eastAsia="Times New Roman"/>
        </w:rPr>
        <w:t>,</w:t>
      </w:r>
      <w:r w:rsidR="00C710D2" w:rsidRPr="00F612D9">
        <w:rPr>
          <w:rFonts w:eastAsia="Times New Roman"/>
        </w:rPr>
        <w:t xml:space="preserve"> </w:t>
      </w:r>
      <w:r w:rsidR="00293C62" w:rsidRPr="00F612D9">
        <w:rPr>
          <w:rFonts w:eastAsia="Times New Roman"/>
        </w:rPr>
        <w:t xml:space="preserve">2021, </w:t>
      </w:r>
      <w:r w:rsidR="00D57286" w:rsidRPr="00F612D9">
        <w:rPr>
          <w:rFonts w:eastAsia="Times New Roman"/>
          <w:bCs/>
        </w:rPr>
        <w:t>p</w:t>
      </w:r>
      <w:r w:rsidR="00293C62" w:rsidRPr="00F612D9">
        <w:rPr>
          <w:rFonts w:eastAsia="Times New Roman"/>
          <w:bCs/>
        </w:rPr>
        <w:t>. 84</w:t>
      </w:r>
      <w:r w:rsidR="00D57286" w:rsidRPr="00F612D9">
        <w:rPr>
          <w:rFonts w:eastAsia="Times New Roman"/>
          <w:bCs/>
        </w:rPr>
        <w:t>2</w:t>
      </w:r>
      <w:r w:rsidR="00293C62" w:rsidRPr="00F612D9">
        <w:rPr>
          <w:rFonts w:eastAsia="Times New Roman"/>
          <w:bCs/>
        </w:rPr>
        <w:t>)</w:t>
      </w:r>
      <w:r w:rsidR="00D555B8" w:rsidRPr="00F612D9">
        <w:rPr>
          <w:rFonts w:eastAsia="Times New Roman"/>
        </w:rPr>
        <w:t xml:space="preserve">. </w:t>
      </w:r>
    </w:p>
    <w:p w14:paraId="319AFF96" w14:textId="2AEBCD6B" w:rsidR="00D94B6A" w:rsidRPr="00F612D9" w:rsidRDefault="00081833" w:rsidP="00D94B6A">
      <w:pPr>
        <w:spacing w:before="240" w:line="360" w:lineRule="auto"/>
        <w:ind w:firstLine="709"/>
        <w:contextualSpacing/>
        <w:jc w:val="both"/>
        <w:rPr>
          <w:lang w:val="es-ES"/>
        </w:rPr>
      </w:pPr>
      <w:r w:rsidRPr="00F612D9">
        <w:rPr>
          <w:lang w:val="es-ES"/>
        </w:rPr>
        <w:t xml:space="preserve">En este contexto, </w:t>
      </w:r>
      <w:r w:rsidR="00FA3DC4" w:rsidRPr="00F612D9">
        <w:rPr>
          <w:lang w:val="es-ES"/>
        </w:rPr>
        <w:t xml:space="preserve">los </w:t>
      </w:r>
      <w:r w:rsidRPr="00F612D9">
        <w:rPr>
          <w:lang w:val="es-ES"/>
        </w:rPr>
        <w:t>Estados</w:t>
      </w:r>
      <w:r w:rsidR="00FA3DC4" w:rsidRPr="00F612D9">
        <w:rPr>
          <w:lang w:val="es-ES"/>
        </w:rPr>
        <w:t xml:space="preserve"> comenzaron a percibir a los derechos de género como asuntos de legítima preocupación, generando intensos debates, de modo tal que la reivindicación de los derechos de las mujeres ocup</w:t>
      </w:r>
      <w:r w:rsidR="00D94B6A" w:rsidRPr="00F612D9">
        <w:rPr>
          <w:lang w:val="es-ES"/>
        </w:rPr>
        <w:t>ó</w:t>
      </w:r>
      <w:r w:rsidR="00FA3DC4" w:rsidRPr="00F612D9">
        <w:rPr>
          <w:lang w:val="es-ES"/>
        </w:rPr>
        <w:t xml:space="preserve"> un lugar central en la agenda pública. Con el objeto de revertir </w:t>
      </w:r>
      <w:r w:rsidR="00C847D3">
        <w:rPr>
          <w:lang w:val="es-ES"/>
        </w:rPr>
        <w:t>los modelos tradicionales en la materia</w:t>
      </w:r>
      <w:r w:rsidR="00FA3DC4" w:rsidRPr="00F612D9">
        <w:rPr>
          <w:lang w:val="es-ES"/>
        </w:rPr>
        <w:t>, el Derecho Internacional de los Derechos Humanos fue elaborando estándares para reescribir los marcos regulatorios obsoletos, logrando</w:t>
      </w:r>
      <w:r w:rsidR="00F2704C" w:rsidRPr="00F612D9">
        <w:rPr>
          <w:lang w:val="es-ES"/>
        </w:rPr>
        <w:t xml:space="preserve"> así</w:t>
      </w:r>
      <w:r w:rsidR="00FA3DC4" w:rsidRPr="00F612D9">
        <w:rPr>
          <w:lang w:val="es-ES"/>
        </w:rPr>
        <w:t xml:space="preserve"> la sanción de normas sensibles a los derechos de las mujeres. </w:t>
      </w:r>
    </w:p>
    <w:p w14:paraId="2A847482" w14:textId="187EABAE" w:rsidR="00D57286" w:rsidRPr="00C847D3" w:rsidRDefault="00D94B6A" w:rsidP="00D94B6A">
      <w:pPr>
        <w:spacing w:before="240" w:line="360" w:lineRule="auto"/>
        <w:ind w:firstLine="709"/>
        <w:contextualSpacing/>
        <w:jc w:val="both"/>
        <w:rPr>
          <w:rFonts w:eastAsia="Times New Roman"/>
          <w:color w:val="000000" w:themeColor="text1"/>
        </w:rPr>
      </w:pPr>
      <w:r w:rsidRPr="00C847D3">
        <w:rPr>
          <w:color w:val="000000" w:themeColor="text1"/>
          <w:lang w:val="es-ES"/>
        </w:rPr>
        <w:t xml:space="preserve">En este </w:t>
      </w:r>
      <w:r w:rsidR="00FF31AA" w:rsidRPr="00C847D3">
        <w:rPr>
          <w:color w:val="000000" w:themeColor="text1"/>
          <w:lang w:val="es-ES"/>
        </w:rPr>
        <w:t>sentido, la</w:t>
      </w:r>
      <w:r w:rsidRPr="00C847D3">
        <w:rPr>
          <w:color w:val="000000" w:themeColor="text1"/>
          <w:lang w:val="es-ES"/>
        </w:rPr>
        <w:t xml:space="preserve"> corriente denominada </w:t>
      </w:r>
      <w:r w:rsidRPr="00C847D3">
        <w:rPr>
          <w:rFonts w:eastAsia="Times New Roman"/>
          <w:i/>
          <w:color w:val="000000" w:themeColor="text1"/>
        </w:rPr>
        <w:t>“Mujeres en el Desarrollo”</w:t>
      </w:r>
      <w:r w:rsidRPr="00C847D3">
        <w:rPr>
          <w:rFonts w:eastAsia="Times New Roman"/>
          <w:color w:val="000000" w:themeColor="text1"/>
        </w:rPr>
        <w:t xml:space="preserve"> (MED)</w:t>
      </w:r>
      <w:r w:rsidR="00C847D3" w:rsidRPr="00C847D3">
        <w:rPr>
          <w:rFonts w:eastAsia="Times New Roman"/>
          <w:color w:val="000000" w:themeColor="text1"/>
        </w:rPr>
        <w:t xml:space="preserve"> </w:t>
      </w:r>
      <w:r w:rsidR="007519EB" w:rsidRPr="00C847D3">
        <w:rPr>
          <w:rFonts w:eastAsia="Times New Roman"/>
          <w:color w:val="000000" w:themeColor="text1"/>
        </w:rPr>
        <w:t>surgida</w:t>
      </w:r>
      <w:r w:rsidR="00FF31AA" w:rsidRPr="00C847D3">
        <w:rPr>
          <w:rFonts w:eastAsia="Times New Roman"/>
          <w:color w:val="000000" w:themeColor="text1"/>
        </w:rPr>
        <w:t xml:space="preserve"> en la década de</w:t>
      </w:r>
      <w:r w:rsidR="00C847D3" w:rsidRPr="00C847D3">
        <w:rPr>
          <w:rFonts w:eastAsia="Times New Roman"/>
          <w:color w:val="000000" w:themeColor="text1"/>
        </w:rPr>
        <w:t>l `</w:t>
      </w:r>
      <w:r w:rsidR="00FF31AA" w:rsidRPr="00C847D3">
        <w:rPr>
          <w:rFonts w:eastAsia="Times New Roman"/>
          <w:color w:val="000000" w:themeColor="text1"/>
        </w:rPr>
        <w:t xml:space="preserve">80, </w:t>
      </w:r>
      <w:r w:rsidR="00AD5259" w:rsidRPr="00C847D3">
        <w:rPr>
          <w:rFonts w:eastAsia="Times New Roman"/>
          <w:color w:val="000000" w:themeColor="text1"/>
        </w:rPr>
        <w:t>prop</w:t>
      </w:r>
      <w:r w:rsidR="00C847D3">
        <w:rPr>
          <w:rFonts w:eastAsia="Times New Roman"/>
          <w:color w:val="000000" w:themeColor="text1"/>
        </w:rPr>
        <w:t>uso</w:t>
      </w:r>
      <w:r w:rsidR="00AD5259" w:rsidRPr="00C847D3">
        <w:rPr>
          <w:rFonts w:eastAsia="Times New Roman"/>
          <w:color w:val="000000" w:themeColor="text1"/>
        </w:rPr>
        <w:t xml:space="preserve"> considerar que la mujer podría contribuir significativamente al proceso productivo de un país. Por ello, comenzaron a elaborarse programas que </w:t>
      </w:r>
      <w:r w:rsidR="00681846" w:rsidRPr="00C847D3">
        <w:rPr>
          <w:rFonts w:eastAsia="Times New Roman"/>
          <w:color w:val="000000" w:themeColor="text1"/>
        </w:rPr>
        <w:t>ponderaban su</w:t>
      </w:r>
      <w:r w:rsidR="00AD5259" w:rsidRPr="00C847D3">
        <w:rPr>
          <w:rFonts w:eastAsia="Times New Roman"/>
          <w:color w:val="000000" w:themeColor="text1"/>
        </w:rPr>
        <w:t xml:space="preserve"> rol productivo sin limitarla a su función </w:t>
      </w:r>
      <w:r w:rsidR="00FF31AA" w:rsidRPr="00C847D3">
        <w:rPr>
          <w:rFonts w:eastAsia="Times New Roman"/>
          <w:color w:val="000000" w:themeColor="text1"/>
        </w:rPr>
        <w:t>reproductiva, al considerar que su históric</w:t>
      </w:r>
      <w:r w:rsidR="00C847D3" w:rsidRPr="00C847D3">
        <w:rPr>
          <w:rFonts w:eastAsia="Times New Roman"/>
          <w:color w:val="000000" w:themeColor="text1"/>
        </w:rPr>
        <w:t>o</w:t>
      </w:r>
      <w:r w:rsidR="00FF31AA" w:rsidRPr="00C847D3">
        <w:rPr>
          <w:rFonts w:eastAsia="Times New Roman"/>
          <w:color w:val="000000" w:themeColor="text1"/>
        </w:rPr>
        <w:t xml:space="preserve"> </w:t>
      </w:r>
      <w:r w:rsidR="00C847D3" w:rsidRPr="00C847D3">
        <w:rPr>
          <w:rFonts w:eastAsia="Times New Roman"/>
          <w:color w:val="000000" w:themeColor="text1"/>
        </w:rPr>
        <w:t>sometimiento</w:t>
      </w:r>
      <w:r w:rsidR="00FF31AA" w:rsidRPr="00C847D3">
        <w:rPr>
          <w:rFonts w:eastAsia="Times New Roman"/>
          <w:color w:val="000000" w:themeColor="text1"/>
        </w:rPr>
        <w:t xml:space="preserve"> era consecuencia de la exclusión del mercado laboral</w:t>
      </w:r>
      <w:r w:rsidR="00D57286" w:rsidRPr="00C847D3">
        <w:rPr>
          <w:rFonts w:eastAsia="Times New Roman"/>
          <w:color w:val="000000" w:themeColor="text1"/>
        </w:rPr>
        <w:t xml:space="preserve"> (Programa de Naciones Unidas para el Desarrollo, 2006, p. 11).</w:t>
      </w:r>
    </w:p>
    <w:p w14:paraId="4C3742CE" w14:textId="2A246FB6" w:rsidR="002C74EE" w:rsidRPr="00F612D9" w:rsidRDefault="00D57286" w:rsidP="00605655">
      <w:pPr>
        <w:spacing w:before="240" w:line="360" w:lineRule="auto"/>
        <w:ind w:firstLine="709"/>
        <w:contextualSpacing/>
        <w:jc w:val="both"/>
        <w:rPr>
          <w:rFonts w:eastAsia="Times New Roman"/>
          <w:color w:val="00B050"/>
        </w:rPr>
      </w:pPr>
      <w:r w:rsidRPr="00F612D9">
        <w:rPr>
          <w:lang w:val="es-ES"/>
        </w:rPr>
        <w:lastRenderedPageBreak/>
        <w:t>De esta forma, la corriente MED se cons</w:t>
      </w:r>
      <w:r w:rsidR="002C74EE" w:rsidRPr="00F612D9">
        <w:rPr>
          <w:lang w:val="es-ES"/>
        </w:rPr>
        <w:t>tituyó</w:t>
      </w:r>
      <w:r w:rsidRPr="00F612D9">
        <w:rPr>
          <w:lang w:val="es-ES"/>
        </w:rPr>
        <w:t xml:space="preserve"> como la primera etapa crítica a una sociedad </w:t>
      </w:r>
      <w:r w:rsidR="00DF4430">
        <w:rPr>
          <w:lang w:val="es-ES"/>
        </w:rPr>
        <w:t>patriarcal</w:t>
      </w:r>
      <w:r w:rsidRPr="00F612D9">
        <w:rPr>
          <w:lang w:val="es-ES"/>
        </w:rPr>
        <w:t>, en la cual las mujeres se encontraban plenamente marginadas. El principal aporte de esta visión, fue entender que dicha exclusión obstaculizaba el acceso equitativo a la justicia y el ejercicio pleno de todos sus derechos (</w:t>
      </w:r>
      <w:proofErr w:type="spellStart"/>
      <w:r w:rsidRPr="00F612D9">
        <w:rPr>
          <w:lang w:val="es-ES"/>
        </w:rPr>
        <w:t>Basterra</w:t>
      </w:r>
      <w:proofErr w:type="spellEnd"/>
      <w:r w:rsidRPr="00F612D9">
        <w:rPr>
          <w:lang w:val="es-ES"/>
        </w:rPr>
        <w:t xml:space="preserve">, 2021,  p. 843). </w:t>
      </w:r>
    </w:p>
    <w:p w14:paraId="3F6C0E56" w14:textId="65E170FA" w:rsidR="00AD5259" w:rsidRPr="003B144A" w:rsidRDefault="00434534" w:rsidP="00605655">
      <w:pPr>
        <w:spacing w:before="240" w:line="360" w:lineRule="auto"/>
        <w:ind w:firstLine="709"/>
        <w:contextualSpacing/>
        <w:jc w:val="both"/>
        <w:rPr>
          <w:rFonts w:eastAsia="Times New Roman"/>
          <w:color w:val="000000" w:themeColor="text1"/>
        </w:rPr>
      </w:pPr>
      <w:r w:rsidRPr="003B144A">
        <w:rPr>
          <w:rFonts w:eastAsia="Times New Roman"/>
          <w:color w:val="000000" w:themeColor="text1"/>
        </w:rPr>
        <w:t>No obstante</w:t>
      </w:r>
      <w:r w:rsidR="00AD5259" w:rsidRPr="003B144A">
        <w:rPr>
          <w:rFonts w:eastAsia="Times New Roman"/>
          <w:color w:val="000000" w:themeColor="text1"/>
        </w:rPr>
        <w:t xml:space="preserve">, </w:t>
      </w:r>
      <w:r w:rsidR="002C74EE" w:rsidRPr="003B144A">
        <w:rPr>
          <w:rFonts w:eastAsia="Times New Roman"/>
          <w:color w:val="000000" w:themeColor="text1"/>
        </w:rPr>
        <w:t xml:space="preserve">los postulados de </w:t>
      </w:r>
      <w:r w:rsidR="002C74EE" w:rsidRPr="003B144A">
        <w:rPr>
          <w:rFonts w:eastAsia="Times New Roman"/>
          <w:i/>
          <w:color w:val="000000" w:themeColor="text1"/>
        </w:rPr>
        <w:t>Mujeres en el Desarrollo</w:t>
      </w:r>
      <w:r w:rsidR="00681846" w:rsidRPr="003B144A">
        <w:rPr>
          <w:rFonts w:eastAsia="Times New Roman"/>
          <w:color w:val="000000" w:themeColor="text1"/>
        </w:rPr>
        <w:t xml:space="preserve"> en lugar de revertir </w:t>
      </w:r>
      <w:r w:rsidR="00FA3DC6" w:rsidRPr="003B144A">
        <w:rPr>
          <w:rFonts w:eastAsia="Times New Roman"/>
          <w:color w:val="000000" w:themeColor="text1"/>
        </w:rPr>
        <w:t>la</w:t>
      </w:r>
      <w:r w:rsidR="00AD5259" w:rsidRPr="003B144A">
        <w:rPr>
          <w:rFonts w:eastAsia="Times New Roman"/>
          <w:color w:val="000000" w:themeColor="text1"/>
        </w:rPr>
        <w:t xml:space="preserve"> situación </w:t>
      </w:r>
      <w:r w:rsidR="00681846" w:rsidRPr="003B144A">
        <w:rPr>
          <w:rFonts w:eastAsia="Times New Roman"/>
          <w:color w:val="000000" w:themeColor="text1"/>
        </w:rPr>
        <w:t>de vulnerabilidad</w:t>
      </w:r>
      <w:r w:rsidR="00FA3DC6" w:rsidRPr="003B144A">
        <w:rPr>
          <w:rFonts w:eastAsia="Times New Roman"/>
          <w:color w:val="000000" w:themeColor="text1"/>
        </w:rPr>
        <w:t xml:space="preserve"> de la mujer</w:t>
      </w:r>
      <w:r w:rsidR="00681846" w:rsidRPr="003B144A">
        <w:rPr>
          <w:rFonts w:eastAsia="Times New Roman"/>
          <w:color w:val="000000" w:themeColor="text1"/>
        </w:rPr>
        <w:t xml:space="preserve">, </w:t>
      </w:r>
      <w:r w:rsidR="002C74EE" w:rsidRPr="003B144A">
        <w:rPr>
          <w:rFonts w:eastAsia="Times New Roman"/>
          <w:color w:val="000000" w:themeColor="text1"/>
        </w:rPr>
        <w:t>aumentaron</w:t>
      </w:r>
      <w:r w:rsidR="00AD5259" w:rsidRPr="003B144A">
        <w:rPr>
          <w:rFonts w:eastAsia="Times New Roman"/>
          <w:color w:val="000000" w:themeColor="text1"/>
        </w:rPr>
        <w:t xml:space="preserve"> considerablemente la carga de trabajo sin traduci</w:t>
      </w:r>
      <w:r w:rsidR="00681846" w:rsidRPr="003B144A">
        <w:rPr>
          <w:rFonts w:eastAsia="Times New Roman"/>
          <w:color w:val="000000" w:themeColor="text1"/>
        </w:rPr>
        <w:t xml:space="preserve">rse en un mayor poder económico, </w:t>
      </w:r>
      <w:r w:rsidR="00AD5259" w:rsidRPr="003B144A">
        <w:rPr>
          <w:rFonts w:eastAsia="Times New Roman"/>
          <w:color w:val="000000" w:themeColor="text1"/>
        </w:rPr>
        <w:t>ni transforma</w:t>
      </w:r>
      <w:r w:rsidR="00681846" w:rsidRPr="003B144A">
        <w:rPr>
          <w:rFonts w:eastAsia="Times New Roman"/>
          <w:color w:val="000000" w:themeColor="text1"/>
        </w:rPr>
        <w:t>r</w:t>
      </w:r>
      <w:r w:rsidR="00AD5259" w:rsidRPr="003B144A">
        <w:rPr>
          <w:rFonts w:eastAsia="Times New Roman"/>
          <w:color w:val="000000" w:themeColor="text1"/>
        </w:rPr>
        <w:t xml:space="preserve"> las relaciones de poder del mercado laboral. </w:t>
      </w:r>
      <w:r w:rsidR="00767BDE" w:rsidRPr="003B144A">
        <w:rPr>
          <w:rFonts w:eastAsia="Times New Roman"/>
          <w:color w:val="000000" w:themeColor="text1"/>
        </w:rPr>
        <w:t>En este sentido, se ha expresó “</w:t>
      </w:r>
      <w:r w:rsidR="00767BDE" w:rsidRPr="003B144A">
        <w:rPr>
          <w:rFonts w:eastAsia="Times New Roman"/>
          <w:i/>
          <w:color w:val="000000" w:themeColor="text1"/>
        </w:rPr>
        <w:t>Este énfasis fue importante como estrategia política para situar el tema de las mujeres, sin embargo, tuvo otras implicaciones como asignar poca atención a la participación de los hombres, no considerar las relaciones de poder entre hombres y mujeres y un tratamiento aislado de las mujeres”</w:t>
      </w:r>
      <w:r w:rsidR="00767BDE" w:rsidRPr="003B144A">
        <w:rPr>
          <w:rFonts w:eastAsia="Times New Roman"/>
          <w:color w:val="000000" w:themeColor="text1"/>
        </w:rPr>
        <w:t xml:space="preserve"> (P</w:t>
      </w:r>
      <w:r w:rsidR="00965AD0" w:rsidRPr="003B144A">
        <w:rPr>
          <w:rFonts w:eastAsia="Times New Roman"/>
          <w:color w:val="000000" w:themeColor="text1"/>
        </w:rPr>
        <w:t>rograma de Naciones Unidas,</w:t>
      </w:r>
      <w:r w:rsidRPr="003B144A">
        <w:rPr>
          <w:rFonts w:eastAsia="Times New Roman"/>
          <w:color w:val="000000" w:themeColor="text1"/>
        </w:rPr>
        <w:t xml:space="preserve"> </w:t>
      </w:r>
      <w:r w:rsidR="00965AD0" w:rsidRPr="003B144A">
        <w:rPr>
          <w:rFonts w:eastAsia="Times New Roman"/>
          <w:color w:val="000000" w:themeColor="text1"/>
        </w:rPr>
        <w:t>2006, p. 11).</w:t>
      </w:r>
    </w:p>
    <w:p w14:paraId="6A6C2D04" w14:textId="59EF782A" w:rsidR="00F77F71" w:rsidRPr="003B5163" w:rsidRDefault="00965AD0" w:rsidP="00605655">
      <w:pPr>
        <w:spacing w:before="240" w:line="360" w:lineRule="auto"/>
        <w:ind w:firstLine="709"/>
        <w:contextualSpacing/>
        <w:jc w:val="both"/>
        <w:rPr>
          <w:color w:val="000000" w:themeColor="text1"/>
          <w:lang w:val="es-ES"/>
        </w:rPr>
      </w:pPr>
      <w:r w:rsidRPr="003B5163">
        <w:rPr>
          <w:rFonts w:eastAsia="Times New Roman"/>
          <w:color w:val="000000" w:themeColor="text1"/>
        </w:rPr>
        <w:t>Los resultados adverso</w:t>
      </w:r>
      <w:r w:rsidR="00681846" w:rsidRPr="003B5163">
        <w:rPr>
          <w:rFonts w:eastAsia="Times New Roman"/>
          <w:color w:val="000000" w:themeColor="text1"/>
        </w:rPr>
        <w:t>s de este movimiento</w:t>
      </w:r>
      <w:r w:rsidR="00AD5259" w:rsidRPr="003B5163">
        <w:rPr>
          <w:rFonts w:eastAsia="Times New Roman"/>
          <w:color w:val="000000" w:themeColor="text1"/>
        </w:rPr>
        <w:t xml:space="preserve"> incentivaron la adopción de u</w:t>
      </w:r>
      <w:r w:rsidR="00681846" w:rsidRPr="003B5163">
        <w:rPr>
          <w:rFonts w:eastAsia="Times New Roman"/>
          <w:color w:val="000000" w:themeColor="text1"/>
        </w:rPr>
        <w:t>n nuevo enfoque. De esta forma,</w:t>
      </w:r>
      <w:r w:rsidR="00AD5259" w:rsidRPr="003B5163">
        <w:rPr>
          <w:rFonts w:eastAsia="Times New Roman"/>
          <w:color w:val="000000" w:themeColor="text1"/>
        </w:rPr>
        <w:t xml:space="preserve"> </w:t>
      </w:r>
      <w:r w:rsidR="00AD5259" w:rsidRPr="003B5163">
        <w:rPr>
          <w:color w:val="000000" w:themeColor="text1"/>
          <w:lang w:val="es-ES"/>
        </w:rPr>
        <w:t>a partir de la</w:t>
      </w:r>
      <w:r w:rsidR="00681846" w:rsidRPr="003B5163">
        <w:rPr>
          <w:color w:val="000000" w:themeColor="text1"/>
          <w:lang w:val="es-ES"/>
        </w:rPr>
        <w:t xml:space="preserve"> Cuarta Conferencia de Beijing</w:t>
      </w:r>
      <w:r w:rsidR="00AD5259" w:rsidRPr="003B5163">
        <w:rPr>
          <w:color w:val="000000" w:themeColor="text1"/>
          <w:lang w:val="es-ES"/>
        </w:rPr>
        <w:t xml:space="preserve"> celebrada en 1995</w:t>
      </w:r>
      <w:r w:rsidR="00AD5259" w:rsidRPr="003B5163">
        <w:rPr>
          <w:rStyle w:val="Refdenotaalpie"/>
          <w:color w:val="000000" w:themeColor="text1"/>
          <w:lang w:val="es-ES"/>
        </w:rPr>
        <w:footnoteReference w:id="2"/>
      </w:r>
      <w:r w:rsidR="00681846" w:rsidRPr="003B5163">
        <w:rPr>
          <w:color w:val="000000" w:themeColor="text1"/>
          <w:lang w:val="es-ES"/>
        </w:rPr>
        <w:t xml:space="preserve">, </w:t>
      </w:r>
      <w:r w:rsidR="00AD5259" w:rsidRPr="003B5163">
        <w:rPr>
          <w:color w:val="000000" w:themeColor="text1"/>
          <w:lang w:val="es-ES"/>
        </w:rPr>
        <w:t xml:space="preserve">comienza la nueva estrategia denominada </w:t>
      </w:r>
      <w:r w:rsidR="00681846" w:rsidRPr="003B5163">
        <w:rPr>
          <w:color w:val="000000" w:themeColor="text1"/>
          <w:lang w:val="es-ES"/>
        </w:rPr>
        <w:t>“</w:t>
      </w:r>
      <w:r w:rsidR="00AD5259" w:rsidRPr="003B5163">
        <w:rPr>
          <w:i/>
          <w:color w:val="000000" w:themeColor="text1"/>
          <w:lang w:val="es-ES"/>
        </w:rPr>
        <w:t>Género en el Desarrollo</w:t>
      </w:r>
      <w:r w:rsidR="00681846" w:rsidRPr="003B5163">
        <w:rPr>
          <w:color w:val="000000" w:themeColor="text1"/>
          <w:lang w:val="es-ES"/>
        </w:rPr>
        <w:t xml:space="preserve">” </w:t>
      </w:r>
      <w:r w:rsidR="00AD5259" w:rsidRPr="003B5163">
        <w:rPr>
          <w:color w:val="000000" w:themeColor="text1"/>
          <w:lang w:val="es-ES"/>
        </w:rPr>
        <w:t xml:space="preserve">(GED). </w:t>
      </w:r>
      <w:r w:rsidR="00605655" w:rsidRPr="003B5163">
        <w:rPr>
          <w:color w:val="000000" w:themeColor="text1"/>
          <w:lang w:val="es-ES"/>
        </w:rPr>
        <w:t>Esta</w:t>
      </w:r>
      <w:r w:rsidR="00D94B6A" w:rsidRPr="003B5163">
        <w:rPr>
          <w:color w:val="000000" w:themeColor="text1"/>
          <w:lang w:val="es-ES"/>
        </w:rPr>
        <w:t xml:space="preserve"> corriente incorporó</w:t>
      </w:r>
      <w:r w:rsidR="00681846" w:rsidRPr="003B5163">
        <w:rPr>
          <w:color w:val="000000" w:themeColor="text1"/>
          <w:lang w:val="es-ES"/>
        </w:rPr>
        <w:t xml:space="preserve"> un </w:t>
      </w:r>
      <w:r w:rsidR="00605655" w:rsidRPr="003B5163">
        <w:rPr>
          <w:color w:val="000000" w:themeColor="text1"/>
          <w:lang w:val="es-ES"/>
        </w:rPr>
        <w:t>análisis renovador</w:t>
      </w:r>
      <w:r w:rsidR="00681846" w:rsidRPr="003B5163">
        <w:rPr>
          <w:color w:val="000000" w:themeColor="text1"/>
          <w:lang w:val="es-ES"/>
        </w:rPr>
        <w:t xml:space="preserve"> al </w:t>
      </w:r>
      <w:r w:rsidR="007519EB" w:rsidRPr="003B5163">
        <w:rPr>
          <w:color w:val="000000" w:themeColor="text1"/>
          <w:lang w:val="es-ES"/>
        </w:rPr>
        <w:t>abordar</w:t>
      </w:r>
      <w:r w:rsidR="00681846" w:rsidRPr="003B5163">
        <w:rPr>
          <w:color w:val="000000" w:themeColor="text1"/>
          <w:lang w:val="es-ES"/>
        </w:rPr>
        <w:t xml:space="preserve"> </w:t>
      </w:r>
      <w:r w:rsidR="00605655" w:rsidRPr="003B5163">
        <w:rPr>
          <w:color w:val="000000" w:themeColor="text1"/>
          <w:lang w:val="es-ES"/>
        </w:rPr>
        <w:t>categorías antes no consideradas</w:t>
      </w:r>
      <w:r w:rsidR="00D94B6A" w:rsidRPr="003B5163">
        <w:rPr>
          <w:color w:val="000000" w:themeColor="text1"/>
          <w:lang w:val="es-ES"/>
        </w:rPr>
        <w:t xml:space="preserve">, </w:t>
      </w:r>
      <w:r w:rsidR="00605655" w:rsidRPr="003B5163">
        <w:rPr>
          <w:color w:val="000000" w:themeColor="text1"/>
          <w:lang w:val="es-ES"/>
        </w:rPr>
        <w:t xml:space="preserve">como </w:t>
      </w:r>
      <w:r w:rsidR="00F77F71" w:rsidRPr="003B5163">
        <w:rPr>
          <w:color w:val="000000" w:themeColor="text1"/>
          <w:lang w:val="es-ES"/>
        </w:rPr>
        <w:t>“</w:t>
      </w:r>
      <w:r w:rsidR="00605655" w:rsidRPr="003B5163">
        <w:rPr>
          <w:i/>
          <w:color w:val="000000" w:themeColor="text1"/>
          <w:lang w:val="es-ES"/>
        </w:rPr>
        <w:t>desarrollo sustentable</w:t>
      </w:r>
      <w:r w:rsidR="00F77F71" w:rsidRPr="003B5163">
        <w:rPr>
          <w:color w:val="000000" w:themeColor="text1"/>
          <w:lang w:val="es-ES"/>
        </w:rPr>
        <w:t>”</w:t>
      </w:r>
      <w:r w:rsidR="00605655" w:rsidRPr="003B5163">
        <w:rPr>
          <w:color w:val="000000" w:themeColor="text1"/>
          <w:lang w:val="es-ES"/>
        </w:rPr>
        <w:t xml:space="preserve">, </w:t>
      </w:r>
      <w:r w:rsidR="00F77F71" w:rsidRPr="003B5163">
        <w:rPr>
          <w:color w:val="000000" w:themeColor="text1"/>
          <w:lang w:val="es-ES"/>
        </w:rPr>
        <w:t>“</w:t>
      </w:r>
      <w:r w:rsidR="00F77F71" w:rsidRPr="003B5163">
        <w:rPr>
          <w:i/>
          <w:color w:val="000000" w:themeColor="text1"/>
          <w:lang w:val="es-ES"/>
        </w:rPr>
        <w:t>equidad</w:t>
      </w:r>
      <w:r w:rsidR="00F77F71" w:rsidRPr="003B5163">
        <w:rPr>
          <w:color w:val="000000" w:themeColor="text1"/>
          <w:lang w:val="es-ES"/>
        </w:rPr>
        <w:t>”, “</w:t>
      </w:r>
      <w:r w:rsidR="00F77F71" w:rsidRPr="003B5163">
        <w:rPr>
          <w:i/>
          <w:color w:val="000000" w:themeColor="text1"/>
          <w:lang w:val="es-ES"/>
        </w:rPr>
        <w:t>poder</w:t>
      </w:r>
      <w:r w:rsidR="00F77F71" w:rsidRPr="003B5163">
        <w:rPr>
          <w:color w:val="000000" w:themeColor="text1"/>
          <w:lang w:val="es-ES"/>
        </w:rPr>
        <w:t>” y “</w:t>
      </w:r>
      <w:r w:rsidR="00F77F71" w:rsidRPr="003B5163">
        <w:rPr>
          <w:i/>
          <w:color w:val="000000" w:themeColor="text1"/>
          <w:lang w:val="es-ES"/>
        </w:rPr>
        <w:t>modernización”.</w:t>
      </w:r>
      <w:r w:rsidR="00F77F71" w:rsidRPr="003B5163">
        <w:rPr>
          <w:color w:val="000000" w:themeColor="text1"/>
          <w:lang w:val="es-ES"/>
        </w:rPr>
        <w:t xml:space="preserve"> Cabe señalar que esta propuesta metodológica promovió el término “</w:t>
      </w:r>
      <w:r w:rsidR="00F77F71" w:rsidRPr="003B5163">
        <w:rPr>
          <w:i/>
          <w:color w:val="000000" w:themeColor="text1"/>
          <w:lang w:val="es-ES"/>
        </w:rPr>
        <w:t>empoderamiento</w:t>
      </w:r>
      <w:r w:rsidR="00F77F71" w:rsidRPr="003B5163">
        <w:rPr>
          <w:color w:val="000000" w:themeColor="text1"/>
          <w:lang w:val="es-ES"/>
        </w:rPr>
        <w:t>”, concepto que hace referencia a la modificación de las estructuras sociales en forma colectiva para que las mujeres puedan lograr avances mediante acciones participativas.</w:t>
      </w:r>
    </w:p>
    <w:p w14:paraId="1C184FA5" w14:textId="680A51BB" w:rsidR="00F77F71" w:rsidRPr="003B5163" w:rsidRDefault="00F77F71" w:rsidP="00605655">
      <w:pPr>
        <w:spacing w:before="240" w:line="360" w:lineRule="auto"/>
        <w:ind w:firstLine="709"/>
        <w:contextualSpacing/>
        <w:jc w:val="both"/>
        <w:rPr>
          <w:rFonts w:eastAsia="Times New Roman"/>
          <w:color w:val="000000" w:themeColor="text1"/>
        </w:rPr>
      </w:pPr>
      <w:r w:rsidRPr="003B5163">
        <w:rPr>
          <w:color w:val="000000" w:themeColor="text1"/>
          <w:lang w:val="es-ES"/>
        </w:rPr>
        <w:t xml:space="preserve">Los postulados de la perspectiva </w:t>
      </w:r>
      <w:r w:rsidRPr="003B5163">
        <w:rPr>
          <w:i/>
          <w:color w:val="000000" w:themeColor="text1"/>
          <w:lang w:val="es-ES"/>
        </w:rPr>
        <w:t>Género en el Desarrollo</w:t>
      </w:r>
      <w:r w:rsidRPr="003B5163">
        <w:rPr>
          <w:color w:val="000000" w:themeColor="text1"/>
          <w:lang w:val="es-ES"/>
        </w:rPr>
        <w:t xml:space="preserve"> b</w:t>
      </w:r>
      <w:r w:rsidR="00681846" w:rsidRPr="003B5163">
        <w:rPr>
          <w:color w:val="000000" w:themeColor="text1"/>
          <w:lang w:val="es-ES"/>
        </w:rPr>
        <w:t>usca</w:t>
      </w:r>
      <w:r w:rsidR="00D94B6A" w:rsidRPr="003B5163">
        <w:rPr>
          <w:color w:val="000000" w:themeColor="text1"/>
          <w:lang w:val="es-ES"/>
        </w:rPr>
        <w:t>ba</w:t>
      </w:r>
      <w:r w:rsidRPr="003B5163">
        <w:rPr>
          <w:color w:val="000000" w:themeColor="text1"/>
          <w:lang w:val="es-ES"/>
        </w:rPr>
        <w:t>n</w:t>
      </w:r>
      <w:r w:rsidR="00605655" w:rsidRPr="003B5163">
        <w:rPr>
          <w:color w:val="000000" w:themeColor="text1"/>
          <w:lang w:val="es-ES"/>
        </w:rPr>
        <w:t xml:space="preserve"> promover una transformación en la gestación, implementación y evaluación de las políticas est</w:t>
      </w:r>
      <w:r w:rsidR="00D94B6A" w:rsidRPr="003B5163">
        <w:rPr>
          <w:color w:val="000000" w:themeColor="text1"/>
          <w:lang w:val="es-ES"/>
        </w:rPr>
        <w:t xml:space="preserve">atales, focalizando el análisis, </w:t>
      </w:r>
      <w:r w:rsidR="00605655" w:rsidRPr="003B5163">
        <w:rPr>
          <w:color w:val="000000" w:themeColor="text1"/>
          <w:lang w:val="es-ES"/>
        </w:rPr>
        <w:t>no solo en las condiciones de vida de las mujeres, sino en la ubicación social y económica respecto de los hombres</w:t>
      </w:r>
      <w:r w:rsidR="00787BFD" w:rsidRPr="003B5163">
        <w:rPr>
          <w:color w:val="000000" w:themeColor="text1"/>
          <w:lang w:val="es-ES"/>
        </w:rPr>
        <w:t xml:space="preserve"> (Young, 1991 p. 32)</w:t>
      </w:r>
      <w:r w:rsidR="00605655" w:rsidRPr="003B5163">
        <w:rPr>
          <w:color w:val="000000" w:themeColor="text1"/>
          <w:lang w:val="es-ES"/>
        </w:rPr>
        <w:t>.</w:t>
      </w:r>
    </w:p>
    <w:p w14:paraId="0F729F63" w14:textId="4B1DB338" w:rsidR="00F77F71" w:rsidRPr="003B5163" w:rsidRDefault="008D5B5D" w:rsidP="00F77F71">
      <w:pPr>
        <w:spacing w:before="240" w:line="360" w:lineRule="auto"/>
        <w:ind w:firstLine="709"/>
        <w:contextualSpacing/>
        <w:jc w:val="both"/>
        <w:rPr>
          <w:rFonts w:eastAsia="Times New Roman"/>
          <w:color w:val="000000" w:themeColor="text1"/>
        </w:rPr>
      </w:pPr>
      <w:r w:rsidRPr="003B5163">
        <w:rPr>
          <w:color w:val="000000" w:themeColor="text1"/>
        </w:rPr>
        <w:t>No cabe dudas de que la orientación GED logró</w:t>
      </w:r>
      <w:r w:rsidR="000D03D4" w:rsidRPr="003B5163">
        <w:rPr>
          <w:color w:val="000000" w:themeColor="text1"/>
        </w:rPr>
        <w:t xml:space="preserve"> avances teóricos y prácticos muy significativos</w:t>
      </w:r>
      <w:r w:rsidR="00605655" w:rsidRPr="003B5163">
        <w:rPr>
          <w:color w:val="000000" w:themeColor="text1"/>
        </w:rPr>
        <w:t xml:space="preserve"> </w:t>
      </w:r>
      <w:r w:rsidR="00681846" w:rsidRPr="003B5163">
        <w:rPr>
          <w:color w:val="000000" w:themeColor="text1"/>
        </w:rPr>
        <w:t>al generar</w:t>
      </w:r>
      <w:r w:rsidR="0003128C" w:rsidRPr="003B5163">
        <w:rPr>
          <w:color w:val="000000" w:themeColor="text1"/>
        </w:rPr>
        <w:t xml:space="preserve"> </w:t>
      </w:r>
      <w:r w:rsidR="00605655" w:rsidRPr="003B5163">
        <w:rPr>
          <w:color w:val="000000" w:themeColor="text1"/>
        </w:rPr>
        <w:t>políticas de igualdad</w:t>
      </w:r>
      <w:r w:rsidR="0003128C" w:rsidRPr="003B5163">
        <w:rPr>
          <w:color w:val="000000" w:themeColor="text1"/>
        </w:rPr>
        <w:t xml:space="preserve"> realmente eficaces</w:t>
      </w:r>
      <w:r w:rsidR="000D03D4" w:rsidRPr="003B5163">
        <w:rPr>
          <w:color w:val="000000" w:themeColor="text1"/>
        </w:rPr>
        <w:t xml:space="preserve">, principalmente al </w:t>
      </w:r>
      <w:r w:rsidR="007519EB" w:rsidRPr="003B5163">
        <w:rPr>
          <w:color w:val="000000" w:themeColor="text1"/>
        </w:rPr>
        <w:t xml:space="preserve">conseguir que </w:t>
      </w:r>
      <w:r w:rsidR="000D03D4" w:rsidRPr="003B5163">
        <w:rPr>
          <w:color w:val="000000" w:themeColor="text1"/>
        </w:rPr>
        <w:t>las mujeres</w:t>
      </w:r>
      <w:r w:rsidR="007519EB" w:rsidRPr="003B5163">
        <w:rPr>
          <w:color w:val="000000" w:themeColor="text1"/>
        </w:rPr>
        <w:t xml:space="preserve"> se integren</w:t>
      </w:r>
      <w:r w:rsidR="000D03D4" w:rsidRPr="003B5163">
        <w:rPr>
          <w:color w:val="000000" w:themeColor="text1"/>
        </w:rPr>
        <w:t xml:space="preserve"> en el proceso de desarrollo </w:t>
      </w:r>
      <w:r w:rsidR="007519EB" w:rsidRPr="003B5163">
        <w:rPr>
          <w:color w:val="000000" w:themeColor="text1"/>
        </w:rPr>
        <w:t>de los países.</w:t>
      </w:r>
    </w:p>
    <w:p w14:paraId="77B00480" w14:textId="77777777" w:rsidR="005B0D58" w:rsidRPr="00F612D9" w:rsidRDefault="005B0D58" w:rsidP="008018CD">
      <w:pPr>
        <w:spacing w:line="360" w:lineRule="auto"/>
        <w:ind w:firstLine="567"/>
        <w:jc w:val="both"/>
        <w:rPr>
          <w:b/>
          <w:i/>
          <w:lang w:val="es-ES"/>
        </w:rPr>
      </w:pPr>
    </w:p>
    <w:p w14:paraId="36A993DE" w14:textId="2068B137" w:rsidR="005B0D58" w:rsidRPr="00F612D9" w:rsidRDefault="00681846" w:rsidP="003F6944">
      <w:pPr>
        <w:tabs>
          <w:tab w:val="left" w:pos="356"/>
          <w:tab w:val="left" w:pos="709"/>
        </w:tabs>
        <w:spacing w:line="360" w:lineRule="auto"/>
        <w:rPr>
          <w:rFonts w:ascii="Times" w:hAnsi="Times" w:cs="Times"/>
        </w:rPr>
      </w:pPr>
      <w:r w:rsidRPr="00F612D9">
        <w:rPr>
          <w:b/>
        </w:rPr>
        <w:tab/>
      </w:r>
      <w:r w:rsidR="003F6944" w:rsidRPr="00F612D9">
        <w:rPr>
          <w:b/>
        </w:rPr>
        <w:tab/>
      </w:r>
      <w:r w:rsidR="005B0D58" w:rsidRPr="00F612D9">
        <w:rPr>
          <w:b/>
        </w:rPr>
        <w:t xml:space="preserve">2.1 El abordaje del </w:t>
      </w:r>
      <w:r w:rsidR="005B0D58" w:rsidRPr="00F612D9">
        <w:rPr>
          <w:b/>
          <w:i/>
        </w:rPr>
        <w:t>gender mainstreaming.</w:t>
      </w:r>
    </w:p>
    <w:p w14:paraId="753B4A90" w14:textId="7653B601" w:rsidR="000D03D4" w:rsidRPr="00A47C79" w:rsidRDefault="000D03D4" w:rsidP="00886D92">
      <w:pPr>
        <w:tabs>
          <w:tab w:val="left" w:pos="426"/>
        </w:tabs>
        <w:spacing w:before="240" w:line="360" w:lineRule="auto"/>
        <w:ind w:firstLine="567"/>
        <w:contextualSpacing/>
        <w:jc w:val="both"/>
        <w:rPr>
          <w:rFonts w:eastAsia="Times New Roman"/>
          <w:color w:val="000000" w:themeColor="text1"/>
        </w:rPr>
      </w:pPr>
      <w:r w:rsidRPr="00A47C79">
        <w:rPr>
          <w:color w:val="000000" w:themeColor="text1"/>
        </w:rPr>
        <w:lastRenderedPageBreak/>
        <w:t>En el último tiempo, observamos que las estrategias para reducir las desigualdades en materia de género fueron abordadas desde una renovada perspectiva. En este sentido, esta problemática comenzó a ser afrontada desde la óptica del</w:t>
      </w:r>
      <w:r w:rsidRPr="00A47C79">
        <w:rPr>
          <w:color w:val="000000" w:themeColor="text1"/>
          <w:lang w:val="es-ES"/>
        </w:rPr>
        <w:t xml:space="preserve"> “</w:t>
      </w:r>
      <w:r w:rsidRPr="00A47C79">
        <w:rPr>
          <w:i/>
          <w:color w:val="000000" w:themeColor="text1"/>
          <w:lang w:val="es-ES"/>
        </w:rPr>
        <w:t xml:space="preserve">gender mainstreaming” </w:t>
      </w:r>
      <w:r w:rsidRPr="00A47C79">
        <w:rPr>
          <w:color w:val="000000" w:themeColor="text1"/>
          <w:lang w:val="es-ES"/>
        </w:rPr>
        <w:t>o</w:t>
      </w:r>
      <w:r w:rsidRPr="00A47C79">
        <w:rPr>
          <w:i/>
          <w:color w:val="000000" w:themeColor="text1"/>
          <w:lang w:val="es-ES"/>
        </w:rPr>
        <w:t xml:space="preserve"> “transversalidad de la perspectiva de género”. </w:t>
      </w:r>
    </w:p>
    <w:p w14:paraId="637370A8" w14:textId="6E288030" w:rsidR="008018CD" w:rsidRPr="00F612D9" w:rsidRDefault="00886D92" w:rsidP="008018CD">
      <w:pPr>
        <w:spacing w:line="360" w:lineRule="auto"/>
        <w:ind w:firstLine="567"/>
        <w:jc w:val="both"/>
        <w:rPr>
          <w:lang w:val="es-ES"/>
        </w:rPr>
      </w:pPr>
      <w:r w:rsidRPr="00F612D9">
        <w:t>Este concepto propone</w:t>
      </w:r>
      <w:r w:rsidR="008018CD" w:rsidRPr="00F612D9">
        <w:t xml:space="preserve"> incorporar el género a las instituciones y a las políticas públicas en un </w:t>
      </w:r>
      <w:r w:rsidR="001D4FBE" w:rsidRPr="00F612D9">
        <w:t>proceso general</w:t>
      </w:r>
      <w:r w:rsidR="008018CD" w:rsidRPr="00F612D9">
        <w:t xml:space="preserve">, del que participan varones y mujeres. </w:t>
      </w:r>
      <w:r w:rsidR="001D4FBE" w:rsidRPr="00F612D9">
        <w:t>Es un</w:t>
      </w:r>
      <w:r w:rsidR="008018CD" w:rsidRPr="00F612D9">
        <w:t xml:space="preserve"> </w:t>
      </w:r>
      <w:r w:rsidR="001D4FBE" w:rsidRPr="00F612D9">
        <w:t xml:space="preserve">enfoque transformador integral que </w:t>
      </w:r>
      <w:r w:rsidR="008018CD" w:rsidRPr="00F612D9">
        <w:t>busca producir cambios en dos sentidos: incrementar el número de instituciones involucradas en la bú</w:t>
      </w:r>
      <w:r w:rsidR="00FA3DC6" w:rsidRPr="00F612D9">
        <w:t>squeda de la igualdad de género</w:t>
      </w:r>
      <w:r w:rsidR="008018CD" w:rsidRPr="00F612D9">
        <w:t xml:space="preserve"> y aceptar la existencia de una dimensión de género en la sociedad y las políticas públicas</w:t>
      </w:r>
      <w:r w:rsidR="00061D6F" w:rsidRPr="00F612D9">
        <w:t xml:space="preserve"> (</w:t>
      </w:r>
      <w:proofErr w:type="spellStart"/>
      <w:r w:rsidR="00061D6F" w:rsidRPr="00F612D9">
        <w:rPr>
          <w:lang w:val="es-ES"/>
        </w:rPr>
        <w:t>Rigat-Pflaum</w:t>
      </w:r>
      <w:proofErr w:type="spellEnd"/>
      <w:r w:rsidR="00061D6F" w:rsidRPr="00F612D9">
        <w:rPr>
          <w:lang w:val="es-ES"/>
        </w:rPr>
        <w:t>, 2008, p.8)</w:t>
      </w:r>
      <w:r w:rsidR="001D4FBE" w:rsidRPr="00F612D9">
        <w:t>.</w:t>
      </w:r>
      <w:r w:rsidR="008018CD" w:rsidRPr="00F612D9">
        <w:rPr>
          <w:i/>
        </w:rPr>
        <w:t xml:space="preserve"> </w:t>
      </w:r>
    </w:p>
    <w:p w14:paraId="17A1B1C0" w14:textId="6713CD4C" w:rsidR="00CE61E1" w:rsidRPr="00F612D9" w:rsidRDefault="008018CD" w:rsidP="008018CD">
      <w:pPr>
        <w:spacing w:line="360" w:lineRule="auto"/>
        <w:ind w:firstLine="567"/>
        <w:jc w:val="both"/>
        <w:rPr>
          <w:i/>
        </w:rPr>
      </w:pPr>
      <w:r w:rsidRPr="00F612D9">
        <w:t xml:space="preserve">En el marco de la </w:t>
      </w:r>
      <w:r w:rsidRPr="00F612D9">
        <w:rPr>
          <w:rFonts w:eastAsia="Calibri"/>
        </w:rPr>
        <w:t xml:space="preserve">VII Cumbre Iberoamericana de Presidentes de Cortes Supremas y </w:t>
      </w:r>
      <w:r w:rsidRPr="00F612D9">
        <w:t>Tribunales Supremos de Justicia</w:t>
      </w:r>
      <w:r w:rsidR="00D555B8" w:rsidRPr="00F612D9">
        <w:rPr>
          <w:rStyle w:val="Refdenotaalpie"/>
        </w:rPr>
        <w:footnoteReference w:id="3"/>
      </w:r>
      <w:r w:rsidRPr="00F612D9">
        <w:t xml:space="preserve">, se exteriorizó </w:t>
      </w:r>
      <w:r w:rsidR="002C65B9" w:rsidRPr="00F612D9">
        <w:rPr>
          <w:rFonts w:eastAsia="Times New Roman"/>
          <w:color w:val="000000"/>
          <w:lang w:eastAsia="es-ES"/>
        </w:rPr>
        <w:t>la necesidad de promover la igualdad de g</w:t>
      </w:r>
      <w:r w:rsidRPr="00F612D9">
        <w:rPr>
          <w:rFonts w:eastAsia="Times New Roman"/>
          <w:color w:val="000000"/>
          <w:lang w:eastAsia="es-ES"/>
        </w:rPr>
        <w:t>énero como una política institucional transversal, en todas las áreas y en todos los niveles tanto en su organiza</w:t>
      </w:r>
      <w:r w:rsidR="002C65B9" w:rsidRPr="00F612D9">
        <w:rPr>
          <w:rFonts w:eastAsia="Times New Roman"/>
          <w:color w:val="000000"/>
          <w:lang w:eastAsia="es-ES"/>
        </w:rPr>
        <w:t>ción interna</w:t>
      </w:r>
      <w:r w:rsidR="00700DF9">
        <w:rPr>
          <w:rFonts w:eastAsia="Times New Roman"/>
          <w:color w:val="000000"/>
          <w:lang w:eastAsia="es-ES"/>
        </w:rPr>
        <w:t xml:space="preserve"> </w:t>
      </w:r>
      <w:r w:rsidR="002C65B9" w:rsidRPr="00F612D9">
        <w:rPr>
          <w:rFonts w:eastAsia="Times New Roman"/>
          <w:color w:val="000000"/>
          <w:lang w:eastAsia="es-ES"/>
        </w:rPr>
        <w:t>como en lo externa,</w:t>
      </w:r>
      <w:r w:rsidRPr="00F612D9">
        <w:rPr>
          <w:rFonts w:eastAsia="Times New Roman"/>
          <w:color w:val="000000"/>
          <w:lang w:eastAsia="es-ES"/>
        </w:rPr>
        <w:t xml:space="preserve"> </w:t>
      </w:r>
      <w:r w:rsidR="00D65837" w:rsidRPr="00F612D9">
        <w:rPr>
          <w:rFonts w:eastAsia="Times New Roman"/>
          <w:color w:val="000000"/>
          <w:lang w:eastAsia="es-ES"/>
        </w:rPr>
        <w:t>a fin de</w:t>
      </w:r>
      <w:r w:rsidRPr="00F612D9">
        <w:rPr>
          <w:rFonts w:eastAsia="Times New Roman"/>
          <w:color w:val="000000"/>
          <w:lang w:eastAsia="es-ES"/>
        </w:rPr>
        <w:t xml:space="preserve"> </w:t>
      </w:r>
      <w:r w:rsidR="002C65B9" w:rsidRPr="00F612D9">
        <w:rPr>
          <w:rFonts w:eastAsia="Times New Roman"/>
          <w:color w:val="000000"/>
          <w:lang w:eastAsia="es-ES"/>
        </w:rPr>
        <w:t xml:space="preserve">mejorar  la calidad </w:t>
      </w:r>
      <w:r w:rsidR="00DF7FE3" w:rsidRPr="00F612D9">
        <w:rPr>
          <w:rFonts w:eastAsia="Times New Roman"/>
          <w:color w:val="000000"/>
          <w:lang w:eastAsia="es-ES"/>
        </w:rPr>
        <w:t>y el acceso a</w:t>
      </w:r>
      <w:r w:rsidR="002C65B9" w:rsidRPr="00F612D9">
        <w:rPr>
          <w:rFonts w:eastAsia="Times New Roman"/>
          <w:color w:val="000000"/>
          <w:lang w:eastAsia="es-ES"/>
        </w:rPr>
        <w:t xml:space="preserve">l servicio </w:t>
      </w:r>
      <w:r w:rsidR="00DF7FE3" w:rsidRPr="00F612D9">
        <w:rPr>
          <w:rFonts w:eastAsia="Times New Roman"/>
          <w:color w:val="000000"/>
          <w:lang w:eastAsia="es-ES"/>
        </w:rPr>
        <w:t>con igualdad real</w:t>
      </w:r>
      <w:r w:rsidRPr="00F612D9">
        <w:rPr>
          <w:rFonts w:eastAsia="Times New Roman"/>
          <w:color w:val="000000"/>
          <w:lang w:eastAsia="es-ES"/>
        </w:rPr>
        <w:t xml:space="preserve"> </w:t>
      </w:r>
      <w:r w:rsidR="00700DF9">
        <w:rPr>
          <w:rFonts w:eastAsia="Times New Roman"/>
          <w:color w:val="000000"/>
          <w:lang w:eastAsia="es-ES"/>
        </w:rPr>
        <w:t>de oportunidades</w:t>
      </w:r>
      <w:r w:rsidRPr="00F612D9">
        <w:t xml:space="preserve">. </w:t>
      </w:r>
    </w:p>
    <w:p w14:paraId="5EB5C28F" w14:textId="48B6318A" w:rsidR="008018CD" w:rsidRPr="00F612D9" w:rsidRDefault="00CE61E1" w:rsidP="008018CD">
      <w:pPr>
        <w:spacing w:line="360" w:lineRule="auto"/>
        <w:ind w:firstLine="567"/>
        <w:jc w:val="both"/>
      </w:pPr>
      <w:r w:rsidRPr="00F612D9">
        <w:t>P</w:t>
      </w:r>
      <w:r w:rsidR="008018CD" w:rsidRPr="00F612D9">
        <w:t>or ello,</w:t>
      </w:r>
      <w:r w:rsidRPr="00F612D9">
        <w:t xml:space="preserve"> </w:t>
      </w:r>
      <w:r w:rsidR="008018CD" w:rsidRPr="00F612D9">
        <w:t xml:space="preserve">esta </w:t>
      </w:r>
      <w:r w:rsidR="008018CD" w:rsidRPr="00F612D9">
        <w:rPr>
          <w:color w:val="000000" w:themeColor="text1"/>
        </w:rPr>
        <w:t xml:space="preserve">nueva perspectiva busca dejar de lado las políticas aisladas, extendiendo la visión a todos los actores del Estado, no únicamente a las áreas especializadas en los derechos de las mujeres. En sentido similar, el Grupo de Expertos del Consejo de Europa </w:t>
      </w:r>
      <w:r w:rsidRPr="00F612D9">
        <w:rPr>
          <w:color w:val="000000" w:themeColor="text1"/>
        </w:rPr>
        <w:t>expresó</w:t>
      </w:r>
      <w:r w:rsidR="008018CD" w:rsidRPr="00F612D9">
        <w:rPr>
          <w:color w:val="000000" w:themeColor="text1"/>
        </w:rPr>
        <w:t xml:space="preserve"> que este concepto refiere a la organización, desarrollo y evaluación de los procesos políticos, de forma tal que la perspectiva de género se incorpore en todas las etapas y niveles de las medidas políticas </w:t>
      </w:r>
      <w:r w:rsidR="00864927" w:rsidRPr="00F612D9">
        <w:rPr>
          <w:color w:val="000000" w:themeColor="text1"/>
        </w:rPr>
        <w:t>(Lombardo, 2003, p. 2)</w:t>
      </w:r>
      <w:r w:rsidR="008018CD" w:rsidRPr="00F612D9">
        <w:rPr>
          <w:color w:val="000000" w:themeColor="text1"/>
        </w:rPr>
        <w:t xml:space="preserve">. </w:t>
      </w:r>
    </w:p>
    <w:p w14:paraId="6E3637D2" w14:textId="5BC3D0C6" w:rsidR="002B4AC8" w:rsidRPr="00FC02B8" w:rsidRDefault="002B4AC8" w:rsidP="002B4AC8">
      <w:pPr>
        <w:spacing w:line="360" w:lineRule="auto"/>
        <w:jc w:val="both"/>
        <w:rPr>
          <w:rFonts w:eastAsia="Times New Roman"/>
          <w:i/>
          <w:color w:val="000000" w:themeColor="text1"/>
        </w:rPr>
      </w:pPr>
      <w:r w:rsidRPr="00F612D9">
        <w:rPr>
          <w:rFonts w:eastAsia="Times New Roman"/>
        </w:rPr>
        <w:tab/>
      </w:r>
      <w:r w:rsidRPr="00FC02B8">
        <w:rPr>
          <w:rFonts w:eastAsia="Times New Roman"/>
          <w:color w:val="000000" w:themeColor="text1"/>
        </w:rPr>
        <w:t xml:space="preserve">A nivel internacional, la Organización de Naciones Unidas </w:t>
      </w:r>
      <w:r w:rsidR="009C62F0" w:rsidRPr="00FC02B8">
        <w:rPr>
          <w:rFonts w:eastAsia="Times New Roman"/>
          <w:color w:val="000000" w:themeColor="text1"/>
        </w:rPr>
        <w:t xml:space="preserve">(2006) </w:t>
      </w:r>
      <w:r w:rsidRPr="00FC02B8">
        <w:rPr>
          <w:rFonts w:eastAsia="Times New Roman"/>
          <w:color w:val="000000" w:themeColor="text1"/>
        </w:rPr>
        <w:t>destacó que</w:t>
      </w:r>
      <w:r w:rsidRPr="00FC02B8">
        <w:rPr>
          <w:rFonts w:eastAsia="Times New Roman"/>
          <w:i/>
          <w:color w:val="000000" w:themeColor="text1"/>
        </w:rPr>
        <w:t xml:space="preserve"> “es una estrategia para hacer de las preocupaciones y experiencias de hombres y mujeres una dimensión integral del diseño, la implementación, el monitoreo y la evaluación de las políticas y programas en todas las esferas; -política, económica y social-, de manera que hombres y mujeres se beneficien igualmente y las desigualdades no se mantengan</w:t>
      </w:r>
      <w:r w:rsidR="009C62F0" w:rsidRPr="00FC02B8">
        <w:rPr>
          <w:rFonts w:eastAsia="Times New Roman"/>
          <w:i/>
          <w:color w:val="000000" w:themeColor="text1"/>
        </w:rPr>
        <w:t>”</w:t>
      </w:r>
      <w:r w:rsidRPr="00FC02B8">
        <w:rPr>
          <w:rFonts w:eastAsia="Times New Roman"/>
          <w:i/>
          <w:color w:val="000000" w:themeColor="text1"/>
        </w:rPr>
        <w:t>.</w:t>
      </w:r>
    </w:p>
    <w:p w14:paraId="32FA9146" w14:textId="1059D29E" w:rsidR="008C21C6" w:rsidRPr="00F612D9" w:rsidRDefault="00F56E26" w:rsidP="008C21C6">
      <w:pPr>
        <w:spacing w:line="360" w:lineRule="auto"/>
        <w:jc w:val="both"/>
        <w:rPr>
          <w:rFonts w:eastAsia="Times New Roman"/>
          <w:color w:val="00B050"/>
        </w:rPr>
      </w:pPr>
      <w:r w:rsidRPr="00FC02B8">
        <w:rPr>
          <w:color w:val="000000" w:themeColor="text1"/>
        </w:rPr>
        <w:tab/>
      </w:r>
      <w:r w:rsidR="008C604A" w:rsidRPr="00FC02B8">
        <w:rPr>
          <w:color w:val="000000" w:themeColor="text1"/>
        </w:rPr>
        <w:t>En idéntico sentido</w:t>
      </w:r>
      <w:r w:rsidR="002B4AC8" w:rsidRPr="00FC02B8">
        <w:rPr>
          <w:color w:val="000000" w:themeColor="text1"/>
        </w:rPr>
        <w:t>, e</w:t>
      </w:r>
      <w:r w:rsidRPr="00FC02B8">
        <w:rPr>
          <w:color w:val="000000" w:themeColor="text1"/>
        </w:rPr>
        <w:t>l Instituto Europeo para la Igualdad de género</w:t>
      </w:r>
      <w:r w:rsidR="008C604A" w:rsidRPr="00FC02B8">
        <w:rPr>
          <w:color w:val="000000" w:themeColor="text1"/>
        </w:rPr>
        <w:t xml:space="preserve">, </w:t>
      </w:r>
      <w:r w:rsidR="002C65B9" w:rsidRPr="00FC02B8">
        <w:rPr>
          <w:color w:val="000000" w:themeColor="text1"/>
        </w:rPr>
        <w:t xml:space="preserve">expresó que, como </w:t>
      </w:r>
      <w:r w:rsidRPr="00FC02B8">
        <w:rPr>
          <w:rFonts w:eastAsia="Times New Roman"/>
          <w:color w:val="000000" w:themeColor="text1"/>
          <w:shd w:val="clear" w:color="auto" w:fill="FFFFFF"/>
        </w:rPr>
        <w:t>estrategia para</w:t>
      </w:r>
      <w:r w:rsidR="002C65B9" w:rsidRPr="00FC02B8">
        <w:rPr>
          <w:rFonts w:eastAsia="Times New Roman"/>
          <w:color w:val="000000" w:themeColor="text1"/>
          <w:shd w:val="clear" w:color="auto" w:fill="FFFFFF"/>
        </w:rPr>
        <w:t xml:space="preserve"> lograr promover la igualdad y combatir la discriminación,</w:t>
      </w:r>
      <w:r w:rsidR="008C604A" w:rsidRPr="00FC02B8">
        <w:rPr>
          <w:rFonts w:eastAsia="Times New Roman"/>
          <w:color w:val="000000" w:themeColor="text1"/>
          <w:shd w:val="clear" w:color="auto" w:fill="FFFFFF"/>
        </w:rPr>
        <w:t xml:space="preserve"> el </w:t>
      </w:r>
      <w:r w:rsidR="008C604A" w:rsidRPr="00FC02B8">
        <w:rPr>
          <w:rFonts w:eastAsia="Times New Roman"/>
          <w:i/>
          <w:color w:val="000000" w:themeColor="text1"/>
          <w:shd w:val="clear" w:color="auto" w:fill="FFFFFF"/>
        </w:rPr>
        <w:t>gender mainstreaming</w:t>
      </w:r>
      <w:r w:rsidR="002C65B9" w:rsidRPr="00FC02B8">
        <w:rPr>
          <w:rFonts w:eastAsia="Times New Roman"/>
          <w:i/>
          <w:color w:val="000000" w:themeColor="text1"/>
          <w:shd w:val="clear" w:color="auto" w:fill="FFFFFF"/>
        </w:rPr>
        <w:t xml:space="preserve"> </w:t>
      </w:r>
      <w:r w:rsidR="002C65B9" w:rsidRPr="00FC02B8">
        <w:rPr>
          <w:rFonts w:eastAsia="Times New Roman"/>
          <w:color w:val="000000" w:themeColor="text1"/>
          <w:shd w:val="clear" w:color="auto" w:fill="FFFFFF"/>
        </w:rPr>
        <w:t xml:space="preserve">obliga a incluir </w:t>
      </w:r>
      <w:r w:rsidRPr="00FC02B8">
        <w:rPr>
          <w:rFonts w:eastAsia="Times New Roman"/>
          <w:color w:val="000000" w:themeColor="text1"/>
          <w:shd w:val="clear" w:color="auto" w:fill="FFFFFF"/>
        </w:rPr>
        <w:t xml:space="preserve">la perspectiva de género en la elaboración, diseño, </w:t>
      </w:r>
      <w:r w:rsidRPr="00FC02B8">
        <w:rPr>
          <w:rFonts w:eastAsia="Times New Roman"/>
          <w:color w:val="000000" w:themeColor="text1"/>
          <w:shd w:val="clear" w:color="auto" w:fill="FFFFFF"/>
        </w:rPr>
        <w:lastRenderedPageBreak/>
        <w:t xml:space="preserve">implementación, seguimiento y evaluación de </w:t>
      </w:r>
      <w:r w:rsidR="008C604A" w:rsidRPr="00FC02B8">
        <w:rPr>
          <w:rFonts w:eastAsia="Times New Roman"/>
          <w:color w:val="000000" w:themeColor="text1"/>
          <w:shd w:val="clear" w:color="auto" w:fill="FFFFFF"/>
        </w:rPr>
        <w:t xml:space="preserve">todas las </w:t>
      </w:r>
      <w:r w:rsidRPr="00FC02B8">
        <w:rPr>
          <w:rFonts w:eastAsia="Times New Roman"/>
          <w:color w:val="000000" w:themeColor="text1"/>
          <w:shd w:val="clear" w:color="auto" w:fill="FFFFFF"/>
        </w:rPr>
        <w:t>políticas, medidas regulatorias y programas de gasto</w:t>
      </w:r>
      <w:r w:rsidR="008C604A" w:rsidRPr="00FC02B8">
        <w:rPr>
          <w:rFonts w:eastAsia="Times New Roman"/>
          <w:color w:val="000000" w:themeColor="text1"/>
          <w:shd w:val="clear" w:color="auto" w:fill="FFFFFF"/>
        </w:rPr>
        <w:t xml:space="preserve"> que desarrollen los países</w:t>
      </w:r>
      <w:r w:rsidRPr="00FC02B8">
        <w:rPr>
          <w:rStyle w:val="Refdenotaalpie"/>
          <w:rFonts w:eastAsia="Times New Roman"/>
          <w:color w:val="000000" w:themeColor="text1"/>
          <w:shd w:val="clear" w:color="auto" w:fill="FFFFFF"/>
        </w:rPr>
        <w:footnoteReference w:id="4"/>
      </w:r>
      <w:r w:rsidRPr="00FC02B8">
        <w:rPr>
          <w:rFonts w:eastAsia="Times New Roman"/>
          <w:color w:val="000000" w:themeColor="text1"/>
          <w:shd w:val="clear" w:color="auto" w:fill="FFFFFF"/>
        </w:rPr>
        <w:t>.</w:t>
      </w:r>
    </w:p>
    <w:p w14:paraId="22DDFD28" w14:textId="7E3ADF38" w:rsidR="00487A28" w:rsidRPr="00FC02B8" w:rsidRDefault="008C21C6" w:rsidP="00AF017E">
      <w:pPr>
        <w:spacing w:line="360" w:lineRule="auto"/>
        <w:jc w:val="both"/>
        <w:rPr>
          <w:rFonts w:eastAsia="Times New Roman"/>
          <w:color w:val="000000" w:themeColor="text1"/>
        </w:rPr>
      </w:pPr>
      <w:r w:rsidRPr="00F612D9">
        <w:rPr>
          <w:rFonts w:eastAsia="Times New Roman"/>
        </w:rPr>
        <w:tab/>
      </w:r>
      <w:r w:rsidR="007D56AE" w:rsidRPr="00FC02B8">
        <w:rPr>
          <w:color w:val="000000" w:themeColor="text1"/>
        </w:rPr>
        <w:t xml:space="preserve">En el ámbito regional, </w:t>
      </w:r>
      <w:r w:rsidR="002B4AC8" w:rsidRPr="00FC02B8">
        <w:rPr>
          <w:color w:val="000000" w:themeColor="text1"/>
        </w:rPr>
        <w:t>e</w:t>
      </w:r>
      <w:r w:rsidR="005B0D58" w:rsidRPr="00FC02B8">
        <w:rPr>
          <w:color w:val="000000" w:themeColor="text1"/>
        </w:rPr>
        <w:t xml:space="preserve">l Instituto Interamericano de Derechos Humanos </w:t>
      </w:r>
      <w:r w:rsidR="00394420" w:rsidRPr="00FC02B8">
        <w:rPr>
          <w:color w:val="000000" w:themeColor="text1"/>
        </w:rPr>
        <w:t xml:space="preserve">(2008, p.43) </w:t>
      </w:r>
      <w:r w:rsidR="00FC02B8" w:rsidRPr="00FC02B8">
        <w:rPr>
          <w:color w:val="000000" w:themeColor="text1"/>
        </w:rPr>
        <w:t>se manifiesta en idéntico sentido.</w:t>
      </w:r>
      <w:r w:rsidR="00FC02B8" w:rsidRPr="00FC02B8">
        <w:rPr>
          <w:rFonts w:eastAsia="Times New Roman"/>
          <w:color w:val="000000" w:themeColor="text1"/>
        </w:rPr>
        <w:t xml:space="preserve"> </w:t>
      </w:r>
      <w:r w:rsidR="008018CD" w:rsidRPr="00FC02B8">
        <w:rPr>
          <w:color w:val="000000" w:themeColor="text1"/>
        </w:rPr>
        <w:t xml:space="preserve">De esta forma, el </w:t>
      </w:r>
      <w:r w:rsidR="008018CD" w:rsidRPr="00FC02B8">
        <w:rPr>
          <w:i/>
          <w:color w:val="000000" w:themeColor="text1"/>
        </w:rPr>
        <w:t xml:space="preserve">mainstreaming </w:t>
      </w:r>
      <w:r w:rsidR="008018CD" w:rsidRPr="00FC02B8">
        <w:rPr>
          <w:color w:val="000000" w:themeColor="text1"/>
        </w:rPr>
        <w:t xml:space="preserve">de género implica integrar sistemáticamente a todas las políticas públicas, las necesidades y prioridades de las mujeres, con el objeto de lograr la igualdad de </w:t>
      </w:r>
      <w:r w:rsidR="008C604A" w:rsidRPr="00FC02B8">
        <w:rPr>
          <w:color w:val="000000" w:themeColor="text1"/>
        </w:rPr>
        <w:t>todos los habitantes</w:t>
      </w:r>
      <w:r w:rsidR="00394420" w:rsidRPr="00FC02B8">
        <w:rPr>
          <w:color w:val="000000" w:themeColor="text1"/>
        </w:rPr>
        <w:t xml:space="preserve"> (Le Monde </w:t>
      </w:r>
      <w:proofErr w:type="spellStart"/>
      <w:r w:rsidR="00394420" w:rsidRPr="00FC02B8">
        <w:rPr>
          <w:color w:val="000000" w:themeColor="text1"/>
        </w:rPr>
        <w:t>selon</w:t>
      </w:r>
      <w:proofErr w:type="spellEnd"/>
      <w:r w:rsidR="00394420" w:rsidRPr="00FC02B8">
        <w:rPr>
          <w:color w:val="000000" w:themeColor="text1"/>
        </w:rPr>
        <w:t xml:space="preserve"> les </w:t>
      </w:r>
      <w:proofErr w:type="spellStart"/>
      <w:r w:rsidR="00394420" w:rsidRPr="00FC02B8">
        <w:rPr>
          <w:color w:val="000000" w:themeColor="text1"/>
        </w:rPr>
        <w:t>femmes</w:t>
      </w:r>
      <w:proofErr w:type="spellEnd"/>
      <w:r w:rsidR="00394420" w:rsidRPr="00FC02B8">
        <w:rPr>
          <w:color w:val="000000" w:themeColor="text1"/>
        </w:rPr>
        <w:t>, 2006, p. 19)</w:t>
      </w:r>
      <w:r w:rsidR="00AF017E" w:rsidRPr="00FC02B8">
        <w:rPr>
          <w:color w:val="000000" w:themeColor="text1"/>
        </w:rPr>
        <w:t>.</w:t>
      </w:r>
      <w:r w:rsidR="00FC02B8">
        <w:rPr>
          <w:color w:val="000000" w:themeColor="text1"/>
        </w:rPr>
        <w:t xml:space="preserve"> </w:t>
      </w:r>
    </w:p>
    <w:p w14:paraId="7BBC7AFB" w14:textId="1AC7E4AC" w:rsidR="008C21C6" w:rsidRPr="00F612D9" w:rsidRDefault="00576B10" w:rsidP="00C07339">
      <w:pPr>
        <w:spacing w:line="360" w:lineRule="auto"/>
        <w:rPr>
          <w:b/>
        </w:rPr>
      </w:pPr>
      <w:r w:rsidRPr="00F612D9">
        <w:rPr>
          <w:b/>
        </w:rPr>
        <w:tab/>
      </w:r>
    </w:p>
    <w:p w14:paraId="71BEA2AF" w14:textId="6BE8B3AE" w:rsidR="005F3F31" w:rsidRPr="00372097" w:rsidRDefault="00F41DD0" w:rsidP="00C07339">
      <w:pPr>
        <w:spacing w:line="360" w:lineRule="auto"/>
        <w:rPr>
          <w:rFonts w:eastAsia="Times New Roman"/>
          <w:color w:val="000000" w:themeColor="text1"/>
        </w:rPr>
      </w:pPr>
      <w:r w:rsidRPr="00F612D9">
        <w:rPr>
          <w:b/>
        </w:rPr>
        <w:tab/>
      </w:r>
      <w:r w:rsidR="00A2703E" w:rsidRPr="00372097">
        <w:rPr>
          <w:b/>
          <w:color w:val="000000" w:themeColor="text1"/>
        </w:rPr>
        <w:t xml:space="preserve">3. La legislación sobre derechos de género en el sistema interamericano. </w:t>
      </w:r>
    </w:p>
    <w:p w14:paraId="3FD773AB" w14:textId="00AF4D79" w:rsidR="00A241CB" w:rsidRPr="00372097" w:rsidRDefault="00735E0E" w:rsidP="009357A6">
      <w:pPr>
        <w:spacing w:line="360" w:lineRule="auto"/>
        <w:jc w:val="both"/>
        <w:rPr>
          <w:bCs/>
          <w:color w:val="000000" w:themeColor="text1"/>
          <w:lang w:eastAsia="en-US"/>
        </w:rPr>
      </w:pPr>
      <w:r w:rsidRPr="00372097">
        <w:rPr>
          <w:color w:val="000000" w:themeColor="text1"/>
        </w:rPr>
        <w:tab/>
        <w:t>En el ámbito interamericano uno de los s</w:t>
      </w:r>
      <w:r w:rsidR="008C21C6" w:rsidRPr="00372097">
        <w:rPr>
          <w:color w:val="000000" w:themeColor="text1"/>
        </w:rPr>
        <w:t>ucesos</w:t>
      </w:r>
      <w:r w:rsidRPr="00372097">
        <w:rPr>
          <w:color w:val="000000" w:themeColor="text1"/>
        </w:rPr>
        <w:t xml:space="preserve"> leg</w:t>
      </w:r>
      <w:r w:rsidR="006F6B65" w:rsidRPr="00372097">
        <w:rPr>
          <w:color w:val="000000" w:themeColor="text1"/>
        </w:rPr>
        <w:t xml:space="preserve">islativos más importantes es </w:t>
      </w:r>
      <w:r w:rsidR="00614931" w:rsidRPr="00372097">
        <w:rPr>
          <w:color w:val="000000" w:themeColor="text1"/>
        </w:rPr>
        <w:t>la</w:t>
      </w:r>
      <w:r w:rsidRPr="00372097">
        <w:rPr>
          <w:color w:val="000000" w:themeColor="text1"/>
        </w:rPr>
        <w:t xml:space="preserve"> </w:t>
      </w:r>
      <w:r w:rsidR="00334B4E" w:rsidRPr="00372097">
        <w:rPr>
          <w:color w:val="000000" w:themeColor="text1"/>
        </w:rPr>
        <w:t xml:space="preserve">suscripción de la </w:t>
      </w:r>
      <w:r w:rsidR="008C604A" w:rsidRPr="00372097">
        <w:rPr>
          <w:bCs/>
          <w:color w:val="000000" w:themeColor="text1"/>
        </w:rPr>
        <w:t xml:space="preserve">Convención </w:t>
      </w:r>
      <w:r w:rsidRPr="00372097">
        <w:rPr>
          <w:bCs/>
          <w:color w:val="000000" w:themeColor="text1"/>
        </w:rPr>
        <w:t>para p</w:t>
      </w:r>
      <w:r w:rsidR="00F74630" w:rsidRPr="00372097">
        <w:rPr>
          <w:bCs/>
          <w:color w:val="000000" w:themeColor="text1"/>
        </w:rPr>
        <w:t xml:space="preserve">revenir, </w:t>
      </w:r>
      <w:r w:rsidRPr="00372097">
        <w:rPr>
          <w:bCs/>
          <w:color w:val="000000" w:themeColor="text1"/>
        </w:rPr>
        <w:t>sancionar y erradicar la Violencia contra l</w:t>
      </w:r>
      <w:r w:rsidR="008C21C6" w:rsidRPr="00372097">
        <w:rPr>
          <w:bCs/>
          <w:color w:val="000000" w:themeColor="text1"/>
        </w:rPr>
        <w:t>a Mu</w:t>
      </w:r>
      <w:r w:rsidR="00614931" w:rsidRPr="00372097">
        <w:rPr>
          <w:bCs/>
          <w:color w:val="000000" w:themeColor="text1"/>
        </w:rPr>
        <w:t xml:space="preserve">jer, </w:t>
      </w:r>
      <w:r w:rsidR="008C21C6" w:rsidRPr="00372097">
        <w:rPr>
          <w:bCs/>
          <w:color w:val="000000" w:themeColor="text1"/>
        </w:rPr>
        <w:t xml:space="preserve">conocida </w:t>
      </w:r>
      <w:r w:rsidR="00FD52C1" w:rsidRPr="00372097">
        <w:rPr>
          <w:bCs/>
          <w:color w:val="000000" w:themeColor="text1"/>
        </w:rPr>
        <w:t>como “</w:t>
      </w:r>
      <w:r w:rsidR="00FD52C1" w:rsidRPr="00372097">
        <w:rPr>
          <w:bCs/>
          <w:i/>
          <w:color w:val="000000" w:themeColor="text1"/>
        </w:rPr>
        <w:t>Convención de Belem do Para</w:t>
      </w:r>
      <w:r w:rsidR="00FD52C1" w:rsidRPr="00372097">
        <w:rPr>
          <w:bCs/>
          <w:color w:val="000000" w:themeColor="text1"/>
        </w:rPr>
        <w:t>”</w:t>
      </w:r>
      <w:r w:rsidR="00FD52C1" w:rsidRPr="00372097">
        <w:rPr>
          <w:rStyle w:val="Refdenotaalpie"/>
          <w:bCs/>
          <w:color w:val="000000" w:themeColor="text1"/>
        </w:rPr>
        <w:footnoteReference w:id="5"/>
      </w:r>
      <w:r w:rsidR="00FD52C1" w:rsidRPr="00372097">
        <w:rPr>
          <w:bCs/>
          <w:color w:val="000000" w:themeColor="text1"/>
        </w:rPr>
        <w:t xml:space="preserve">. </w:t>
      </w:r>
      <w:r w:rsidR="008C21C6" w:rsidRPr="00372097">
        <w:rPr>
          <w:bCs/>
          <w:color w:val="000000" w:themeColor="text1"/>
        </w:rPr>
        <w:t xml:space="preserve"> </w:t>
      </w:r>
      <w:r w:rsidR="002C7CE9" w:rsidRPr="00372097">
        <w:rPr>
          <w:bCs/>
          <w:color w:val="000000" w:themeColor="text1"/>
        </w:rPr>
        <w:t xml:space="preserve">La normativa, </w:t>
      </w:r>
      <w:r w:rsidR="00334B4E" w:rsidRPr="00372097">
        <w:rPr>
          <w:bCs/>
          <w:color w:val="000000" w:themeColor="text1"/>
        </w:rPr>
        <w:t>aprobada</w:t>
      </w:r>
      <w:r w:rsidR="002C7CE9" w:rsidRPr="00372097">
        <w:rPr>
          <w:bCs/>
          <w:color w:val="000000" w:themeColor="text1"/>
        </w:rPr>
        <w:t xml:space="preserve"> por más de 30 países de la región, </w:t>
      </w:r>
      <w:r w:rsidR="008C21C6" w:rsidRPr="00372097">
        <w:rPr>
          <w:bCs/>
          <w:color w:val="000000" w:themeColor="text1"/>
        </w:rPr>
        <w:t xml:space="preserve">impone a </w:t>
      </w:r>
      <w:r w:rsidR="00A241CB" w:rsidRPr="00372097">
        <w:rPr>
          <w:bCs/>
          <w:color w:val="000000" w:themeColor="text1"/>
        </w:rPr>
        <w:t xml:space="preserve">los Estados Partes </w:t>
      </w:r>
      <w:r w:rsidR="008C21C6" w:rsidRPr="00372097">
        <w:rPr>
          <w:bCs/>
          <w:color w:val="000000" w:themeColor="text1"/>
        </w:rPr>
        <w:t>el compromiso de</w:t>
      </w:r>
      <w:r w:rsidR="00A241CB" w:rsidRPr="00372097">
        <w:rPr>
          <w:bCs/>
          <w:color w:val="000000" w:themeColor="text1"/>
        </w:rPr>
        <w:t xml:space="preserve"> adoptar progresivamente medidas y políticas públicas</w:t>
      </w:r>
      <w:r w:rsidR="00E35A44" w:rsidRPr="00372097">
        <w:rPr>
          <w:bCs/>
          <w:color w:val="000000" w:themeColor="text1"/>
        </w:rPr>
        <w:t xml:space="preserve"> para </w:t>
      </w:r>
      <w:r w:rsidR="008442C8" w:rsidRPr="00372097">
        <w:rPr>
          <w:bCs/>
          <w:color w:val="000000" w:themeColor="text1"/>
        </w:rPr>
        <w:t>combatir</w:t>
      </w:r>
      <w:r w:rsidR="00E35A44" w:rsidRPr="00372097">
        <w:rPr>
          <w:bCs/>
          <w:color w:val="000000" w:themeColor="text1"/>
        </w:rPr>
        <w:t xml:space="preserve"> l</w:t>
      </w:r>
      <w:r w:rsidR="00A760FF" w:rsidRPr="00372097">
        <w:rPr>
          <w:bCs/>
          <w:color w:val="000000" w:themeColor="text1"/>
        </w:rPr>
        <w:t>a</w:t>
      </w:r>
      <w:r w:rsidR="00E35A44" w:rsidRPr="00372097">
        <w:rPr>
          <w:bCs/>
          <w:color w:val="000000" w:themeColor="text1"/>
        </w:rPr>
        <w:t xml:space="preserve"> violencia</w:t>
      </w:r>
      <w:r w:rsidR="00614931" w:rsidRPr="00372097">
        <w:rPr>
          <w:bCs/>
          <w:color w:val="000000" w:themeColor="text1"/>
        </w:rPr>
        <w:t xml:space="preserve"> de género.</w:t>
      </w:r>
    </w:p>
    <w:p w14:paraId="3BEAD58B" w14:textId="04F32145" w:rsidR="002C7CE9" w:rsidRPr="00372097" w:rsidRDefault="009C4A4F" w:rsidP="00FD52C1">
      <w:pPr>
        <w:spacing w:line="360" w:lineRule="auto"/>
        <w:jc w:val="both"/>
        <w:rPr>
          <w:color w:val="000000" w:themeColor="text1"/>
        </w:rPr>
      </w:pPr>
      <w:r w:rsidRPr="00372097">
        <w:rPr>
          <w:color w:val="000000" w:themeColor="text1"/>
        </w:rPr>
        <w:tab/>
      </w:r>
      <w:r w:rsidR="00614931" w:rsidRPr="00372097">
        <w:rPr>
          <w:color w:val="000000" w:themeColor="text1"/>
        </w:rPr>
        <w:t xml:space="preserve">A partir de su adopción, se consagra </w:t>
      </w:r>
      <w:r w:rsidR="002001BA" w:rsidRPr="00372097">
        <w:rPr>
          <w:color w:val="000000" w:themeColor="text1"/>
        </w:rPr>
        <w:t>un nuevo paradigma</w:t>
      </w:r>
      <w:r w:rsidR="00372097" w:rsidRPr="00372097">
        <w:rPr>
          <w:color w:val="000000" w:themeColor="text1"/>
        </w:rPr>
        <w:t>,</w:t>
      </w:r>
      <w:r w:rsidR="002001BA" w:rsidRPr="00372097">
        <w:rPr>
          <w:color w:val="000000" w:themeColor="text1"/>
        </w:rPr>
        <w:t xml:space="preserve"> al considerar </w:t>
      </w:r>
      <w:r w:rsidR="003637FB" w:rsidRPr="00372097">
        <w:rPr>
          <w:color w:val="000000" w:themeColor="text1"/>
        </w:rPr>
        <w:t xml:space="preserve">que los </w:t>
      </w:r>
      <w:r w:rsidR="008C604A" w:rsidRPr="00372097">
        <w:rPr>
          <w:color w:val="000000" w:themeColor="text1"/>
        </w:rPr>
        <w:t xml:space="preserve">funcionarios estatales </w:t>
      </w:r>
      <w:r w:rsidR="00AF6CA5" w:rsidRPr="00372097">
        <w:rPr>
          <w:color w:val="000000" w:themeColor="text1"/>
        </w:rPr>
        <w:t xml:space="preserve">tienen </w:t>
      </w:r>
      <w:r w:rsidR="008C604A" w:rsidRPr="00372097">
        <w:rPr>
          <w:color w:val="000000" w:themeColor="text1"/>
        </w:rPr>
        <w:t xml:space="preserve">la obligación </w:t>
      </w:r>
      <w:r w:rsidR="003637FB" w:rsidRPr="00372097">
        <w:rPr>
          <w:color w:val="000000" w:themeColor="text1"/>
        </w:rPr>
        <w:t xml:space="preserve">de </w:t>
      </w:r>
      <w:r w:rsidR="00AF6CA5" w:rsidRPr="00372097">
        <w:rPr>
          <w:color w:val="000000" w:themeColor="text1"/>
        </w:rPr>
        <w:t>combatir</w:t>
      </w:r>
      <w:r w:rsidR="003637FB" w:rsidRPr="00372097">
        <w:rPr>
          <w:color w:val="000000" w:themeColor="text1"/>
        </w:rPr>
        <w:t xml:space="preserve"> los hechos de violencia</w:t>
      </w:r>
      <w:r w:rsidR="00AF6CA5" w:rsidRPr="00372097">
        <w:rPr>
          <w:color w:val="000000" w:themeColor="text1"/>
        </w:rPr>
        <w:t xml:space="preserve"> de género</w:t>
      </w:r>
      <w:r w:rsidR="003637FB" w:rsidRPr="00372097">
        <w:rPr>
          <w:color w:val="000000" w:themeColor="text1"/>
        </w:rPr>
        <w:t>, tanto en las esferas públicas como en las privadas. En este sentido,</w:t>
      </w:r>
      <w:r w:rsidR="00334B4E" w:rsidRPr="00372097">
        <w:rPr>
          <w:color w:val="000000" w:themeColor="text1"/>
        </w:rPr>
        <w:t xml:space="preserve"> se afirma que</w:t>
      </w:r>
      <w:r w:rsidR="003637FB" w:rsidRPr="00372097">
        <w:rPr>
          <w:color w:val="000000" w:themeColor="text1"/>
        </w:rPr>
        <w:t xml:space="preserve"> uno</w:t>
      </w:r>
      <w:r w:rsidR="008C604A" w:rsidRPr="00372097">
        <w:rPr>
          <w:color w:val="000000" w:themeColor="text1"/>
        </w:rPr>
        <w:t xml:space="preserve"> de los grandes avances del</w:t>
      </w:r>
      <w:r w:rsidR="008442C8" w:rsidRPr="00372097">
        <w:rPr>
          <w:color w:val="000000" w:themeColor="text1"/>
        </w:rPr>
        <w:t xml:space="preserve"> </w:t>
      </w:r>
      <w:r w:rsidR="00614931" w:rsidRPr="00372097">
        <w:rPr>
          <w:color w:val="000000" w:themeColor="text1"/>
        </w:rPr>
        <w:t xml:space="preserve">instrumento </w:t>
      </w:r>
      <w:r w:rsidR="003637FB" w:rsidRPr="00372097">
        <w:rPr>
          <w:color w:val="000000" w:themeColor="text1"/>
        </w:rPr>
        <w:t xml:space="preserve">es reconocer que la violencia contra las mujeres puede darse tanto en el ámbito público como privado, </w:t>
      </w:r>
      <w:r w:rsidR="00614931" w:rsidRPr="00372097">
        <w:rPr>
          <w:color w:val="000000" w:themeColor="text1"/>
        </w:rPr>
        <w:t>motivo por el cual</w:t>
      </w:r>
      <w:r w:rsidR="008442C8" w:rsidRPr="00372097">
        <w:rPr>
          <w:color w:val="000000" w:themeColor="text1"/>
        </w:rPr>
        <w:t xml:space="preserve"> los países</w:t>
      </w:r>
      <w:r w:rsidR="00334B4E" w:rsidRPr="00372097">
        <w:rPr>
          <w:color w:val="000000" w:themeColor="text1"/>
        </w:rPr>
        <w:t xml:space="preserve"> deben asumir su </w:t>
      </w:r>
      <w:r w:rsidR="003637FB" w:rsidRPr="00372097">
        <w:rPr>
          <w:color w:val="000000" w:themeColor="text1"/>
        </w:rPr>
        <w:t>protección, independientemente del contexto en el cual éstos sean violados</w:t>
      </w:r>
      <w:r w:rsidR="00394420" w:rsidRPr="00372097">
        <w:rPr>
          <w:color w:val="000000" w:themeColor="text1"/>
        </w:rPr>
        <w:t xml:space="preserve"> (</w:t>
      </w:r>
      <w:r w:rsidR="00501B4C" w:rsidRPr="00372097">
        <w:rPr>
          <w:color w:val="000000" w:themeColor="text1"/>
          <w:lang w:val="es-ES" w:eastAsia="en-US"/>
        </w:rPr>
        <w:t>Mejía Guerrero,</w:t>
      </w:r>
      <w:r w:rsidR="00D84CDB" w:rsidRPr="00372097">
        <w:rPr>
          <w:color w:val="000000" w:themeColor="text1"/>
          <w:lang w:val="es-ES" w:eastAsia="en-US"/>
        </w:rPr>
        <w:t xml:space="preserve"> 2012,</w:t>
      </w:r>
      <w:r w:rsidR="00394420" w:rsidRPr="00372097">
        <w:rPr>
          <w:color w:val="000000" w:themeColor="text1"/>
          <w:lang w:val="es-ES" w:eastAsia="en-US"/>
        </w:rPr>
        <w:t xml:space="preserve"> </w:t>
      </w:r>
      <w:r w:rsidR="00D84CDB" w:rsidRPr="00372097">
        <w:rPr>
          <w:color w:val="000000" w:themeColor="text1"/>
          <w:lang w:val="es-ES" w:eastAsia="en-US"/>
        </w:rPr>
        <w:t>p</w:t>
      </w:r>
      <w:r w:rsidR="00394420" w:rsidRPr="00372097">
        <w:rPr>
          <w:color w:val="000000" w:themeColor="text1"/>
          <w:lang w:val="es-ES" w:eastAsia="en-US"/>
        </w:rPr>
        <w:t>. 6)</w:t>
      </w:r>
      <w:r w:rsidR="003637FB" w:rsidRPr="00372097">
        <w:rPr>
          <w:color w:val="000000" w:themeColor="text1"/>
        </w:rPr>
        <w:t>.</w:t>
      </w:r>
    </w:p>
    <w:p w14:paraId="6E99CDFD" w14:textId="0054111B" w:rsidR="008E10E6" w:rsidRPr="00372097" w:rsidRDefault="00AF017E" w:rsidP="00FD52C1">
      <w:pPr>
        <w:spacing w:line="360" w:lineRule="auto"/>
        <w:jc w:val="both"/>
        <w:rPr>
          <w:color w:val="000000" w:themeColor="text1"/>
        </w:rPr>
      </w:pPr>
      <w:r w:rsidRPr="00F612D9">
        <w:rPr>
          <w:color w:val="00B050"/>
        </w:rPr>
        <w:tab/>
      </w:r>
      <w:r w:rsidR="00614931" w:rsidRPr="00372097">
        <w:rPr>
          <w:color w:val="000000" w:themeColor="text1"/>
        </w:rPr>
        <w:t xml:space="preserve">Por otro lado, es importante destacar </w:t>
      </w:r>
      <w:r w:rsidR="007A1ED5" w:rsidRPr="00372097">
        <w:rPr>
          <w:color w:val="000000" w:themeColor="text1"/>
        </w:rPr>
        <w:t>la reciente</w:t>
      </w:r>
      <w:r w:rsidR="00031CCC" w:rsidRPr="00372097">
        <w:rPr>
          <w:color w:val="000000" w:themeColor="text1"/>
        </w:rPr>
        <w:t xml:space="preserve"> Opinión Consultiva 27</w:t>
      </w:r>
      <w:r w:rsidR="008C604A" w:rsidRPr="00372097">
        <w:rPr>
          <w:color w:val="000000" w:themeColor="text1"/>
        </w:rPr>
        <w:t>/21 de</w:t>
      </w:r>
      <w:r w:rsidR="00614931" w:rsidRPr="00372097">
        <w:rPr>
          <w:color w:val="000000" w:themeColor="text1"/>
        </w:rPr>
        <w:t xml:space="preserve"> </w:t>
      </w:r>
      <w:r w:rsidR="00425108" w:rsidRPr="00372097">
        <w:rPr>
          <w:color w:val="000000" w:themeColor="text1"/>
        </w:rPr>
        <w:t>l</w:t>
      </w:r>
      <w:r w:rsidR="006C5CEF" w:rsidRPr="00372097">
        <w:rPr>
          <w:color w:val="000000" w:themeColor="text1"/>
        </w:rPr>
        <w:t xml:space="preserve">a </w:t>
      </w:r>
      <w:r w:rsidR="00812B83" w:rsidRPr="00372097">
        <w:rPr>
          <w:color w:val="000000" w:themeColor="text1"/>
        </w:rPr>
        <w:t xml:space="preserve">Corte </w:t>
      </w:r>
      <w:r w:rsidR="00334B4E" w:rsidRPr="00372097">
        <w:rPr>
          <w:color w:val="000000" w:themeColor="text1"/>
        </w:rPr>
        <w:t xml:space="preserve">Interamericana </w:t>
      </w:r>
      <w:r w:rsidR="00812B83" w:rsidRPr="00372097">
        <w:rPr>
          <w:color w:val="000000" w:themeColor="text1"/>
        </w:rPr>
        <w:t>de Derec</w:t>
      </w:r>
      <w:r w:rsidR="008F4BD2" w:rsidRPr="00372097">
        <w:rPr>
          <w:color w:val="000000" w:themeColor="text1"/>
        </w:rPr>
        <w:t>hos Humanos</w:t>
      </w:r>
      <w:r w:rsidR="001E5A43" w:rsidRPr="00372097">
        <w:rPr>
          <w:color w:val="000000" w:themeColor="text1"/>
        </w:rPr>
        <w:t xml:space="preserve">. </w:t>
      </w:r>
      <w:r w:rsidR="00334B4E" w:rsidRPr="00372097">
        <w:rPr>
          <w:color w:val="000000" w:themeColor="text1"/>
        </w:rPr>
        <w:t>E</w:t>
      </w:r>
      <w:r w:rsidR="008C604A" w:rsidRPr="00372097">
        <w:rPr>
          <w:color w:val="000000" w:themeColor="text1"/>
        </w:rPr>
        <w:t xml:space="preserve">l Tribunal analizó </w:t>
      </w:r>
      <w:r w:rsidR="00425108" w:rsidRPr="00372097">
        <w:rPr>
          <w:color w:val="000000" w:themeColor="text1"/>
        </w:rPr>
        <w:t xml:space="preserve">los derechos a la libertad sindical, </w:t>
      </w:r>
      <w:r w:rsidR="002C65CF" w:rsidRPr="00372097">
        <w:rPr>
          <w:color w:val="000000" w:themeColor="text1"/>
        </w:rPr>
        <w:t xml:space="preserve"> </w:t>
      </w:r>
      <w:r w:rsidR="00C4707C" w:rsidRPr="00372097">
        <w:rPr>
          <w:color w:val="000000" w:themeColor="text1"/>
        </w:rPr>
        <w:t xml:space="preserve">negociación colectiva y </w:t>
      </w:r>
      <w:r w:rsidR="00425108" w:rsidRPr="00372097">
        <w:rPr>
          <w:color w:val="000000" w:themeColor="text1"/>
        </w:rPr>
        <w:t>huelga</w:t>
      </w:r>
      <w:r w:rsidR="008F4BD2" w:rsidRPr="00372097">
        <w:rPr>
          <w:color w:val="000000" w:themeColor="text1"/>
        </w:rPr>
        <w:t xml:space="preserve"> de las mujeres</w:t>
      </w:r>
      <w:r w:rsidR="00425108" w:rsidRPr="00372097">
        <w:rPr>
          <w:color w:val="000000" w:themeColor="text1"/>
        </w:rPr>
        <w:t xml:space="preserve">, así como la manera en que </w:t>
      </w:r>
      <w:r w:rsidR="00696D75" w:rsidRPr="00372097">
        <w:rPr>
          <w:color w:val="000000" w:themeColor="text1"/>
        </w:rPr>
        <w:t xml:space="preserve">se </w:t>
      </w:r>
      <w:r w:rsidR="00425108" w:rsidRPr="00372097">
        <w:rPr>
          <w:color w:val="000000" w:themeColor="text1"/>
        </w:rPr>
        <w:t xml:space="preserve">aplica el </w:t>
      </w:r>
      <w:r w:rsidR="00C4707C" w:rsidRPr="00372097">
        <w:rPr>
          <w:color w:val="000000" w:themeColor="text1"/>
        </w:rPr>
        <w:t xml:space="preserve">principio de no </w:t>
      </w:r>
      <w:r w:rsidR="00425108" w:rsidRPr="00372097">
        <w:rPr>
          <w:color w:val="000000" w:themeColor="text1"/>
        </w:rPr>
        <w:t>discriminación y</w:t>
      </w:r>
      <w:r w:rsidR="00C4707C" w:rsidRPr="00372097">
        <w:rPr>
          <w:color w:val="000000" w:themeColor="text1"/>
        </w:rPr>
        <w:t xml:space="preserve"> violencia, en relación con las prerrogativas </w:t>
      </w:r>
      <w:r w:rsidR="00425108" w:rsidRPr="00372097">
        <w:rPr>
          <w:color w:val="000000" w:themeColor="text1"/>
        </w:rPr>
        <w:t>antes mencionados, en el marco de la protección que ofrecen l</w:t>
      </w:r>
      <w:r w:rsidR="00501B4C" w:rsidRPr="00372097">
        <w:rPr>
          <w:color w:val="000000" w:themeColor="text1"/>
        </w:rPr>
        <w:t>as normas interamericanas; la</w:t>
      </w:r>
      <w:r w:rsidR="00031CCC" w:rsidRPr="00372097">
        <w:rPr>
          <w:color w:val="000000" w:themeColor="text1"/>
        </w:rPr>
        <w:t xml:space="preserve"> </w:t>
      </w:r>
      <w:r w:rsidR="00031CCC" w:rsidRPr="00372097">
        <w:rPr>
          <w:color w:val="000000" w:themeColor="text1"/>
        </w:rPr>
        <w:lastRenderedPageBreak/>
        <w:t>Convención sobre Derechos Humanos</w:t>
      </w:r>
      <w:r w:rsidR="00425108" w:rsidRPr="00372097">
        <w:rPr>
          <w:color w:val="000000" w:themeColor="text1"/>
        </w:rPr>
        <w:t xml:space="preserve">, el Protocolo de San Salvador, la Convención de Belém Do Pará, y la Declaración </w:t>
      </w:r>
      <w:r w:rsidR="00C30AA1" w:rsidRPr="00372097">
        <w:rPr>
          <w:color w:val="000000" w:themeColor="text1"/>
        </w:rPr>
        <w:t>de lo</w:t>
      </w:r>
      <w:r w:rsidR="00C4707C" w:rsidRPr="00372097">
        <w:rPr>
          <w:color w:val="000000" w:themeColor="text1"/>
        </w:rPr>
        <w:t>s Derechos y Deberes del Hombre</w:t>
      </w:r>
      <w:r w:rsidR="00425108" w:rsidRPr="00372097">
        <w:rPr>
          <w:color w:val="000000" w:themeColor="text1"/>
        </w:rPr>
        <w:t xml:space="preserve">. </w:t>
      </w:r>
    </w:p>
    <w:p w14:paraId="07DF510A" w14:textId="71763F8A" w:rsidR="008E10E6" w:rsidRPr="00372097" w:rsidRDefault="008E10E6" w:rsidP="008E10E6">
      <w:pPr>
        <w:spacing w:line="360" w:lineRule="auto"/>
        <w:jc w:val="both"/>
        <w:rPr>
          <w:rFonts w:eastAsia="Times New Roman"/>
          <w:color w:val="000000" w:themeColor="text1"/>
        </w:rPr>
      </w:pPr>
      <w:r w:rsidRPr="00372097">
        <w:rPr>
          <w:color w:val="000000" w:themeColor="text1"/>
        </w:rPr>
        <w:tab/>
      </w:r>
      <w:r w:rsidR="00ED6C84" w:rsidRPr="00372097">
        <w:rPr>
          <w:color w:val="000000" w:themeColor="text1"/>
        </w:rPr>
        <w:t xml:space="preserve">En este sentido, indicó que </w:t>
      </w:r>
      <w:r w:rsidR="0088763B" w:rsidRPr="00372097">
        <w:rPr>
          <w:color w:val="000000" w:themeColor="text1"/>
        </w:rPr>
        <w:t>la</w:t>
      </w:r>
      <w:r w:rsidR="0088763B" w:rsidRPr="00372097">
        <w:rPr>
          <w:rFonts w:eastAsia="Times New Roman"/>
          <w:color w:val="000000" w:themeColor="text1"/>
        </w:rPr>
        <w:t xml:space="preserve"> </w:t>
      </w:r>
      <w:r w:rsidRPr="00372097">
        <w:rPr>
          <w:rFonts w:eastAsia="Times New Roman"/>
          <w:color w:val="000000" w:themeColor="text1"/>
        </w:rPr>
        <w:t>evol</w:t>
      </w:r>
      <w:r w:rsidR="0088763B" w:rsidRPr="00372097">
        <w:rPr>
          <w:rFonts w:eastAsia="Times New Roman"/>
          <w:color w:val="000000" w:themeColor="text1"/>
        </w:rPr>
        <w:t>ución del derecho internacional permitió considerar al principio</w:t>
      </w:r>
      <w:r w:rsidRPr="00372097">
        <w:rPr>
          <w:rFonts w:eastAsia="Times New Roman"/>
          <w:color w:val="000000" w:themeColor="text1"/>
        </w:rPr>
        <w:t xml:space="preserve"> de igualdad y no discriminación </w:t>
      </w:r>
      <w:r w:rsidR="0088763B" w:rsidRPr="00372097">
        <w:rPr>
          <w:rFonts w:eastAsia="Times New Roman"/>
          <w:color w:val="000000" w:themeColor="text1"/>
        </w:rPr>
        <w:t xml:space="preserve">como norma </w:t>
      </w:r>
      <w:proofErr w:type="spellStart"/>
      <w:r w:rsidRPr="00372097">
        <w:rPr>
          <w:rFonts w:eastAsia="Times New Roman"/>
          <w:i/>
          <w:color w:val="000000" w:themeColor="text1"/>
        </w:rPr>
        <w:t>ius</w:t>
      </w:r>
      <w:proofErr w:type="spellEnd"/>
      <w:r w:rsidRPr="00372097">
        <w:rPr>
          <w:rFonts w:eastAsia="Times New Roman"/>
          <w:i/>
          <w:color w:val="000000" w:themeColor="text1"/>
        </w:rPr>
        <w:t xml:space="preserve"> </w:t>
      </w:r>
      <w:proofErr w:type="spellStart"/>
      <w:r w:rsidRPr="00372097">
        <w:rPr>
          <w:rFonts w:eastAsia="Times New Roman"/>
          <w:i/>
          <w:color w:val="000000" w:themeColor="text1"/>
        </w:rPr>
        <w:t>cogens</w:t>
      </w:r>
      <w:proofErr w:type="spellEnd"/>
      <w:r w:rsidR="00812B83" w:rsidRPr="00372097">
        <w:rPr>
          <w:rFonts w:eastAsia="Times New Roman"/>
          <w:color w:val="000000" w:themeColor="text1"/>
        </w:rPr>
        <w:t xml:space="preserve">. Por ello, existe una prohibición expresa a realizar cualquier conducta que pueda ser considerada discriminatoria respecto del ejercicio de los derechos sindicales de las mujeres. </w:t>
      </w:r>
    </w:p>
    <w:p w14:paraId="60FE8D84" w14:textId="690E08AA" w:rsidR="00031CCC" w:rsidRPr="00372097" w:rsidRDefault="00671861" w:rsidP="00031CCC">
      <w:pPr>
        <w:spacing w:line="360" w:lineRule="auto"/>
        <w:jc w:val="both"/>
        <w:rPr>
          <w:color w:val="000000" w:themeColor="text1"/>
        </w:rPr>
      </w:pPr>
      <w:r w:rsidRPr="00F612D9">
        <w:rPr>
          <w:rFonts w:eastAsia="Times New Roman"/>
          <w:color w:val="00B050"/>
        </w:rPr>
        <w:tab/>
      </w:r>
      <w:r w:rsidRPr="00372097">
        <w:rPr>
          <w:rFonts w:eastAsia="Times New Roman"/>
          <w:color w:val="000000" w:themeColor="text1"/>
        </w:rPr>
        <w:t xml:space="preserve">Sin embargo, dado que </w:t>
      </w:r>
      <w:r w:rsidR="00812B83" w:rsidRPr="00372097">
        <w:rPr>
          <w:rFonts w:eastAsia="Times New Roman"/>
          <w:color w:val="000000" w:themeColor="text1"/>
        </w:rPr>
        <w:t>la igualdad real entre hombres y mujeres en el ejer</w:t>
      </w:r>
      <w:r w:rsidR="00B32996" w:rsidRPr="00372097">
        <w:rPr>
          <w:rFonts w:eastAsia="Times New Roman"/>
          <w:color w:val="000000" w:themeColor="text1"/>
        </w:rPr>
        <w:t xml:space="preserve">cicio de estos derechos </w:t>
      </w:r>
      <w:r w:rsidRPr="00372097">
        <w:rPr>
          <w:rFonts w:eastAsia="Times New Roman"/>
          <w:color w:val="000000" w:themeColor="text1"/>
        </w:rPr>
        <w:t xml:space="preserve">no está plenamente garantizada, los </w:t>
      </w:r>
      <w:r w:rsidR="00812B83" w:rsidRPr="00372097">
        <w:rPr>
          <w:rFonts w:eastAsia="Times New Roman"/>
          <w:color w:val="000000" w:themeColor="text1"/>
        </w:rPr>
        <w:t xml:space="preserve">Estados </w:t>
      </w:r>
      <w:r w:rsidRPr="00372097">
        <w:rPr>
          <w:rFonts w:eastAsia="Times New Roman"/>
          <w:color w:val="000000" w:themeColor="text1"/>
        </w:rPr>
        <w:t xml:space="preserve">deben </w:t>
      </w:r>
      <w:r w:rsidR="00812B83" w:rsidRPr="00372097">
        <w:rPr>
          <w:rFonts w:eastAsia="Times New Roman"/>
          <w:color w:val="000000" w:themeColor="text1"/>
        </w:rPr>
        <w:t xml:space="preserve">adoptar medidas positivas </w:t>
      </w:r>
      <w:r w:rsidR="00812B83" w:rsidRPr="00372097">
        <w:rPr>
          <w:color w:val="000000" w:themeColor="text1"/>
        </w:rPr>
        <w:t>para revertir</w:t>
      </w:r>
      <w:r w:rsidR="00C16DED" w:rsidRPr="00372097">
        <w:rPr>
          <w:color w:val="000000" w:themeColor="text1"/>
        </w:rPr>
        <w:t xml:space="preserve"> la</w:t>
      </w:r>
      <w:r w:rsidR="00B32996" w:rsidRPr="00372097">
        <w:rPr>
          <w:color w:val="000000" w:themeColor="text1"/>
        </w:rPr>
        <w:t>s</w:t>
      </w:r>
      <w:r w:rsidR="00812B83" w:rsidRPr="00372097">
        <w:rPr>
          <w:color w:val="000000" w:themeColor="text1"/>
        </w:rPr>
        <w:t xml:space="preserve"> situaciones discriminatorias en este ámbito. </w:t>
      </w:r>
      <w:r w:rsidR="00B32996" w:rsidRPr="00372097">
        <w:rPr>
          <w:color w:val="000000" w:themeColor="text1"/>
        </w:rPr>
        <w:t xml:space="preserve">De esta forma, </w:t>
      </w:r>
      <w:r w:rsidR="009E5CDB" w:rsidRPr="00372097">
        <w:rPr>
          <w:color w:val="000000" w:themeColor="text1"/>
        </w:rPr>
        <w:t>debe asegura</w:t>
      </w:r>
      <w:r w:rsidRPr="00372097">
        <w:rPr>
          <w:color w:val="000000" w:themeColor="text1"/>
        </w:rPr>
        <w:t>rse el derecho a una</w:t>
      </w:r>
      <w:r w:rsidR="009E5CDB" w:rsidRPr="00372097">
        <w:rPr>
          <w:color w:val="000000" w:themeColor="text1"/>
        </w:rPr>
        <w:t xml:space="preserve"> igual remuneración por ig</w:t>
      </w:r>
      <w:r w:rsidRPr="00372097">
        <w:rPr>
          <w:color w:val="000000" w:themeColor="text1"/>
        </w:rPr>
        <w:t>ual trabajo</w:t>
      </w:r>
      <w:r w:rsidR="00372097" w:rsidRPr="00372097">
        <w:rPr>
          <w:color w:val="000000" w:themeColor="text1"/>
        </w:rPr>
        <w:t>,</w:t>
      </w:r>
      <w:r w:rsidRPr="00372097">
        <w:rPr>
          <w:color w:val="000000" w:themeColor="text1"/>
        </w:rPr>
        <w:t xml:space="preserve"> el equilibrio de las</w:t>
      </w:r>
      <w:r w:rsidR="009E5CDB" w:rsidRPr="00372097">
        <w:rPr>
          <w:color w:val="000000" w:themeColor="text1"/>
        </w:rPr>
        <w:t xml:space="preserve"> tareas domés</w:t>
      </w:r>
      <w:r w:rsidRPr="00372097">
        <w:rPr>
          <w:color w:val="000000" w:themeColor="text1"/>
        </w:rPr>
        <w:t>ticas entre hombres y mujeres</w:t>
      </w:r>
      <w:r w:rsidR="00372097" w:rsidRPr="00372097">
        <w:rPr>
          <w:color w:val="000000" w:themeColor="text1"/>
        </w:rPr>
        <w:t>,</w:t>
      </w:r>
      <w:r w:rsidRPr="00372097">
        <w:rPr>
          <w:color w:val="000000" w:themeColor="text1"/>
        </w:rPr>
        <w:t xml:space="preserve"> así como </w:t>
      </w:r>
      <w:r w:rsidR="00372097" w:rsidRPr="00372097">
        <w:rPr>
          <w:color w:val="000000" w:themeColor="text1"/>
        </w:rPr>
        <w:t xml:space="preserve">la </w:t>
      </w:r>
      <w:r w:rsidR="009E5CDB" w:rsidRPr="00372097">
        <w:rPr>
          <w:color w:val="000000" w:themeColor="text1"/>
        </w:rPr>
        <w:t>preven</w:t>
      </w:r>
      <w:r w:rsidR="00372097" w:rsidRPr="00372097">
        <w:rPr>
          <w:color w:val="000000" w:themeColor="text1"/>
        </w:rPr>
        <w:t>ción de</w:t>
      </w:r>
      <w:r w:rsidR="009E5CDB" w:rsidRPr="00372097">
        <w:rPr>
          <w:color w:val="000000" w:themeColor="text1"/>
        </w:rPr>
        <w:t xml:space="preserve"> la violencia y acoso sexual</w:t>
      </w:r>
      <w:r w:rsidR="00B32996" w:rsidRPr="00372097">
        <w:rPr>
          <w:color w:val="000000" w:themeColor="text1"/>
        </w:rPr>
        <w:t xml:space="preserve"> tanto en el ámbito público como</w:t>
      </w:r>
      <w:r w:rsidR="009E5CDB" w:rsidRPr="00372097">
        <w:rPr>
          <w:color w:val="000000" w:themeColor="text1"/>
        </w:rPr>
        <w:t xml:space="preserve"> privado. </w:t>
      </w:r>
    </w:p>
    <w:p w14:paraId="4A31D7B4" w14:textId="56BC7BF5" w:rsidR="00816A46" w:rsidRPr="00372097" w:rsidRDefault="00031CCC" w:rsidP="00031CCC">
      <w:pPr>
        <w:spacing w:line="360" w:lineRule="auto"/>
        <w:jc w:val="both"/>
        <w:rPr>
          <w:rFonts w:eastAsia="Times New Roman"/>
          <w:color w:val="000000" w:themeColor="text1"/>
        </w:rPr>
      </w:pPr>
      <w:r w:rsidRPr="00372097">
        <w:rPr>
          <w:color w:val="000000" w:themeColor="text1"/>
        </w:rPr>
        <w:tab/>
        <w:t xml:space="preserve">La importancia de esta interpretación que realiza la Corte IDH resulta fundamental  toda vez que </w:t>
      </w:r>
      <w:r w:rsidR="000009B1" w:rsidRPr="00372097">
        <w:rPr>
          <w:color w:val="000000" w:themeColor="text1"/>
        </w:rPr>
        <w:t xml:space="preserve">en la actualidad, </w:t>
      </w:r>
      <w:r w:rsidR="004A0098" w:rsidRPr="00372097">
        <w:rPr>
          <w:color w:val="000000" w:themeColor="text1"/>
        </w:rPr>
        <w:t>la inequidad</w:t>
      </w:r>
      <w:r w:rsidRPr="00372097">
        <w:rPr>
          <w:color w:val="000000" w:themeColor="text1"/>
        </w:rPr>
        <w:t xml:space="preserve"> </w:t>
      </w:r>
      <w:r w:rsidR="004A0098" w:rsidRPr="00372097">
        <w:rPr>
          <w:color w:val="000000" w:themeColor="text1"/>
        </w:rPr>
        <w:t>laboral</w:t>
      </w:r>
      <w:r w:rsidR="000009B1" w:rsidRPr="00372097">
        <w:rPr>
          <w:color w:val="000000" w:themeColor="text1"/>
        </w:rPr>
        <w:t xml:space="preserve"> y</w:t>
      </w:r>
      <w:r w:rsidRPr="00372097">
        <w:rPr>
          <w:color w:val="000000" w:themeColor="text1"/>
        </w:rPr>
        <w:t xml:space="preserve"> sindical</w:t>
      </w:r>
      <w:r w:rsidR="00B32996" w:rsidRPr="00372097">
        <w:rPr>
          <w:color w:val="000000" w:themeColor="text1"/>
        </w:rPr>
        <w:t xml:space="preserve"> </w:t>
      </w:r>
      <w:r w:rsidR="004A0098" w:rsidRPr="00372097">
        <w:rPr>
          <w:color w:val="000000" w:themeColor="text1"/>
        </w:rPr>
        <w:t xml:space="preserve">continúa </w:t>
      </w:r>
      <w:r w:rsidR="00B32996" w:rsidRPr="00372097">
        <w:rPr>
          <w:color w:val="000000" w:themeColor="text1"/>
        </w:rPr>
        <w:t xml:space="preserve">siendo una de las </w:t>
      </w:r>
      <w:r w:rsidR="004A0098" w:rsidRPr="00372097">
        <w:rPr>
          <w:color w:val="000000" w:themeColor="text1"/>
        </w:rPr>
        <w:t>principales problemáticas que afecta</w:t>
      </w:r>
      <w:r w:rsidRPr="00372097">
        <w:rPr>
          <w:color w:val="000000" w:themeColor="text1"/>
        </w:rPr>
        <w:t xml:space="preserve"> a la mayor parte de los países</w:t>
      </w:r>
      <w:r w:rsidR="000A2FE3" w:rsidRPr="00372097">
        <w:rPr>
          <w:color w:val="000000" w:themeColor="text1"/>
        </w:rPr>
        <w:t>.</w:t>
      </w:r>
      <w:r w:rsidR="00A54BE1" w:rsidRPr="00372097">
        <w:rPr>
          <w:rFonts w:eastAsia="Times New Roman"/>
          <w:color w:val="000000" w:themeColor="text1"/>
        </w:rPr>
        <w:t xml:space="preserve"> </w:t>
      </w:r>
      <w:r w:rsidR="004A0098" w:rsidRPr="00372097">
        <w:rPr>
          <w:rFonts w:eastAsia="Times New Roman"/>
          <w:color w:val="000000" w:themeColor="text1"/>
        </w:rPr>
        <w:t>En este sentido, d</w:t>
      </w:r>
      <w:r w:rsidR="000A2FE3" w:rsidRPr="00372097">
        <w:rPr>
          <w:rFonts w:eastAsia="Times New Roman"/>
          <w:color w:val="000000" w:themeColor="text1"/>
        </w:rPr>
        <w:t>esde hace varios</w:t>
      </w:r>
      <w:r w:rsidRPr="00372097">
        <w:rPr>
          <w:rFonts w:eastAsia="Times New Roman"/>
          <w:color w:val="000000" w:themeColor="text1"/>
        </w:rPr>
        <w:t xml:space="preserve"> años</w:t>
      </w:r>
      <w:r w:rsidR="009B657B" w:rsidRPr="00372097">
        <w:rPr>
          <w:rFonts w:eastAsia="Times New Roman"/>
          <w:color w:val="000000" w:themeColor="text1"/>
        </w:rPr>
        <w:t xml:space="preserve">, la Organización Internacional del Trabajo </w:t>
      </w:r>
      <w:r w:rsidR="007722D9" w:rsidRPr="00372097">
        <w:rPr>
          <w:rFonts w:eastAsia="Times New Roman"/>
          <w:color w:val="000000" w:themeColor="text1"/>
        </w:rPr>
        <w:t>(2016, p.</w:t>
      </w:r>
      <w:r w:rsidR="000A2FE3" w:rsidRPr="00372097">
        <w:rPr>
          <w:rFonts w:eastAsia="Times New Roman"/>
          <w:color w:val="000000" w:themeColor="text1"/>
        </w:rPr>
        <w:t xml:space="preserve">10) </w:t>
      </w:r>
      <w:r w:rsidR="009B657B" w:rsidRPr="00372097">
        <w:rPr>
          <w:rFonts w:eastAsia="Times New Roman"/>
          <w:color w:val="000000" w:themeColor="text1"/>
        </w:rPr>
        <w:t xml:space="preserve">viene </w:t>
      </w:r>
      <w:r w:rsidR="00B32996" w:rsidRPr="00372097">
        <w:rPr>
          <w:rFonts w:eastAsia="Times New Roman"/>
          <w:color w:val="000000" w:themeColor="text1"/>
        </w:rPr>
        <w:t>destacando</w:t>
      </w:r>
      <w:r w:rsidR="009B657B" w:rsidRPr="00372097">
        <w:rPr>
          <w:rFonts w:eastAsia="Times New Roman"/>
          <w:color w:val="000000" w:themeColor="text1"/>
        </w:rPr>
        <w:t xml:space="preserve"> la necesidad de adoptar políticas estatales que transformen las relaciones de género en </w:t>
      </w:r>
      <w:r w:rsidR="00B32996" w:rsidRPr="00372097">
        <w:rPr>
          <w:rFonts w:eastAsia="Times New Roman"/>
          <w:color w:val="000000" w:themeColor="text1"/>
        </w:rPr>
        <w:t>el</w:t>
      </w:r>
      <w:r w:rsidR="009B657B" w:rsidRPr="00372097">
        <w:rPr>
          <w:rFonts w:eastAsia="Times New Roman"/>
          <w:color w:val="000000" w:themeColor="text1"/>
        </w:rPr>
        <w:t xml:space="preserve"> </w:t>
      </w:r>
      <w:r w:rsidR="00B32996" w:rsidRPr="00372097">
        <w:rPr>
          <w:rFonts w:eastAsia="Times New Roman"/>
          <w:color w:val="000000" w:themeColor="text1"/>
        </w:rPr>
        <w:t>mercado laboral,</w:t>
      </w:r>
      <w:r w:rsidR="009B657B" w:rsidRPr="00372097">
        <w:rPr>
          <w:rFonts w:eastAsia="Times New Roman"/>
          <w:color w:val="000000" w:themeColor="text1"/>
        </w:rPr>
        <w:t xml:space="preserve"> a fin de combatir la desigualdad estructural</w:t>
      </w:r>
      <w:r w:rsidR="00B32996" w:rsidRPr="00372097">
        <w:rPr>
          <w:rFonts w:eastAsia="Times New Roman"/>
          <w:color w:val="000000" w:themeColor="text1"/>
        </w:rPr>
        <w:t xml:space="preserve"> y</w:t>
      </w:r>
      <w:r w:rsidR="009B657B" w:rsidRPr="00372097">
        <w:rPr>
          <w:rFonts w:eastAsia="Times New Roman"/>
          <w:color w:val="000000" w:themeColor="text1"/>
        </w:rPr>
        <w:t xml:space="preserve"> salarial</w:t>
      </w:r>
      <w:r w:rsidR="00E52880" w:rsidRPr="00372097">
        <w:rPr>
          <w:rFonts w:eastAsia="Times New Roman"/>
          <w:color w:val="000000" w:themeColor="text1"/>
        </w:rPr>
        <w:t xml:space="preserve">. </w:t>
      </w:r>
    </w:p>
    <w:p w14:paraId="7668234F" w14:textId="6153A55C" w:rsidR="00EC5EE6" w:rsidRPr="00372097" w:rsidRDefault="00816A46" w:rsidP="00EC5EE6">
      <w:pPr>
        <w:spacing w:line="360" w:lineRule="auto"/>
        <w:jc w:val="both"/>
        <w:rPr>
          <w:rFonts w:eastAsia="Times New Roman"/>
          <w:color w:val="000000" w:themeColor="text1"/>
          <w:highlight w:val="yellow"/>
        </w:rPr>
      </w:pPr>
      <w:r w:rsidRPr="00F612D9">
        <w:rPr>
          <w:rFonts w:eastAsia="Times New Roman"/>
          <w:color w:val="00B050"/>
        </w:rPr>
        <w:tab/>
      </w:r>
      <w:r w:rsidR="004A0098" w:rsidRPr="00372097">
        <w:rPr>
          <w:rFonts w:eastAsia="Times New Roman"/>
          <w:color w:val="000000" w:themeColor="text1"/>
        </w:rPr>
        <w:t>Por otro lado</w:t>
      </w:r>
      <w:r w:rsidR="00B32996" w:rsidRPr="00372097">
        <w:rPr>
          <w:rFonts w:eastAsia="Times New Roman"/>
          <w:color w:val="000000" w:themeColor="text1"/>
        </w:rPr>
        <w:t>, en</w:t>
      </w:r>
      <w:r w:rsidR="00EA56AC" w:rsidRPr="00372097">
        <w:rPr>
          <w:rFonts w:eastAsia="Times New Roman"/>
          <w:color w:val="000000" w:themeColor="text1"/>
        </w:rPr>
        <w:t xml:space="preserve"> materia</w:t>
      </w:r>
      <w:r w:rsidR="00B32996" w:rsidRPr="00372097">
        <w:rPr>
          <w:rFonts w:eastAsia="Times New Roman"/>
          <w:color w:val="000000" w:themeColor="text1"/>
        </w:rPr>
        <w:t xml:space="preserve"> de políticas de género</w:t>
      </w:r>
      <w:r w:rsidR="00EA56AC" w:rsidRPr="00372097">
        <w:rPr>
          <w:rFonts w:eastAsia="Times New Roman"/>
          <w:color w:val="000000" w:themeColor="text1"/>
        </w:rPr>
        <w:t xml:space="preserve"> es fundamental destacar</w:t>
      </w:r>
      <w:r w:rsidRPr="00372097">
        <w:rPr>
          <w:rFonts w:eastAsia="Times New Roman"/>
          <w:color w:val="000000" w:themeColor="text1"/>
        </w:rPr>
        <w:t xml:space="preserve"> </w:t>
      </w:r>
      <w:r w:rsidR="00EA56AC" w:rsidRPr="00372097">
        <w:rPr>
          <w:rFonts w:eastAsia="Times New Roman"/>
          <w:color w:val="000000" w:themeColor="text1"/>
        </w:rPr>
        <w:t>el fallo de la Corte IDH en</w:t>
      </w:r>
      <w:r w:rsidRPr="00372097">
        <w:rPr>
          <w:rFonts w:eastAsia="Times New Roman"/>
          <w:color w:val="000000" w:themeColor="text1"/>
        </w:rPr>
        <w:t xml:space="preserve"> </w:t>
      </w:r>
      <w:r w:rsidR="006F013E" w:rsidRPr="00372097">
        <w:rPr>
          <w:rFonts w:eastAsia="Times New Roman"/>
          <w:color w:val="000000" w:themeColor="text1"/>
        </w:rPr>
        <w:t>e</w:t>
      </w:r>
      <w:r w:rsidR="008A4085" w:rsidRPr="00372097">
        <w:rPr>
          <w:rFonts w:eastAsia="Times New Roman"/>
          <w:color w:val="000000" w:themeColor="text1"/>
        </w:rPr>
        <w:t>l caso “</w:t>
      </w:r>
      <w:r w:rsidR="008A4085" w:rsidRPr="00372097">
        <w:rPr>
          <w:rFonts w:eastAsia="Times New Roman"/>
          <w:i/>
          <w:color w:val="000000" w:themeColor="text1"/>
        </w:rPr>
        <w:t>Campo Algodonero contra México</w:t>
      </w:r>
      <w:r w:rsidR="008A4085" w:rsidRPr="00372097">
        <w:rPr>
          <w:rFonts w:eastAsia="Times New Roman"/>
          <w:color w:val="000000" w:themeColor="text1"/>
        </w:rPr>
        <w:t>”</w:t>
      </w:r>
      <w:r w:rsidR="000A2FE3" w:rsidRPr="00372097">
        <w:rPr>
          <w:rFonts w:eastAsia="Times New Roman"/>
          <w:color w:val="000000" w:themeColor="text1"/>
        </w:rPr>
        <w:t xml:space="preserve"> (2009) </w:t>
      </w:r>
      <w:r w:rsidR="00EA56AC" w:rsidRPr="00372097">
        <w:rPr>
          <w:rFonts w:eastAsia="Times New Roman"/>
          <w:color w:val="000000" w:themeColor="text1"/>
        </w:rPr>
        <w:t>en donde</w:t>
      </w:r>
      <w:r w:rsidRPr="00372097">
        <w:rPr>
          <w:rFonts w:eastAsia="Times New Roman"/>
          <w:color w:val="000000" w:themeColor="text1"/>
        </w:rPr>
        <w:t xml:space="preserve"> </w:t>
      </w:r>
      <w:r w:rsidR="00B32996" w:rsidRPr="00372097">
        <w:rPr>
          <w:rFonts w:eastAsia="Times New Roman"/>
          <w:color w:val="000000" w:themeColor="text1"/>
        </w:rPr>
        <w:t>abordó</w:t>
      </w:r>
      <w:r w:rsidR="006F013E" w:rsidRPr="00372097">
        <w:rPr>
          <w:rFonts w:eastAsia="Times New Roman"/>
          <w:color w:val="000000" w:themeColor="text1"/>
        </w:rPr>
        <w:t xml:space="preserve"> </w:t>
      </w:r>
      <w:r w:rsidR="008A4085" w:rsidRPr="00372097">
        <w:rPr>
          <w:rFonts w:eastAsia="Times New Roman"/>
          <w:color w:val="000000" w:themeColor="text1"/>
        </w:rPr>
        <w:t>la desapa</w:t>
      </w:r>
      <w:r w:rsidR="00405718" w:rsidRPr="00372097">
        <w:rPr>
          <w:rFonts w:eastAsia="Times New Roman"/>
          <w:color w:val="000000" w:themeColor="text1"/>
        </w:rPr>
        <w:t xml:space="preserve">rición y muerte de tres jóvenes, </w:t>
      </w:r>
      <w:r w:rsidR="008A4085" w:rsidRPr="00372097">
        <w:rPr>
          <w:rFonts w:eastAsia="Times New Roman"/>
          <w:color w:val="000000" w:themeColor="text1"/>
        </w:rPr>
        <w:t xml:space="preserve">en un contexto </w:t>
      </w:r>
      <w:r w:rsidR="009F503A" w:rsidRPr="00372097">
        <w:rPr>
          <w:rFonts w:eastAsia="Times New Roman"/>
          <w:color w:val="000000" w:themeColor="text1"/>
        </w:rPr>
        <w:t xml:space="preserve">social </w:t>
      </w:r>
      <w:r w:rsidR="008A4085" w:rsidRPr="00372097">
        <w:rPr>
          <w:rFonts w:eastAsia="Times New Roman"/>
          <w:color w:val="000000" w:themeColor="text1"/>
        </w:rPr>
        <w:t>de discriminación sistemática.</w:t>
      </w:r>
      <w:r w:rsidR="009F503A" w:rsidRPr="00372097">
        <w:rPr>
          <w:rFonts w:eastAsia="Times New Roman"/>
          <w:color w:val="000000" w:themeColor="text1"/>
        </w:rPr>
        <w:t xml:space="preserve"> La importancia del precedente radica </w:t>
      </w:r>
      <w:r w:rsidR="00257660" w:rsidRPr="00372097">
        <w:rPr>
          <w:rFonts w:eastAsia="Times New Roman"/>
          <w:color w:val="000000" w:themeColor="text1"/>
        </w:rPr>
        <w:t>en</w:t>
      </w:r>
      <w:r w:rsidR="001F2592" w:rsidRPr="00372097">
        <w:rPr>
          <w:rFonts w:eastAsia="Times New Roman"/>
          <w:color w:val="000000" w:themeColor="text1"/>
        </w:rPr>
        <w:t xml:space="preserve"> el concepto de desigualdad estruc</w:t>
      </w:r>
      <w:r w:rsidR="00EC5EE6" w:rsidRPr="00372097">
        <w:rPr>
          <w:rFonts w:eastAsia="Times New Roman"/>
          <w:color w:val="000000" w:themeColor="text1"/>
        </w:rPr>
        <w:t xml:space="preserve">tural </w:t>
      </w:r>
      <w:r w:rsidR="00257660" w:rsidRPr="00372097">
        <w:rPr>
          <w:rFonts w:eastAsia="Times New Roman"/>
          <w:color w:val="000000" w:themeColor="text1"/>
        </w:rPr>
        <w:t xml:space="preserve">que desarrolló el Tribunal y </w:t>
      </w:r>
      <w:r w:rsidR="00EC5EE6" w:rsidRPr="00372097">
        <w:rPr>
          <w:rFonts w:eastAsia="Times New Roman"/>
          <w:color w:val="000000" w:themeColor="text1"/>
        </w:rPr>
        <w:t xml:space="preserve">la perspectiva de género aplicada en </w:t>
      </w:r>
      <w:r w:rsidR="00257660" w:rsidRPr="00372097">
        <w:rPr>
          <w:rFonts w:eastAsia="Times New Roman"/>
          <w:color w:val="000000" w:themeColor="text1"/>
        </w:rPr>
        <w:t>su</w:t>
      </w:r>
      <w:r w:rsidR="00EC5EE6" w:rsidRPr="00372097">
        <w:rPr>
          <w:rFonts w:eastAsia="Times New Roman"/>
          <w:color w:val="000000" w:themeColor="text1"/>
        </w:rPr>
        <w:t xml:space="preserve"> juzgamiento.</w:t>
      </w:r>
    </w:p>
    <w:p w14:paraId="5A761A61" w14:textId="70A0412E" w:rsidR="00B82FCF" w:rsidRPr="00372097" w:rsidRDefault="00A57A1F" w:rsidP="00816A46">
      <w:pPr>
        <w:spacing w:line="360" w:lineRule="auto"/>
        <w:jc w:val="both"/>
        <w:rPr>
          <w:rFonts w:eastAsia="Times New Roman"/>
          <w:color w:val="000000" w:themeColor="text1"/>
        </w:rPr>
      </w:pPr>
      <w:r w:rsidRPr="00372097">
        <w:rPr>
          <w:rFonts w:eastAsia="Times New Roman"/>
          <w:color w:val="000000" w:themeColor="text1"/>
        </w:rPr>
        <w:tab/>
      </w:r>
      <w:r w:rsidR="00257660" w:rsidRPr="00372097">
        <w:rPr>
          <w:rFonts w:eastAsia="Times New Roman"/>
          <w:color w:val="000000" w:themeColor="text1"/>
        </w:rPr>
        <w:t>Sin embargo, c</w:t>
      </w:r>
      <w:r w:rsidRPr="00372097">
        <w:rPr>
          <w:rFonts w:eastAsia="Times New Roman"/>
          <w:color w:val="000000" w:themeColor="text1"/>
        </w:rPr>
        <w:t xml:space="preserve">oincido con </w:t>
      </w:r>
      <w:proofErr w:type="spellStart"/>
      <w:r w:rsidRPr="00372097">
        <w:rPr>
          <w:rFonts w:eastAsia="Times New Roman"/>
          <w:color w:val="000000" w:themeColor="text1"/>
        </w:rPr>
        <w:t>Clérico</w:t>
      </w:r>
      <w:proofErr w:type="spellEnd"/>
      <w:r w:rsidRPr="00372097">
        <w:rPr>
          <w:rFonts w:eastAsia="Times New Roman"/>
          <w:color w:val="000000" w:themeColor="text1"/>
        </w:rPr>
        <w:t xml:space="preserve"> y </w:t>
      </w:r>
      <w:proofErr w:type="spellStart"/>
      <w:r w:rsidRPr="00372097">
        <w:rPr>
          <w:rFonts w:eastAsia="Times New Roman"/>
          <w:color w:val="000000" w:themeColor="text1"/>
        </w:rPr>
        <w:t>Novelli</w:t>
      </w:r>
      <w:proofErr w:type="spellEnd"/>
      <w:r w:rsidR="006A591B" w:rsidRPr="00372097">
        <w:rPr>
          <w:rFonts w:eastAsia="Times New Roman"/>
          <w:color w:val="000000" w:themeColor="text1"/>
        </w:rPr>
        <w:t xml:space="preserve"> (2015, p.7) </w:t>
      </w:r>
      <w:r w:rsidRPr="00372097">
        <w:rPr>
          <w:rFonts w:eastAsia="Times New Roman"/>
          <w:color w:val="000000" w:themeColor="text1"/>
        </w:rPr>
        <w:t xml:space="preserve">en que, si </w:t>
      </w:r>
      <w:r w:rsidR="008A4085" w:rsidRPr="00372097">
        <w:rPr>
          <w:rFonts w:eastAsia="Times New Roman"/>
          <w:color w:val="000000" w:themeColor="text1"/>
        </w:rPr>
        <w:t xml:space="preserve">bien el presente constituye un </w:t>
      </w:r>
      <w:proofErr w:type="spellStart"/>
      <w:r w:rsidR="008A4085" w:rsidRPr="00372097">
        <w:rPr>
          <w:rFonts w:eastAsia="Times New Roman"/>
          <w:i/>
          <w:color w:val="000000" w:themeColor="text1"/>
        </w:rPr>
        <w:t>leading</w:t>
      </w:r>
      <w:proofErr w:type="spellEnd"/>
      <w:r w:rsidR="008A4085" w:rsidRPr="00372097">
        <w:rPr>
          <w:rFonts w:eastAsia="Times New Roman"/>
          <w:i/>
          <w:color w:val="000000" w:themeColor="text1"/>
        </w:rPr>
        <w:t xml:space="preserve"> case</w:t>
      </w:r>
      <w:r w:rsidR="008A4085" w:rsidRPr="00372097">
        <w:rPr>
          <w:rFonts w:eastAsia="Times New Roman"/>
          <w:color w:val="000000" w:themeColor="text1"/>
        </w:rPr>
        <w:t xml:space="preserve"> en </w:t>
      </w:r>
      <w:r w:rsidR="004A0098" w:rsidRPr="00372097">
        <w:rPr>
          <w:rFonts w:eastAsia="Times New Roman"/>
          <w:color w:val="000000" w:themeColor="text1"/>
        </w:rPr>
        <w:t>esta materia</w:t>
      </w:r>
      <w:r w:rsidR="008A4085" w:rsidRPr="00372097">
        <w:rPr>
          <w:rFonts w:eastAsia="Times New Roman"/>
          <w:color w:val="000000" w:themeColor="text1"/>
        </w:rPr>
        <w:t xml:space="preserve">, </w:t>
      </w:r>
      <w:r w:rsidR="00405718" w:rsidRPr="00372097">
        <w:rPr>
          <w:rFonts w:eastAsia="Times New Roman"/>
          <w:color w:val="000000" w:themeColor="text1"/>
        </w:rPr>
        <w:t>los magistrados realizaron</w:t>
      </w:r>
      <w:r w:rsidR="008A4085" w:rsidRPr="00372097">
        <w:rPr>
          <w:rFonts w:eastAsia="Times New Roman"/>
          <w:color w:val="000000" w:themeColor="text1"/>
        </w:rPr>
        <w:t xml:space="preserve"> un abordaje parcial del caso</w:t>
      </w:r>
      <w:r w:rsidR="00405718" w:rsidRPr="00372097">
        <w:rPr>
          <w:rFonts w:eastAsia="Times New Roman"/>
          <w:color w:val="000000" w:themeColor="text1"/>
        </w:rPr>
        <w:t xml:space="preserve"> al desatender</w:t>
      </w:r>
      <w:r w:rsidR="008A4085" w:rsidRPr="00372097">
        <w:rPr>
          <w:rFonts w:eastAsia="Times New Roman"/>
          <w:color w:val="000000" w:themeColor="text1"/>
        </w:rPr>
        <w:t xml:space="preserve"> </w:t>
      </w:r>
      <w:r w:rsidR="00257660" w:rsidRPr="00372097">
        <w:rPr>
          <w:rFonts w:eastAsia="Times New Roman"/>
          <w:color w:val="000000" w:themeColor="text1"/>
        </w:rPr>
        <w:t>ciertos</w:t>
      </w:r>
      <w:r w:rsidR="00FE616A" w:rsidRPr="00372097">
        <w:rPr>
          <w:rFonts w:eastAsia="Times New Roman"/>
          <w:color w:val="000000" w:themeColor="text1"/>
        </w:rPr>
        <w:t xml:space="preserve"> </w:t>
      </w:r>
      <w:r w:rsidR="008A4085" w:rsidRPr="00372097">
        <w:rPr>
          <w:rFonts w:eastAsia="Times New Roman"/>
          <w:color w:val="000000" w:themeColor="text1"/>
        </w:rPr>
        <w:t>factores</w:t>
      </w:r>
      <w:r w:rsidR="004A0098" w:rsidRPr="00372097">
        <w:rPr>
          <w:rFonts w:eastAsia="Times New Roman"/>
          <w:color w:val="000000" w:themeColor="text1"/>
        </w:rPr>
        <w:t xml:space="preserve"> fundamentales</w:t>
      </w:r>
      <w:r w:rsidR="00FE616A" w:rsidRPr="00372097">
        <w:rPr>
          <w:rFonts w:eastAsia="Times New Roman"/>
          <w:color w:val="000000" w:themeColor="text1"/>
        </w:rPr>
        <w:t>:</w:t>
      </w:r>
      <w:r w:rsidR="008A4085" w:rsidRPr="00372097">
        <w:rPr>
          <w:rFonts w:eastAsia="Times New Roman"/>
          <w:color w:val="000000" w:themeColor="text1"/>
        </w:rPr>
        <w:t xml:space="preserve"> las mujeres desaparecidas </w:t>
      </w:r>
      <w:r w:rsidR="00734326" w:rsidRPr="00372097">
        <w:rPr>
          <w:rFonts w:eastAsia="Times New Roman"/>
          <w:color w:val="000000" w:themeColor="text1"/>
        </w:rPr>
        <w:t>eran</w:t>
      </w:r>
      <w:r w:rsidR="008A4085" w:rsidRPr="00372097">
        <w:rPr>
          <w:rFonts w:eastAsia="Times New Roman"/>
          <w:color w:val="000000" w:themeColor="text1"/>
        </w:rPr>
        <w:t xml:space="preserve"> trabajadoras, jóvenes, </w:t>
      </w:r>
      <w:r w:rsidR="00257660" w:rsidRPr="00372097">
        <w:rPr>
          <w:rFonts w:eastAsia="Times New Roman"/>
          <w:color w:val="000000" w:themeColor="text1"/>
        </w:rPr>
        <w:t xml:space="preserve">migrantes, de escasos recursos económicos y </w:t>
      </w:r>
      <w:r w:rsidR="008A4085" w:rsidRPr="00372097">
        <w:rPr>
          <w:rFonts w:eastAsia="Times New Roman"/>
          <w:color w:val="000000" w:themeColor="text1"/>
        </w:rPr>
        <w:t>sometidas</w:t>
      </w:r>
      <w:r w:rsidR="00734326" w:rsidRPr="00372097">
        <w:rPr>
          <w:rFonts w:eastAsia="Times New Roman"/>
          <w:color w:val="000000" w:themeColor="text1"/>
        </w:rPr>
        <w:t xml:space="preserve"> a condiciones de </w:t>
      </w:r>
      <w:r w:rsidR="008A4085" w:rsidRPr="00372097">
        <w:rPr>
          <w:rFonts w:eastAsia="Times New Roman"/>
          <w:color w:val="000000" w:themeColor="text1"/>
        </w:rPr>
        <w:t>explotación laboral</w:t>
      </w:r>
      <w:r w:rsidR="00734326" w:rsidRPr="00372097">
        <w:rPr>
          <w:rFonts w:eastAsia="Times New Roman"/>
          <w:color w:val="000000" w:themeColor="text1"/>
        </w:rPr>
        <w:t>.</w:t>
      </w:r>
    </w:p>
    <w:p w14:paraId="07626427" w14:textId="72F6D67B" w:rsidR="00F179E9" w:rsidRPr="00372097" w:rsidRDefault="00B82FCF" w:rsidP="00B82FCF">
      <w:pPr>
        <w:spacing w:line="360" w:lineRule="auto"/>
        <w:jc w:val="both"/>
        <w:rPr>
          <w:rFonts w:eastAsia="Times New Roman"/>
          <w:color w:val="000000" w:themeColor="text1"/>
        </w:rPr>
      </w:pPr>
      <w:r w:rsidRPr="00372097">
        <w:rPr>
          <w:rFonts w:eastAsia="Times New Roman"/>
          <w:color w:val="000000" w:themeColor="text1"/>
        </w:rPr>
        <w:tab/>
      </w:r>
      <w:r w:rsidR="00257660" w:rsidRPr="00372097">
        <w:rPr>
          <w:rFonts w:eastAsia="Times New Roman"/>
          <w:color w:val="000000" w:themeColor="text1"/>
        </w:rPr>
        <w:t>La</w:t>
      </w:r>
      <w:r w:rsidR="00DB419C" w:rsidRPr="00372097">
        <w:rPr>
          <w:rFonts w:eastAsia="Times New Roman"/>
          <w:color w:val="000000" w:themeColor="text1"/>
        </w:rPr>
        <w:t xml:space="preserve"> perspectiv</w:t>
      </w:r>
      <w:r w:rsidR="00257660" w:rsidRPr="00372097">
        <w:rPr>
          <w:rFonts w:eastAsia="Times New Roman"/>
          <w:color w:val="000000" w:themeColor="text1"/>
        </w:rPr>
        <w:t xml:space="preserve">a de género fue también </w:t>
      </w:r>
      <w:r w:rsidR="009233DE" w:rsidRPr="00372097">
        <w:rPr>
          <w:rFonts w:eastAsia="Times New Roman"/>
          <w:color w:val="000000" w:themeColor="text1"/>
        </w:rPr>
        <w:t>analizada</w:t>
      </w:r>
      <w:r w:rsidR="00257660" w:rsidRPr="00372097">
        <w:rPr>
          <w:rFonts w:eastAsia="Times New Roman"/>
          <w:color w:val="000000" w:themeColor="text1"/>
        </w:rPr>
        <w:t xml:space="preserve"> por la Corte</w:t>
      </w:r>
      <w:r w:rsidR="00DB419C" w:rsidRPr="00372097">
        <w:rPr>
          <w:rFonts w:eastAsia="Times New Roman"/>
          <w:color w:val="000000" w:themeColor="text1"/>
        </w:rPr>
        <w:t xml:space="preserve"> en el</w:t>
      </w:r>
      <w:r w:rsidR="00F179E9" w:rsidRPr="00372097">
        <w:rPr>
          <w:rFonts w:eastAsia="Times New Roman"/>
          <w:color w:val="000000" w:themeColor="text1"/>
        </w:rPr>
        <w:t xml:space="preserve"> </w:t>
      </w:r>
      <w:r w:rsidR="00257660" w:rsidRPr="00372097">
        <w:rPr>
          <w:rFonts w:eastAsia="Times New Roman"/>
          <w:color w:val="000000" w:themeColor="text1"/>
        </w:rPr>
        <w:t xml:space="preserve">reciente fallo </w:t>
      </w:r>
      <w:r w:rsidR="00F179E9" w:rsidRPr="00372097">
        <w:rPr>
          <w:rFonts w:eastAsia="Times New Roman"/>
          <w:color w:val="000000" w:themeColor="text1"/>
        </w:rPr>
        <w:t>“</w:t>
      </w:r>
      <w:r w:rsidR="00405718" w:rsidRPr="00372097">
        <w:rPr>
          <w:rFonts w:eastAsia="Times New Roman"/>
          <w:i/>
          <w:color w:val="000000" w:themeColor="text1"/>
        </w:rPr>
        <w:t>Guzmán</w:t>
      </w:r>
      <w:r w:rsidR="00F179E9" w:rsidRPr="00372097">
        <w:rPr>
          <w:rFonts w:eastAsia="Times New Roman"/>
          <w:i/>
          <w:color w:val="000000" w:themeColor="text1"/>
        </w:rPr>
        <w:t xml:space="preserve"> </w:t>
      </w:r>
      <w:r w:rsidR="00405718" w:rsidRPr="00372097">
        <w:rPr>
          <w:rFonts w:eastAsia="Times New Roman"/>
          <w:i/>
          <w:color w:val="000000" w:themeColor="text1"/>
        </w:rPr>
        <w:t>Albarracín</w:t>
      </w:r>
      <w:r w:rsidR="00F179E9" w:rsidRPr="00372097">
        <w:rPr>
          <w:rFonts w:eastAsia="Times New Roman"/>
          <w:color w:val="000000" w:themeColor="text1"/>
        </w:rPr>
        <w:t>”</w:t>
      </w:r>
      <w:r w:rsidR="000A2FE3" w:rsidRPr="00372097">
        <w:rPr>
          <w:rFonts w:eastAsia="Times New Roman"/>
          <w:color w:val="000000" w:themeColor="text1"/>
        </w:rPr>
        <w:t xml:space="preserve"> (2020)</w:t>
      </w:r>
      <w:r w:rsidR="00E24933" w:rsidRPr="00372097">
        <w:rPr>
          <w:rFonts w:eastAsia="Times New Roman"/>
          <w:color w:val="000000" w:themeColor="text1"/>
        </w:rPr>
        <w:t xml:space="preserve">. </w:t>
      </w:r>
      <w:r w:rsidR="00C83917" w:rsidRPr="00372097">
        <w:rPr>
          <w:rFonts w:eastAsia="Times New Roman"/>
          <w:color w:val="000000" w:themeColor="text1"/>
        </w:rPr>
        <w:t>E</w:t>
      </w:r>
      <w:r w:rsidR="00F179E9" w:rsidRPr="00372097">
        <w:rPr>
          <w:rFonts w:eastAsia="Times New Roman"/>
          <w:color w:val="000000" w:themeColor="text1"/>
        </w:rPr>
        <w:t xml:space="preserve">l Tribunal consideró que el </w:t>
      </w:r>
      <w:r w:rsidR="00405718" w:rsidRPr="00372097">
        <w:rPr>
          <w:rFonts w:eastAsia="Times New Roman"/>
          <w:color w:val="000000" w:themeColor="text1"/>
        </w:rPr>
        <w:t>proceso penal seguido por el</w:t>
      </w:r>
      <w:r w:rsidR="00F179E9" w:rsidRPr="00372097">
        <w:rPr>
          <w:rFonts w:eastAsia="Times New Roman"/>
          <w:color w:val="000000" w:themeColor="text1"/>
        </w:rPr>
        <w:t xml:space="preserve"> Estado ecuatoriano implicó un régimen jurídico discrim</w:t>
      </w:r>
      <w:r w:rsidR="00405718" w:rsidRPr="00372097">
        <w:rPr>
          <w:rFonts w:eastAsia="Times New Roman"/>
          <w:color w:val="000000" w:themeColor="text1"/>
        </w:rPr>
        <w:t>inatorio, ya que no</w:t>
      </w:r>
      <w:r w:rsidR="00F179E9" w:rsidRPr="00372097">
        <w:rPr>
          <w:rFonts w:eastAsia="Times New Roman"/>
          <w:color w:val="000000" w:themeColor="text1"/>
        </w:rPr>
        <w:t xml:space="preserve"> consideró la </w:t>
      </w:r>
      <w:r w:rsidR="00F179E9" w:rsidRPr="00372097">
        <w:rPr>
          <w:rFonts w:eastAsia="Times New Roman"/>
          <w:color w:val="000000" w:themeColor="text1"/>
        </w:rPr>
        <w:lastRenderedPageBreak/>
        <w:t>especial situación de vulnerabilidad en que se en</w:t>
      </w:r>
      <w:r w:rsidR="00E833FD" w:rsidRPr="00372097">
        <w:rPr>
          <w:rFonts w:eastAsia="Times New Roman"/>
          <w:color w:val="000000" w:themeColor="text1"/>
        </w:rPr>
        <w:t>co</w:t>
      </w:r>
      <w:r w:rsidR="00C83917" w:rsidRPr="00372097">
        <w:rPr>
          <w:rFonts w:eastAsia="Times New Roman"/>
          <w:color w:val="000000" w:themeColor="text1"/>
        </w:rPr>
        <w:t xml:space="preserve">ntraba </w:t>
      </w:r>
      <w:r w:rsidR="00405718" w:rsidRPr="00372097">
        <w:rPr>
          <w:rFonts w:eastAsia="Times New Roman"/>
          <w:color w:val="000000" w:themeColor="text1"/>
        </w:rPr>
        <w:t xml:space="preserve">la víctima </w:t>
      </w:r>
      <w:r w:rsidR="00C83917" w:rsidRPr="00372097">
        <w:rPr>
          <w:rFonts w:eastAsia="Times New Roman"/>
          <w:color w:val="000000" w:themeColor="text1"/>
        </w:rPr>
        <w:t>por ser niña y sufrir violencia por parte de</w:t>
      </w:r>
      <w:r w:rsidR="00F179E9" w:rsidRPr="00372097">
        <w:rPr>
          <w:rFonts w:eastAsia="Times New Roman"/>
          <w:color w:val="000000" w:themeColor="text1"/>
        </w:rPr>
        <w:t xml:space="preserve"> un docente. </w:t>
      </w:r>
      <w:r w:rsidR="00405718" w:rsidRPr="00372097">
        <w:rPr>
          <w:rFonts w:eastAsia="Times New Roman"/>
          <w:color w:val="000000" w:themeColor="text1"/>
        </w:rPr>
        <w:t>Por ello, condenó  a Ecuador al entender que</w:t>
      </w:r>
      <w:r w:rsidR="004A0098" w:rsidRPr="00372097">
        <w:rPr>
          <w:rFonts w:eastAsia="Times New Roman"/>
          <w:color w:val="000000" w:themeColor="text1"/>
        </w:rPr>
        <w:t xml:space="preserve"> los estereotipos de género</w:t>
      </w:r>
      <w:r w:rsidR="00E833FD" w:rsidRPr="00372097">
        <w:rPr>
          <w:rFonts w:eastAsia="Times New Roman"/>
          <w:color w:val="000000" w:themeColor="text1"/>
        </w:rPr>
        <w:t xml:space="preserve"> </w:t>
      </w:r>
      <w:r w:rsidR="00F179E9" w:rsidRPr="00372097">
        <w:rPr>
          <w:rFonts w:eastAsia="Times New Roman"/>
          <w:color w:val="000000" w:themeColor="text1"/>
        </w:rPr>
        <w:t xml:space="preserve">y prejuicios operaron en las consecuencias del </w:t>
      </w:r>
      <w:r w:rsidR="00405718" w:rsidRPr="00372097">
        <w:rPr>
          <w:rFonts w:eastAsia="Times New Roman"/>
          <w:color w:val="000000" w:themeColor="text1"/>
        </w:rPr>
        <w:t>juicio</w:t>
      </w:r>
      <w:r w:rsidR="00F179E9" w:rsidRPr="00372097">
        <w:rPr>
          <w:rFonts w:eastAsia="Times New Roman"/>
          <w:color w:val="000000" w:themeColor="text1"/>
        </w:rPr>
        <w:t xml:space="preserve">, </w:t>
      </w:r>
      <w:r w:rsidR="00E833FD" w:rsidRPr="00372097">
        <w:rPr>
          <w:rFonts w:eastAsia="Times New Roman"/>
          <w:color w:val="000000" w:themeColor="text1"/>
        </w:rPr>
        <w:t xml:space="preserve">sin que se considerase los lineamientos de la Convención de Belém </w:t>
      </w:r>
      <w:r w:rsidR="00F179E9" w:rsidRPr="00372097">
        <w:rPr>
          <w:rFonts w:eastAsia="Times New Roman"/>
          <w:color w:val="000000" w:themeColor="text1"/>
        </w:rPr>
        <w:t xml:space="preserve">do Pará. </w:t>
      </w:r>
    </w:p>
    <w:p w14:paraId="4D9E5EB0" w14:textId="630FCB5A" w:rsidR="00F179E9" w:rsidRPr="00372097" w:rsidRDefault="008D413D" w:rsidP="004A0098">
      <w:pPr>
        <w:spacing w:line="360" w:lineRule="auto"/>
        <w:jc w:val="both"/>
        <w:rPr>
          <w:rFonts w:eastAsia="Times New Roman"/>
          <w:color w:val="000000" w:themeColor="text1"/>
        </w:rPr>
      </w:pPr>
      <w:r w:rsidRPr="00372097">
        <w:rPr>
          <w:rFonts w:eastAsia="Times New Roman"/>
          <w:color w:val="000000" w:themeColor="text1"/>
        </w:rPr>
        <w:tab/>
        <w:t xml:space="preserve">Los instrumentos interamericanos señalados </w:t>
      </w:r>
      <w:r w:rsidR="000E40AB" w:rsidRPr="00372097">
        <w:rPr>
          <w:rFonts w:eastAsia="Times New Roman"/>
          <w:color w:val="000000" w:themeColor="text1"/>
        </w:rPr>
        <w:t>dieron</w:t>
      </w:r>
      <w:r w:rsidRPr="00372097">
        <w:rPr>
          <w:rFonts w:eastAsia="Times New Roman"/>
          <w:color w:val="000000" w:themeColor="text1"/>
        </w:rPr>
        <w:t xml:space="preserve"> pa</w:t>
      </w:r>
      <w:r w:rsidR="004A0098" w:rsidRPr="00372097">
        <w:rPr>
          <w:rFonts w:eastAsia="Times New Roman"/>
          <w:color w:val="000000" w:themeColor="text1"/>
        </w:rPr>
        <w:t xml:space="preserve">utas para la adopción de leyes que específicamente </w:t>
      </w:r>
      <w:r w:rsidR="000E40AB" w:rsidRPr="00372097">
        <w:rPr>
          <w:rFonts w:eastAsia="Times New Roman"/>
          <w:color w:val="000000" w:themeColor="text1"/>
        </w:rPr>
        <w:t>promuevan</w:t>
      </w:r>
      <w:r w:rsidR="004A0098" w:rsidRPr="00372097">
        <w:rPr>
          <w:rFonts w:eastAsia="Times New Roman"/>
          <w:color w:val="000000" w:themeColor="text1"/>
        </w:rPr>
        <w:t xml:space="preserve"> </w:t>
      </w:r>
      <w:r w:rsidRPr="00372097">
        <w:rPr>
          <w:rFonts w:eastAsia="Times New Roman"/>
          <w:color w:val="000000" w:themeColor="text1"/>
        </w:rPr>
        <w:t>la igual</w:t>
      </w:r>
      <w:r w:rsidR="004A0098" w:rsidRPr="00372097">
        <w:rPr>
          <w:rFonts w:eastAsia="Times New Roman"/>
          <w:color w:val="000000" w:themeColor="text1"/>
        </w:rPr>
        <w:t>dad de género y los derechos de la mujer</w:t>
      </w:r>
      <w:r w:rsidRPr="00372097">
        <w:rPr>
          <w:rFonts w:eastAsia="Times New Roman"/>
          <w:color w:val="000000" w:themeColor="text1"/>
        </w:rPr>
        <w:t>. En este sentido, los Estados de América Latina, y especialmente Argentina como veremos, formularon estrategias que implicaron un fortalecimiento</w:t>
      </w:r>
      <w:r w:rsidR="0047677E" w:rsidRPr="00372097">
        <w:rPr>
          <w:rFonts w:eastAsia="Times New Roman"/>
          <w:color w:val="000000" w:themeColor="text1"/>
        </w:rPr>
        <w:t xml:space="preserve"> emblemático</w:t>
      </w:r>
      <w:r w:rsidRPr="00372097">
        <w:rPr>
          <w:rFonts w:eastAsia="Times New Roman"/>
          <w:color w:val="000000" w:themeColor="text1"/>
        </w:rPr>
        <w:t xml:space="preserve"> de los derecho</w:t>
      </w:r>
      <w:r w:rsidR="00253338" w:rsidRPr="00372097">
        <w:rPr>
          <w:rFonts w:eastAsia="Times New Roman"/>
          <w:color w:val="000000" w:themeColor="text1"/>
        </w:rPr>
        <w:t>s</w:t>
      </w:r>
      <w:r w:rsidRPr="00372097">
        <w:rPr>
          <w:rFonts w:eastAsia="Times New Roman"/>
          <w:color w:val="000000" w:themeColor="text1"/>
        </w:rPr>
        <w:t xml:space="preserve"> de la</w:t>
      </w:r>
      <w:r w:rsidR="00253338" w:rsidRPr="00372097">
        <w:rPr>
          <w:rFonts w:eastAsia="Times New Roman"/>
          <w:color w:val="000000" w:themeColor="text1"/>
        </w:rPr>
        <w:t>s</w:t>
      </w:r>
      <w:r w:rsidRPr="00372097">
        <w:rPr>
          <w:rFonts w:eastAsia="Times New Roman"/>
          <w:color w:val="000000" w:themeColor="text1"/>
        </w:rPr>
        <w:t xml:space="preserve"> mujer</w:t>
      </w:r>
      <w:r w:rsidR="00253338" w:rsidRPr="00372097">
        <w:rPr>
          <w:rFonts w:eastAsia="Times New Roman"/>
          <w:color w:val="000000" w:themeColor="text1"/>
        </w:rPr>
        <w:t>es.</w:t>
      </w:r>
      <w:r w:rsidRPr="00372097">
        <w:rPr>
          <w:rFonts w:eastAsia="Times New Roman"/>
          <w:color w:val="000000" w:themeColor="text1"/>
        </w:rPr>
        <w:t xml:space="preserve"> </w:t>
      </w:r>
    </w:p>
    <w:p w14:paraId="5DD2F17A" w14:textId="77777777" w:rsidR="00D555B8" w:rsidRPr="00F612D9" w:rsidRDefault="00D555B8" w:rsidP="004A0098">
      <w:pPr>
        <w:spacing w:line="360" w:lineRule="auto"/>
        <w:jc w:val="both"/>
        <w:rPr>
          <w:rFonts w:eastAsia="Times New Roman"/>
        </w:rPr>
      </w:pPr>
    </w:p>
    <w:p w14:paraId="48DC55A8" w14:textId="4758E76C" w:rsidR="00953C52" w:rsidRPr="00372097" w:rsidRDefault="00DB419C" w:rsidP="00953C52">
      <w:pPr>
        <w:spacing w:line="360" w:lineRule="auto"/>
        <w:jc w:val="both"/>
        <w:rPr>
          <w:rFonts w:eastAsia="Times New Roman"/>
          <w:b/>
          <w:color w:val="000000" w:themeColor="text1"/>
        </w:rPr>
      </w:pPr>
      <w:r w:rsidRPr="00F612D9">
        <w:rPr>
          <w:rFonts w:eastAsia="Times New Roman"/>
          <w:b/>
          <w:color w:val="00B050"/>
        </w:rPr>
        <w:tab/>
      </w:r>
      <w:r w:rsidR="008F3286" w:rsidRPr="00372097">
        <w:rPr>
          <w:rFonts w:eastAsia="Times New Roman"/>
          <w:b/>
          <w:color w:val="000000" w:themeColor="text1"/>
        </w:rPr>
        <w:t>4. Legislación argentina en materia de género.</w:t>
      </w:r>
    </w:p>
    <w:p w14:paraId="53CB1460" w14:textId="51B39E39" w:rsidR="00C70F79" w:rsidRPr="00372097" w:rsidRDefault="00953C52" w:rsidP="00155E44">
      <w:pPr>
        <w:spacing w:line="360" w:lineRule="auto"/>
        <w:jc w:val="both"/>
        <w:rPr>
          <w:rFonts w:eastAsia="Times New Roman"/>
          <w:color w:val="000000" w:themeColor="text1"/>
        </w:rPr>
      </w:pPr>
      <w:r w:rsidRPr="00372097">
        <w:rPr>
          <w:rFonts w:eastAsia="Times New Roman"/>
          <w:b/>
          <w:color w:val="000000" w:themeColor="text1"/>
        </w:rPr>
        <w:tab/>
      </w:r>
      <w:r w:rsidRPr="00372097">
        <w:rPr>
          <w:rFonts w:eastAsia="Times New Roman"/>
          <w:color w:val="000000" w:themeColor="text1"/>
        </w:rPr>
        <w:t>Sin lugar a dudas, incorporar la visión de género e</w:t>
      </w:r>
      <w:r w:rsidR="00E0602F" w:rsidRPr="00372097">
        <w:rPr>
          <w:rFonts w:eastAsia="Times New Roman"/>
          <w:color w:val="000000" w:themeColor="text1"/>
        </w:rPr>
        <w:t>n</w:t>
      </w:r>
      <w:r w:rsidRPr="00372097">
        <w:rPr>
          <w:rFonts w:eastAsia="Times New Roman"/>
          <w:color w:val="000000" w:themeColor="text1"/>
        </w:rPr>
        <w:t xml:space="preserve"> las diversas ramas del derecho </w:t>
      </w:r>
      <w:r w:rsidR="00155E44" w:rsidRPr="00372097">
        <w:rPr>
          <w:rFonts w:eastAsia="Times New Roman"/>
          <w:color w:val="000000" w:themeColor="text1"/>
        </w:rPr>
        <w:t>contribuye a modificar</w:t>
      </w:r>
      <w:r w:rsidRPr="00372097">
        <w:rPr>
          <w:rFonts w:eastAsia="Times New Roman"/>
          <w:color w:val="000000" w:themeColor="text1"/>
        </w:rPr>
        <w:t xml:space="preserve"> las estructuras sociales</w:t>
      </w:r>
      <w:r w:rsidR="004928BF" w:rsidRPr="00372097">
        <w:rPr>
          <w:rFonts w:eastAsia="Times New Roman"/>
          <w:color w:val="000000" w:themeColor="text1"/>
        </w:rPr>
        <w:t xml:space="preserve"> y culturales de una sociedad. De esta forma, se busca, </w:t>
      </w:r>
      <w:r w:rsidRPr="00372097">
        <w:rPr>
          <w:rFonts w:eastAsia="Times New Roman"/>
          <w:color w:val="000000" w:themeColor="text1"/>
        </w:rPr>
        <w:t>med</w:t>
      </w:r>
      <w:r w:rsidR="005B52FA" w:rsidRPr="00372097">
        <w:rPr>
          <w:rFonts w:eastAsia="Times New Roman"/>
          <w:color w:val="000000" w:themeColor="text1"/>
        </w:rPr>
        <w:t>iante la sanción de leyes especí</w:t>
      </w:r>
      <w:r w:rsidRPr="00372097">
        <w:rPr>
          <w:rFonts w:eastAsia="Times New Roman"/>
          <w:color w:val="000000" w:themeColor="text1"/>
        </w:rPr>
        <w:t>ficas</w:t>
      </w:r>
      <w:r w:rsidR="004928BF" w:rsidRPr="00372097">
        <w:rPr>
          <w:rFonts w:eastAsia="Times New Roman"/>
          <w:color w:val="000000" w:themeColor="text1"/>
        </w:rPr>
        <w:t>,</w:t>
      </w:r>
      <w:r w:rsidRPr="00372097">
        <w:rPr>
          <w:rFonts w:eastAsia="Times New Roman"/>
          <w:color w:val="000000" w:themeColor="text1"/>
        </w:rPr>
        <w:t xml:space="preserve"> concientizar sobre la importancia de incluir </w:t>
      </w:r>
      <w:r w:rsidR="00155E44" w:rsidRPr="00372097">
        <w:rPr>
          <w:rFonts w:eastAsia="Times New Roman"/>
          <w:color w:val="000000" w:themeColor="text1"/>
        </w:rPr>
        <w:t xml:space="preserve">la perspectiva de género </w:t>
      </w:r>
      <w:r w:rsidRPr="00372097">
        <w:rPr>
          <w:rFonts w:eastAsia="Times New Roman"/>
          <w:color w:val="000000" w:themeColor="text1"/>
        </w:rPr>
        <w:t xml:space="preserve">en el sistema jurídico, visualizando las necesidades de </w:t>
      </w:r>
      <w:r w:rsidR="00372097" w:rsidRPr="00372097">
        <w:rPr>
          <w:rFonts w:eastAsia="Times New Roman"/>
          <w:color w:val="000000" w:themeColor="text1"/>
        </w:rPr>
        <w:t>un</w:t>
      </w:r>
      <w:r w:rsidRPr="00372097">
        <w:rPr>
          <w:rFonts w:eastAsia="Times New Roman"/>
          <w:color w:val="000000" w:themeColor="text1"/>
        </w:rPr>
        <w:t xml:space="preserve"> grupo históricamente excluido. </w:t>
      </w:r>
    </w:p>
    <w:p w14:paraId="01951CFF" w14:textId="4478EBCF" w:rsidR="00327E6F" w:rsidRPr="00372097" w:rsidRDefault="00C70F79" w:rsidP="00327E6F">
      <w:pPr>
        <w:spacing w:line="360" w:lineRule="auto"/>
        <w:jc w:val="both"/>
        <w:rPr>
          <w:color w:val="000000" w:themeColor="text1"/>
        </w:rPr>
      </w:pPr>
      <w:r w:rsidRPr="00372097">
        <w:rPr>
          <w:rFonts w:eastAsia="Times New Roman"/>
          <w:color w:val="000000" w:themeColor="text1"/>
        </w:rPr>
        <w:tab/>
      </w:r>
      <w:r w:rsidR="005A3C8E" w:rsidRPr="00372097">
        <w:rPr>
          <w:rFonts w:eastAsia="Times New Roman"/>
          <w:color w:val="000000" w:themeColor="text1"/>
        </w:rPr>
        <w:t>En esta materia</w:t>
      </w:r>
      <w:r w:rsidRPr="00372097">
        <w:rPr>
          <w:rFonts w:eastAsia="Times New Roman"/>
          <w:color w:val="000000" w:themeColor="text1"/>
        </w:rPr>
        <w:t xml:space="preserve"> la reforma constitucional de 1994</w:t>
      </w:r>
      <w:r w:rsidR="005B52FA" w:rsidRPr="00372097">
        <w:rPr>
          <w:rFonts w:eastAsia="Times New Roman"/>
          <w:color w:val="000000" w:themeColor="text1"/>
        </w:rPr>
        <w:t xml:space="preserve"> resulta emblemática</w:t>
      </w:r>
      <w:r w:rsidRPr="00372097">
        <w:rPr>
          <w:rFonts w:eastAsia="Times New Roman"/>
          <w:color w:val="000000" w:themeColor="text1"/>
        </w:rPr>
        <w:t>. Uno de los puntos clave fue</w:t>
      </w:r>
      <w:r w:rsidR="008949E7" w:rsidRPr="00372097">
        <w:rPr>
          <w:rFonts w:eastAsia="Times New Roman"/>
          <w:color w:val="000000" w:themeColor="text1"/>
        </w:rPr>
        <w:t xml:space="preserve"> </w:t>
      </w:r>
      <w:r w:rsidR="004F0328" w:rsidRPr="00372097">
        <w:rPr>
          <w:rFonts w:eastAsia="Times New Roman"/>
          <w:color w:val="000000" w:themeColor="text1"/>
        </w:rPr>
        <w:t xml:space="preserve">otorgarle </w:t>
      </w:r>
      <w:r w:rsidRPr="00372097">
        <w:rPr>
          <w:rFonts w:eastAsia="Times New Roman"/>
          <w:color w:val="000000" w:themeColor="text1"/>
        </w:rPr>
        <w:t xml:space="preserve">jerarquía constitucional a los tratados de derechos humanos, </w:t>
      </w:r>
      <w:r w:rsidR="004F0328" w:rsidRPr="00372097">
        <w:rPr>
          <w:rFonts w:eastAsia="Times New Roman"/>
          <w:color w:val="000000" w:themeColor="text1"/>
        </w:rPr>
        <w:t xml:space="preserve">lo cual </w:t>
      </w:r>
      <w:r w:rsidRPr="00372097">
        <w:rPr>
          <w:rFonts w:eastAsia="Times New Roman"/>
          <w:color w:val="000000" w:themeColor="text1"/>
        </w:rPr>
        <w:t>nutrió nuestro ordenamiento de principios trascendentales desarrollados por la comunidad internacional</w:t>
      </w:r>
      <w:r w:rsidR="004F0328" w:rsidRPr="00372097">
        <w:rPr>
          <w:rFonts w:eastAsia="Times New Roman"/>
          <w:color w:val="000000" w:themeColor="text1"/>
        </w:rPr>
        <w:t xml:space="preserve"> (artículo 75 inciso 22)</w:t>
      </w:r>
      <w:r w:rsidRPr="00372097">
        <w:rPr>
          <w:rStyle w:val="Refdenotaalpie"/>
          <w:rFonts w:eastAsia="Times New Roman"/>
          <w:color w:val="000000" w:themeColor="text1"/>
        </w:rPr>
        <w:footnoteReference w:id="6"/>
      </w:r>
      <w:r w:rsidRPr="00372097">
        <w:rPr>
          <w:rFonts w:eastAsia="Times New Roman"/>
          <w:color w:val="000000" w:themeColor="text1"/>
        </w:rPr>
        <w:t xml:space="preserve">. </w:t>
      </w:r>
      <w:r w:rsidR="004F0328" w:rsidRPr="00372097">
        <w:rPr>
          <w:rFonts w:eastAsia="Times New Roman"/>
          <w:color w:val="000000" w:themeColor="text1"/>
        </w:rPr>
        <w:t>Además, l</w:t>
      </w:r>
      <w:r w:rsidR="00D111D3" w:rsidRPr="00372097">
        <w:rPr>
          <w:rFonts w:eastAsia="Times New Roman"/>
          <w:color w:val="000000" w:themeColor="text1"/>
        </w:rPr>
        <w:t>as acciones positivas consagradas en diversas disposiciones de la norm</w:t>
      </w:r>
      <w:r w:rsidR="004A0098" w:rsidRPr="00372097">
        <w:rPr>
          <w:rFonts w:eastAsia="Times New Roman"/>
          <w:color w:val="000000" w:themeColor="text1"/>
        </w:rPr>
        <w:t xml:space="preserve">a fundamental, como por ejemplo, </w:t>
      </w:r>
      <w:r w:rsidR="00D111D3" w:rsidRPr="00372097">
        <w:rPr>
          <w:rFonts w:eastAsia="Times New Roman"/>
          <w:color w:val="000000" w:themeColor="text1"/>
        </w:rPr>
        <w:t>el artí</w:t>
      </w:r>
      <w:r w:rsidR="00A577E3" w:rsidRPr="00372097">
        <w:rPr>
          <w:rFonts w:eastAsia="Times New Roman"/>
          <w:color w:val="000000" w:themeColor="text1"/>
        </w:rPr>
        <w:t>culo 37</w:t>
      </w:r>
      <w:r w:rsidR="00D111D3" w:rsidRPr="00372097">
        <w:rPr>
          <w:rFonts w:eastAsia="Times New Roman"/>
          <w:color w:val="000000" w:themeColor="text1"/>
        </w:rPr>
        <w:t xml:space="preserve"> párrafo</w:t>
      </w:r>
      <w:r w:rsidR="00A577E3" w:rsidRPr="00372097">
        <w:rPr>
          <w:rFonts w:eastAsia="Times New Roman"/>
          <w:color w:val="000000" w:themeColor="text1"/>
        </w:rPr>
        <w:t xml:space="preserve"> 2º</w:t>
      </w:r>
      <w:r w:rsidR="00D111D3" w:rsidRPr="00372097">
        <w:rPr>
          <w:rStyle w:val="Refdenotaalpie"/>
          <w:rFonts w:eastAsia="Times New Roman"/>
          <w:color w:val="000000" w:themeColor="text1"/>
        </w:rPr>
        <w:footnoteReference w:id="7"/>
      </w:r>
      <w:r w:rsidR="00D111D3" w:rsidRPr="00372097">
        <w:rPr>
          <w:rFonts w:eastAsia="Times New Roman"/>
          <w:color w:val="000000" w:themeColor="text1"/>
        </w:rPr>
        <w:t xml:space="preserve"> o </w:t>
      </w:r>
      <w:r w:rsidR="00D111D3" w:rsidRPr="00372097">
        <w:rPr>
          <w:color w:val="000000" w:themeColor="text1"/>
        </w:rPr>
        <w:t>el artículo 75 inciso 23</w:t>
      </w:r>
      <w:r w:rsidR="00D111D3" w:rsidRPr="00372097">
        <w:rPr>
          <w:rStyle w:val="Refdenotaalpie"/>
          <w:color w:val="000000" w:themeColor="text1"/>
        </w:rPr>
        <w:footnoteReference w:id="8"/>
      </w:r>
      <w:r w:rsidR="00D111D3" w:rsidRPr="00372097">
        <w:rPr>
          <w:color w:val="000000" w:themeColor="text1"/>
        </w:rPr>
        <w:t xml:space="preserve">, </w:t>
      </w:r>
      <w:r w:rsidR="00327E6F" w:rsidRPr="00372097">
        <w:rPr>
          <w:color w:val="000000" w:themeColor="text1"/>
        </w:rPr>
        <w:t>consolidaron las bases constitucionales para que el Congreso d</w:t>
      </w:r>
      <w:r w:rsidR="004928BF" w:rsidRPr="00372097">
        <w:rPr>
          <w:color w:val="000000" w:themeColor="text1"/>
        </w:rPr>
        <w:t>iseñara</w:t>
      </w:r>
      <w:r w:rsidR="00327E6F" w:rsidRPr="00372097">
        <w:rPr>
          <w:color w:val="000000" w:themeColor="text1"/>
        </w:rPr>
        <w:t xml:space="preserve"> </w:t>
      </w:r>
      <w:r w:rsidR="00D97188" w:rsidRPr="00372097">
        <w:rPr>
          <w:color w:val="000000" w:themeColor="text1"/>
        </w:rPr>
        <w:t>posteriormente normativas especí</w:t>
      </w:r>
      <w:r w:rsidR="00327E6F" w:rsidRPr="00372097">
        <w:rPr>
          <w:color w:val="000000" w:themeColor="text1"/>
        </w:rPr>
        <w:t>ficas en materia de género.</w:t>
      </w:r>
    </w:p>
    <w:p w14:paraId="5C15EA04" w14:textId="69E12ADA" w:rsidR="00CA7581" w:rsidRDefault="00327E6F" w:rsidP="005A3C8E">
      <w:pPr>
        <w:spacing w:line="360" w:lineRule="auto"/>
        <w:jc w:val="both"/>
        <w:rPr>
          <w:rFonts w:eastAsia="Times New Roman"/>
          <w:color w:val="000000" w:themeColor="text1"/>
        </w:rPr>
      </w:pPr>
      <w:r w:rsidRPr="00F612D9">
        <w:rPr>
          <w:color w:val="00B050"/>
        </w:rPr>
        <w:lastRenderedPageBreak/>
        <w:tab/>
      </w:r>
      <w:r w:rsidR="005A3C8E" w:rsidRPr="00D06F4B">
        <w:rPr>
          <w:color w:val="000000" w:themeColor="text1"/>
        </w:rPr>
        <w:t xml:space="preserve">De esta manera, </w:t>
      </w:r>
      <w:r w:rsidR="005A3C8E" w:rsidRPr="00D06F4B">
        <w:rPr>
          <w:rFonts w:eastAsia="Times New Roman"/>
          <w:color w:val="000000" w:themeColor="text1"/>
        </w:rPr>
        <w:t xml:space="preserve">a partir de la consagración constitucional de las acciones afirmativas, Argentina se comprometió a dictar leyes que significaron concreciones jurídico-institucionales para que las mujeres accedan al mercado de trabajo, a la educación, a la participación y a la vida pública y política. </w:t>
      </w:r>
    </w:p>
    <w:p w14:paraId="4FD6598B" w14:textId="1F7AD8C1" w:rsidR="00721B0C" w:rsidRPr="00D44E73" w:rsidRDefault="006B0E56" w:rsidP="005A3C8E">
      <w:pPr>
        <w:spacing w:line="360" w:lineRule="auto"/>
        <w:jc w:val="both"/>
        <w:rPr>
          <w:rFonts w:eastAsia="Times New Roman"/>
          <w:bCs/>
          <w:color w:val="000000" w:themeColor="text1"/>
        </w:rPr>
      </w:pPr>
      <w:r w:rsidRPr="00875FD9">
        <w:rPr>
          <w:rFonts w:eastAsia="Times New Roman"/>
          <w:color w:val="000000" w:themeColor="text1"/>
        </w:rPr>
        <w:t xml:space="preserve">            </w:t>
      </w:r>
      <w:r w:rsidRPr="00D44E73">
        <w:rPr>
          <w:rFonts w:eastAsia="Times New Roman"/>
          <w:bCs/>
          <w:color w:val="000000" w:themeColor="text1"/>
        </w:rPr>
        <w:t xml:space="preserve">Entre </w:t>
      </w:r>
      <w:r w:rsidR="006B1839" w:rsidRPr="00D44E73">
        <w:rPr>
          <w:rFonts w:eastAsia="Times New Roman"/>
          <w:bCs/>
          <w:color w:val="000000" w:themeColor="text1"/>
        </w:rPr>
        <w:t>las normas</w:t>
      </w:r>
      <w:r w:rsidRPr="00D44E73">
        <w:rPr>
          <w:rFonts w:eastAsia="Times New Roman"/>
          <w:bCs/>
          <w:color w:val="000000" w:themeColor="text1"/>
        </w:rPr>
        <w:t xml:space="preserve"> más significativas en materia de derechos de género</w:t>
      </w:r>
      <w:r w:rsidR="00F41C30" w:rsidRPr="00D44E73">
        <w:rPr>
          <w:rFonts w:eastAsia="Times New Roman"/>
          <w:bCs/>
          <w:color w:val="000000" w:themeColor="text1"/>
        </w:rPr>
        <w:t xml:space="preserve">, debemos destacar la sanción de </w:t>
      </w:r>
      <w:r w:rsidR="006B1839" w:rsidRPr="00D44E73">
        <w:rPr>
          <w:rFonts w:eastAsia="Times New Roman"/>
          <w:bCs/>
          <w:color w:val="000000" w:themeColor="text1"/>
        </w:rPr>
        <w:t>la</w:t>
      </w:r>
      <w:r w:rsidR="00F41C30" w:rsidRPr="00D44E73">
        <w:rPr>
          <w:rFonts w:eastAsia="Times New Roman"/>
          <w:bCs/>
          <w:color w:val="000000" w:themeColor="text1"/>
        </w:rPr>
        <w:t xml:space="preserve"> L</w:t>
      </w:r>
      <w:r w:rsidRPr="00D44E73">
        <w:rPr>
          <w:rFonts w:eastAsia="Times New Roman"/>
          <w:bCs/>
          <w:color w:val="000000" w:themeColor="text1"/>
        </w:rPr>
        <w:t xml:space="preserve">ey </w:t>
      </w:r>
      <w:r w:rsidR="00F41C30" w:rsidRPr="00D44E73">
        <w:rPr>
          <w:rFonts w:eastAsia="Times New Roman"/>
          <w:bCs/>
          <w:color w:val="000000" w:themeColor="text1"/>
        </w:rPr>
        <w:t xml:space="preserve">Nº </w:t>
      </w:r>
      <w:r w:rsidRPr="00D44E73">
        <w:rPr>
          <w:rFonts w:eastAsia="Times New Roman"/>
          <w:bCs/>
          <w:color w:val="000000" w:themeColor="text1"/>
        </w:rPr>
        <w:t xml:space="preserve">26.485 de </w:t>
      </w:r>
      <w:r w:rsidR="00F41C30" w:rsidRPr="00D44E73">
        <w:rPr>
          <w:rFonts w:eastAsia="Times New Roman"/>
          <w:bCs/>
          <w:color w:val="000000" w:themeColor="text1"/>
        </w:rPr>
        <w:t>Protección I</w:t>
      </w:r>
      <w:r w:rsidRPr="00D44E73">
        <w:rPr>
          <w:rFonts w:eastAsia="Times New Roman"/>
          <w:bCs/>
          <w:color w:val="000000" w:themeColor="text1"/>
        </w:rPr>
        <w:t xml:space="preserve">ntegral de las </w:t>
      </w:r>
      <w:r w:rsidR="00F41C30" w:rsidRPr="00D44E73">
        <w:rPr>
          <w:rFonts w:eastAsia="Times New Roman"/>
          <w:bCs/>
          <w:color w:val="000000" w:themeColor="text1"/>
        </w:rPr>
        <w:t>Mujeres</w:t>
      </w:r>
      <w:r w:rsidR="00505FF2" w:rsidRPr="00D44E73">
        <w:rPr>
          <w:rFonts w:eastAsia="Times New Roman"/>
          <w:bCs/>
          <w:color w:val="000000" w:themeColor="text1"/>
        </w:rPr>
        <w:t xml:space="preserve"> (2009)</w:t>
      </w:r>
      <w:r w:rsidR="00F41C30" w:rsidRPr="00D44E73">
        <w:rPr>
          <w:rFonts w:eastAsia="Times New Roman"/>
          <w:bCs/>
          <w:color w:val="000000" w:themeColor="text1"/>
        </w:rPr>
        <w:t xml:space="preserve"> </w:t>
      </w:r>
      <w:r w:rsidR="00F41C30" w:rsidRPr="00D44E73">
        <w:rPr>
          <w:rStyle w:val="Refdenotaalpie"/>
          <w:rFonts w:eastAsia="Times New Roman"/>
          <w:bCs/>
          <w:color w:val="000000" w:themeColor="text1"/>
        </w:rPr>
        <w:footnoteReference w:id="9"/>
      </w:r>
      <w:r w:rsidR="00505FF2" w:rsidRPr="00D44E73">
        <w:rPr>
          <w:rFonts w:eastAsia="Times New Roman"/>
          <w:bCs/>
          <w:color w:val="000000" w:themeColor="text1"/>
        </w:rPr>
        <w:t xml:space="preserve"> y </w:t>
      </w:r>
      <w:r w:rsidR="00875FD9" w:rsidRPr="00D44E73">
        <w:rPr>
          <w:rFonts w:eastAsia="Times New Roman"/>
          <w:color w:val="000000" w:themeColor="text1"/>
        </w:rPr>
        <w:t>l</w:t>
      </w:r>
      <w:r w:rsidR="00875FD9" w:rsidRPr="00D44E73">
        <w:rPr>
          <w:rFonts w:eastAsia="Times New Roman"/>
          <w:bCs/>
          <w:color w:val="000000" w:themeColor="text1"/>
        </w:rPr>
        <w:t xml:space="preserve">a </w:t>
      </w:r>
      <w:r w:rsidR="00505FF2" w:rsidRPr="00D44E73">
        <w:rPr>
          <w:rFonts w:eastAsia="Times New Roman"/>
          <w:bCs/>
          <w:color w:val="000000" w:themeColor="text1"/>
        </w:rPr>
        <w:t>L</w:t>
      </w:r>
      <w:r w:rsidR="00875FD9" w:rsidRPr="00D44E73">
        <w:rPr>
          <w:rFonts w:eastAsia="Times New Roman"/>
          <w:bCs/>
          <w:color w:val="000000" w:themeColor="text1"/>
        </w:rPr>
        <w:t>ey N° 26.791</w:t>
      </w:r>
      <w:r w:rsidR="00505FF2" w:rsidRPr="00D44E73">
        <w:rPr>
          <w:rFonts w:eastAsia="Times New Roman"/>
          <w:bCs/>
          <w:color w:val="000000" w:themeColor="text1"/>
        </w:rPr>
        <w:t>(2012)</w:t>
      </w:r>
      <w:r w:rsidR="00875FD9" w:rsidRPr="00D44E73">
        <w:rPr>
          <w:rStyle w:val="Refdenotaalpie"/>
          <w:rFonts w:eastAsia="Times New Roman"/>
          <w:color w:val="000000" w:themeColor="text1"/>
        </w:rPr>
        <w:footnoteReference w:id="10"/>
      </w:r>
      <w:r w:rsidR="000750C4" w:rsidRPr="00D44E73">
        <w:rPr>
          <w:rFonts w:eastAsia="Times New Roman"/>
          <w:color w:val="000000" w:themeColor="text1"/>
        </w:rPr>
        <w:t xml:space="preserve">, </w:t>
      </w:r>
      <w:r w:rsidR="00875FD9" w:rsidRPr="00D44E73">
        <w:rPr>
          <w:rFonts w:eastAsia="Times New Roman"/>
          <w:bCs/>
          <w:color w:val="000000" w:themeColor="text1"/>
        </w:rPr>
        <w:t xml:space="preserve">por medio de la cual se </w:t>
      </w:r>
      <w:r w:rsidR="00AC572D" w:rsidRPr="00D44E73">
        <w:rPr>
          <w:rFonts w:eastAsia="Times New Roman"/>
          <w:bCs/>
          <w:color w:val="000000" w:themeColor="text1"/>
        </w:rPr>
        <w:t xml:space="preserve">incorporó el delito de </w:t>
      </w:r>
      <w:proofErr w:type="spellStart"/>
      <w:r w:rsidR="00AC572D" w:rsidRPr="00D44E73">
        <w:rPr>
          <w:rFonts w:eastAsia="Times New Roman"/>
          <w:bCs/>
          <w:color w:val="000000" w:themeColor="text1"/>
        </w:rPr>
        <w:t>femicidio</w:t>
      </w:r>
      <w:proofErr w:type="spellEnd"/>
      <w:r w:rsidR="00875FD9" w:rsidRPr="00D44E73">
        <w:rPr>
          <w:rFonts w:eastAsia="Times New Roman"/>
          <w:bCs/>
          <w:color w:val="000000" w:themeColor="text1"/>
        </w:rPr>
        <w:t>. En relación a los derechos políticos, resulta importante señalar la Ley de P</w:t>
      </w:r>
      <w:r w:rsidRPr="00D44E73">
        <w:rPr>
          <w:rFonts w:eastAsia="Times New Roman"/>
          <w:bCs/>
          <w:color w:val="000000" w:themeColor="text1"/>
        </w:rPr>
        <w:t xml:space="preserve">aridad de </w:t>
      </w:r>
      <w:r w:rsidR="00505FF2" w:rsidRPr="00D44E73">
        <w:rPr>
          <w:rFonts w:eastAsia="Times New Roman"/>
          <w:bCs/>
          <w:color w:val="000000" w:themeColor="text1"/>
        </w:rPr>
        <w:t>G</w:t>
      </w:r>
      <w:r w:rsidRPr="00D44E73">
        <w:rPr>
          <w:rFonts w:eastAsia="Times New Roman"/>
          <w:bCs/>
          <w:color w:val="000000" w:themeColor="text1"/>
        </w:rPr>
        <w:t>énero</w:t>
      </w:r>
      <w:r w:rsidR="00875FD9" w:rsidRPr="00D44E73">
        <w:rPr>
          <w:rFonts w:eastAsia="Times New Roman"/>
          <w:bCs/>
          <w:color w:val="000000" w:themeColor="text1"/>
        </w:rPr>
        <w:t xml:space="preserve"> N° 27.412</w:t>
      </w:r>
      <w:r w:rsidR="00505FF2" w:rsidRPr="00D44E73">
        <w:rPr>
          <w:rStyle w:val="Refdenotaalpie"/>
          <w:rFonts w:eastAsia="Times New Roman"/>
          <w:bCs/>
          <w:color w:val="000000" w:themeColor="text1"/>
        </w:rPr>
        <w:footnoteReference w:id="11"/>
      </w:r>
      <w:r w:rsidR="00875FD9" w:rsidRPr="00D44E73">
        <w:rPr>
          <w:rFonts w:eastAsia="Times New Roman"/>
          <w:bCs/>
          <w:color w:val="000000" w:themeColor="text1"/>
        </w:rPr>
        <w:t xml:space="preserve">, aprobada en 2017, que dispuso </w:t>
      </w:r>
      <w:r w:rsidR="00721B0C" w:rsidRPr="00D44E73">
        <w:rPr>
          <w:rFonts w:eastAsia="Times New Roman"/>
          <w:bCs/>
          <w:color w:val="000000" w:themeColor="text1"/>
        </w:rPr>
        <w:t xml:space="preserve">la paridad de género a nivel nacional para las listas de diputados, senadores y parlamentarios del Mercosur. </w:t>
      </w:r>
    </w:p>
    <w:p w14:paraId="4FBF70DF" w14:textId="77777777" w:rsidR="00CA7581" w:rsidRPr="00F612D9" w:rsidRDefault="00CA7581" w:rsidP="00CA7581"/>
    <w:p w14:paraId="0E2C0CB6" w14:textId="7E59F78B" w:rsidR="00757B95" w:rsidRPr="00F612D9" w:rsidRDefault="00CA7581" w:rsidP="00CA7581">
      <w:pPr>
        <w:spacing w:line="360" w:lineRule="auto"/>
      </w:pPr>
      <w:r w:rsidRPr="00F612D9">
        <w:tab/>
      </w:r>
      <w:r w:rsidR="0039366D" w:rsidRPr="00F612D9">
        <w:rPr>
          <w:b/>
        </w:rPr>
        <w:t>4.1</w:t>
      </w:r>
      <w:r w:rsidR="00757B95" w:rsidRPr="00F612D9">
        <w:rPr>
          <w:b/>
        </w:rPr>
        <w:t xml:space="preserve"> Ley Micaela</w:t>
      </w:r>
      <w:r w:rsidR="0004582C" w:rsidRPr="00F612D9">
        <w:rPr>
          <w:b/>
        </w:rPr>
        <w:t xml:space="preserve">. La transversalización de género en Argentina. </w:t>
      </w:r>
    </w:p>
    <w:p w14:paraId="62EE4B6A" w14:textId="39011F6E" w:rsidR="00BA1B57" w:rsidRPr="00D06F4B" w:rsidRDefault="00F4039C" w:rsidP="006C551C">
      <w:pPr>
        <w:spacing w:line="360" w:lineRule="auto"/>
        <w:ind w:firstLine="708"/>
        <w:jc w:val="both"/>
        <w:rPr>
          <w:color w:val="000000" w:themeColor="text1"/>
          <w:lang w:val="es-ES"/>
        </w:rPr>
      </w:pPr>
      <w:r w:rsidRPr="00D06F4B">
        <w:rPr>
          <w:color w:val="000000" w:themeColor="text1"/>
          <w:lang w:val="es-ES"/>
        </w:rPr>
        <w:t xml:space="preserve">Como señala </w:t>
      </w:r>
      <w:proofErr w:type="spellStart"/>
      <w:r w:rsidRPr="00D06F4B">
        <w:rPr>
          <w:color w:val="000000" w:themeColor="text1"/>
          <w:lang w:val="es-ES"/>
        </w:rPr>
        <w:t>Clérico</w:t>
      </w:r>
      <w:proofErr w:type="spellEnd"/>
      <w:r w:rsidRPr="00D06F4B">
        <w:rPr>
          <w:color w:val="000000" w:themeColor="text1"/>
          <w:lang w:val="es-ES"/>
        </w:rPr>
        <w:t xml:space="preserve"> (2017, p.214) </w:t>
      </w:r>
      <w:r w:rsidRPr="00D06F4B">
        <w:rPr>
          <w:color w:val="000000" w:themeColor="text1"/>
        </w:rPr>
        <w:t>“</w:t>
      </w:r>
      <w:r w:rsidRPr="00D06F4B">
        <w:rPr>
          <w:i/>
          <w:color w:val="000000" w:themeColor="text1"/>
          <w:lang w:val="es-ES"/>
        </w:rPr>
        <w:t xml:space="preserve">no se ha instalado en forma sistemática la perspectiva de género en la enseñanza y menos aún el análisis de estereotipos como una de sus herramientas”. </w:t>
      </w:r>
      <w:r w:rsidR="0044323D" w:rsidRPr="00D06F4B">
        <w:rPr>
          <w:color w:val="000000" w:themeColor="text1"/>
          <w:lang w:val="es-ES"/>
        </w:rPr>
        <w:t>Por este motivo, siguiendo los estándares diseñados por la comunidad internacional en materia de género, el Congreso Nacional</w:t>
      </w:r>
      <w:r w:rsidR="00AA6A98">
        <w:rPr>
          <w:color w:val="000000" w:themeColor="text1"/>
          <w:lang w:val="es-ES"/>
        </w:rPr>
        <w:t xml:space="preserve"> en</w:t>
      </w:r>
      <w:r w:rsidR="00AA6A98" w:rsidRPr="00D44E73">
        <w:rPr>
          <w:b/>
          <w:bCs/>
          <w:color w:val="000000" w:themeColor="text1"/>
          <w:lang w:val="es-ES"/>
        </w:rPr>
        <w:t xml:space="preserve"> </w:t>
      </w:r>
      <w:r w:rsidR="00F41C30" w:rsidRPr="00D44E73">
        <w:rPr>
          <w:bCs/>
          <w:color w:val="000000" w:themeColor="text1"/>
          <w:lang w:val="es-ES"/>
        </w:rPr>
        <w:t>2018</w:t>
      </w:r>
      <w:r w:rsidR="00F41C30" w:rsidRPr="00D44E73">
        <w:rPr>
          <w:b/>
          <w:bCs/>
          <w:color w:val="000000" w:themeColor="text1"/>
          <w:lang w:val="es-ES"/>
        </w:rPr>
        <w:t xml:space="preserve"> </w:t>
      </w:r>
      <w:r w:rsidR="0044323D" w:rsidRPr="00D06F4B">
        <w:rPr>
          <w:color w:val="000000" w:themeColor="text1"/>
          <w:lang w:val="es-ES"/>
        </w:rPr>
        <w:t>sancionó la Ley Nº 27.499</w:t>
      </w:r>
      <w:r w:rsidR="0044323D" w:rsidRPr="00D06F4B">
        <w:rPr>
          <w:color w:val="000000" w:themeColor="text1"/>
        </w:rPr>
        <w:t xml:space="preserve"> </w:t>
      </w:r>
      <w:r w:rsidR="0044323D" w:rsidRPr="00D06F4B">
        <w:rPr>
          <w:color w:val="000000" w:themeColor="text1"/>
          <w:lang w:val="es-ES"/>
        </w:rPr>
        <w:t>también conocida como “</w:t>
      </w:r>
      <w:r w:rsidR="0044323D" w:rsidRPr="00D06F4B">
        <w:rPr>
          <w:i/>
          <w:color w:val="000000" w:themeColor="text1"/>
          <w:lang w:val="es-ES"/>
        </w:rPr>
        <w:t>Ley Micaela</w:t>
      </w:r>
      <w:r w:rsidR="0044323D" w:rsidRPr="00D06F4B">
        <w:rPr>
          <w:color w:val="000000" w:themeColor="text1"/>
          <w:lang w:val="es-ES"/>
        </w:rPr>
        <w:t>”</w:t>
      </w:r>
      <w:r w:rsidR="0044323D" w:rsidRPr="00D06F4B">
        <w:rPr>
          <w:rStyle w:val="Refdenotaalpie"/>
          <w:color w:val="000000" w:themeColor="text1"/>
          <w:lang w:val="es-ES"/>
        </w:rPr>
        <w:footnoteReference w:id="12"/>
      </w:r>
      <w:r w:rsidR="0044323D" w:rsidRPr="00D06F4B">
        <w:rPr>
          <w:color w:val="000000" w:themeColor="text1"/>
          <w:lang w:val="es-ES"/>
        </w:rPr>
        <w:t xml:space="preserve"> con el objeto de lograr el fortalecimiento de los espacios de formación de los funcionarios públicos que integran todos los poderes del Estado.</w:t>
      </w:r>
    </w:p>
    <w:p w14:paraId="4A07A48B" w14:textId="068CBB43" w:rsidR="00757B95" w:rsidRPr="00D06F4B" w:rsidRDefault="0044323D" w:rsidP="006C551C">
      <w:pPr>
        <w:spacing w:line="360" w:lineRule="auto"/>
        <w:ind w:firstLine="708"/>
        <w:jc w:val="both"/>
        <w:rPr>
          <w:color w:val="000000" w:themeColor="text1"/>
          <w:lang w:val="es-ES"/>
        </w:rPr>
      </w:pPr>
      <w:r w:rsidRPr="00D06F4B">
        <w:rPr>
          <w:color w:val="000000" w:themeColor="text1"/>
          <w:lang w:val="es-ES"/>
        </w:rPr>
        <w:t>A fin de contribuir a la plena vigencia de los derechos humanos y la justicia de género</w:t>
      </w:r>
      <w:r w:rsidR="00757B95" w:rsidRPr="00D06F4B">
        <w:rPr>
          <w:color w:val="000000" w:themeColor="text1"/>
          <w:lang w:val="es-ES"/>
        </w:rPr>
        <w:t xml:space="preserve">, </w:t>
      </w:r>
      <w:r w:rsidR="00F4039C" w:rsidRPr="00D06F4B">
        <w:rPr>
          <w:color w:val="000000" w:themeColor="text1"/>
          <w:lang w:val="es-ES"/>
        </w:rPr>
        <w:t xml:space="preserve">la norma consagra </w:t>
      </w:r>
      <w:r w:rsidR="00757B95" w:rsidRPr="00D06F4B">
        <w:rPr>
          <w:color w:val="000000" w:themeColor="text1"/>
          <w:lang w:val="es-ES"/>
        </w:rPr>
        <w:t>la capacitación obligatoria en la temática de género y violencia contra las mujeres para todas las personas que se desempeñen en la función pública en todos sus niveles y jerarquía en los poderes Ejecutivo, Legislativo y Judicial de la Nación</w:t>
      </w:r>
      <w:r w:rsidR="00F4039C" w:rsidRPr="00D06F4B">
        <w:rPr>
          <w:color w:val="000000" w:themeColor="text1"/>
          <w:lang w:val="es-ES"/>
        </w:rPr>
        <w:t xml:space="preserve"> (artículo 1º)</w:t>
      </w:r>
      <w:r w:rsidR="00757B95" w:rsidRPr="00D06F4B">
        <w:rPr>
          <w:color w:val="000000" w:themeColor="text1"/>
          <w:lang w:val="es-ES"/>
        </w:rPr>
        <w:t>.</w:t>
      </w:r>
    </w:p>
    <w:p w14:paraId="4129E75C" w14:textId="55138944" w:rsidR="00F5705C" w:rsidRPr="00D06F4B" w:rsidRDefault="00757B95" w:rsidP="00D06F4B">
      <w:pPr>
        <w:spacing w:line="360" w:lineRule="auto"/>
        <w:ind w:firstLine="708"/>
        <w:jc w:val="both"/>
        <w:rPr>
          <w:lang w:val="es-ES"/>
        </w:rPr>
      </w:pPr>
      <w:r w:rsidRPr="00F612D9">
        <w:rPr>
          <w:lang w:val="es-ES"/>
        </w:rPr>
        <w:t xml:space="preserve">El Estado tiene el deber de prevenir, erradicar y castigar todos estos actos, para lo cual resulta indispensable una capacitación adecuada y responsable de todos los operadores estatales, dado que es fundamental que conozcan y difundan las teorías, prácticas y </w:t>
      </w:r>
      <w:r w:rsidRPr="00F612D9">
        <w:rPr>
          <w:lang w:val="es-ES"/>
        </w:rPr>
        <w:lastRenderedPageBreak/>
        <w:t>parámetros que posibilitan la construcción de una sociedad en la cual las mujeres logren la tutela efectiva de sus derechos fundamen</w:t>
      </w:r>
      <w:r w:rsidRPr="00F612D9">
        <w:rPr>
          <w:color w:val="000000" w:themeColor="text1"/>
          <w:lang w:val="es-ES"/>
        </w:rPr>
        <w:t>tales</w:t>
      </w:r>
      <w:r w:rsidR="00F5705C" w:rsidRPr="00F612D9">
        <w:rPr>
          <w:color w:val="000000" w:themeColor="text1"/>
          <w:lang w:val="es-ES"/>
        </w:rPr>
        <w:t xml:space="preserve"> </w:t>
      </w:r>
      <w:r w:rsidR="00F5705C" w:rsidRPr="00F612D9">
        <w:rPr>
          <w:color w:val="000000" w:themeColor="text1"/>
        </w:rPr>
        <w:t>(</w:t>
      </w:r>
      <w:proofErr w:type="spellStart"/>
      <w:r w:rsidR="00F5705C" w:rsidRPr="00F612D9">
        <w:rPr>
          <w:color w:val="000000" w:themeColor="text1"/>
        </w:rPr>
        <w:t>Basterra</w:t>
      </w:r>
      <w:proofErr w:type="spellEnd"/>
      <w:r w:rsidR="00F5705C" w:rsidRPr="00F612D9">
        <w:rPr>
          <w:color w:val="000000" w:themeColor="text1"/>
        </w:rPr>
        <w:t>, 2019, p.2).</w:t>
      </w:r>
    </w:p>
    <w:p w14:paraId="0C3B8B68" w14:textId="78AC90DF" w:rsidR="00757B95" w:rsidRPr="00D06F4B" w:rsidRDefault="00F5705C" w:rsidP="00F5705C">
      <w:pPr>
        <w:spacing w:line="360" w:lineRule="auto"/>
        <w:ind w:firstLine="709"/>
        <w:jc w:val="both"/>
        <w:rPr>
          <w:color w:val="000000" w:themeColor="text1"/>
          <w:lang w:val="es-ES"/>
        </w:rPr>
      </w:pPr>
      <w:r w:rsidRPr="00D06F4B">
        <w:rPr>
          <w:color w:val="000000" w:themeColor="text1"/>
        </w:rPr>
        <w:t>La norma promueve un pro</w:t>
      </w:r>
      <w:r w:rsidR="00757B95" w:rsidRPr="00D06F4B">
        <w:rPr>
          <w:color w:val="000000" w:themeColor="text1"/>
        </w:rPr>
        <w:t xml:space="preserve">grama de capacitación y educación uniforme en </w:t>
      </w:r>
      <w:r w:rsidRPr="00D06F4B">
        <w:rPr>
          <w:color w:val="000000" w:themeColor="text1"/>
        </w:rPr>
        <w:t xml:space="preserve">todo el país, al invitar </w:t>
      </w:r>
      <w:r w:rsidR="00757B95" w:rsidRPr="00D06F4B">
        <w:rPr>
          <w:color w:val="000000" w:themeColor="text1"/>
        </w:rPr>
        <w:t>a la Ciudad Autónoma de Buenos Aires y a las provincias a adherir a la presente</w:t>
      </w:r>
      <w:r w:rsidRPr="00D06F4B">
        <w:rPr>
          <w:color w:val="000000" w:themeColor="text1"/>
        </w:rPr>
        <w:t xml:space="preserve"> (artículo 10)</w:t>
      </w:r>
      <w:r w:rsidR="00757B95" w:rsidRPr="00D06F4B">
        <w:rPr>
          <w:color w:val="000000" w:themeColor="text1"/>
        </w:rPr>
        <w:t xml:space="preserve">. </w:t>
      </w:r>
      <w:r w:rsidRPr="00D06F4B">
        <w:rPr>
          <w:color w:val="000000" w:themeColor="text1"/>
        </w:rPr>
        <w:t>Este precepto resulta sumamente importante ya que</w:t>
      </w:r>
      <w:r w:rsidR="00757B95" w:rsidRPr="00D06F4B">
        <w:rPr>
          <w:color w:val="000000" w:themeColor="text1"/>
        </w:rPr>
        <w:t xml:space="preserve"> es absolutamente necesario que las distintas jurisdicciones incorporen los mejores estándares consagrados en la materia, para diseñar y aplicar políticas públicas de forma homogénea en todo el territorio Nacional</w:t>
      </w:r>
      <w:r w:rsidRPr="00D06F4B">
        <w:rPr>
          <w:color w:val="000000" w:themeColor="text1"/>
        </w:rPr>
        <w:t>.</w:t>
      </w:r>
    </w:p>
    <w:p w14:paraId="635FDE36" w14:textId="365EA35C" w:rsidR="00757B95" w:rsidRPr="00F612D9" w:rsidRDefault="00757B95" w:rsidP="00CA7581">
      <w:pPr>
        <w:spacing w:line="360" w:lineRule="auto"/>
        <w:ind w:firstLine="708"/>
        <w:jc w:val="both"/>
        <w:rPr>
          <w:lang w:val="es-ES"/>
        </w:rPr>
      </w:pPr>
      <w:r w:rsidRPr="00F612D9">
        <w:rPr>
          <w:lang w:val="es-ES"/>
        </w:rPr>
        <w:t>Los programas de formación, de conformidad con lo prescripto en el artículo 4º, deberán tener en cuenta las recomendaciones y disposiciones de las convenciones suscriptas por nuestro país en materia de género y violencia contra las mujeres. Entre ellas, se ubica la Declaración y Plataforma de Acción de Beijing</w:t>
      </w:r>
      <w:r w:rsidRPr="00F612D9">
        <w:rPr>
          <w:rStyle w:val="Refdenotaalpie"/>
          <w:lang w:val="es-ES"/>
        </w:rPr>
        <w:footnoteReference w:id="13"/>
      </w:r>
      <w:r w:rsidRPr="00F612D9">
        <w:rPr>
          <w:lang w:val="es-ES"/>
        </w:rPr>
        <w:t xml:space="preserve"> en la que se afirma que: “</w:t>
      </w:r>
      <w:r w:rsidRPr="00F612D9">
        <w:rPr>
          <w:i/>
          <w:lang w:val="es-ES"/>
        </w:rPr>
        <w:t>El éxito de las políticas y de las medidas destinadas a respaldar o reforzar la promoción de la igualdad de género y la mejora de la condición de la mujer debe basarse en la integración de una perspectiva de género en las políticas generales relacionadas con todas las esferas de la sociedad, así como en la aplicación de medidas positivas con ayuda institucional y financiera adecuada en todos los niveles</w:t>
      </w:r>
      <w:r w:rsidRPr="00F612D9">
        <w:rPr>
          <w:lang w:val="es-ES"/>
        </w:rPr>
        <w:t>”</w:t>
      </w:r>
      <w:r w:rsidR="000624E9" w:rsidRPr="00F612D9">
        <w:rPr>
          <w:lang w:val="es-ES"/>
        </w:rPr>
        <w:t>.</w:t>
      </w:r>
    </w:p>
    <w:p w14:paraId="6FDC97C1" w14:textId="26F3E24D" w:rsidR="00757B95" w:rsidRPr="00F612D9" w:rsidRDefault="00757B95" w:rsidP="00CA7581">
      <w:pPr>
        <w:widowControl w:val="0"/>
        <w:autoSpaceDE w:val="0"/>
        <w:autoSpaceDN w:val="0"/>
        <w:adjustRightInd w:val="0"/>
        <w:spacing w:line="360" w:lineRule="auto"/>
        <w:ind w:firstLine="708"/>
        <w:jc w:val="both"/>
        <w:rPr>
          <w:b/>
          <w:color w:val="FF0000"/>
        </w:rPr>
      </w:pPr>
      <w:r w:rsidRPr="00F612D9">
        <w:t>La transversalización de la perspectiva de género no consiste simplemente en añadir un componente femenino o un componente de igualdad entre los géneros a una actividad existente. Es, asimismo, algo más que aumentar la participación de las mujeres. Significa descolocar al</w:t>
      </w:r>
      <w:r w:rsidR="00271B7A" w:rsidRPr="00F612D9">
        <w:t xml:space="preserve"> hombre </w:t>
      </w:r>
      <w:r w:rsidR="008D0D1E" w:rsidRPr="00F612D9">
        <w:t xml:space="preserve">de una posición dominante, </w:t>
      </w:r>
      <w:r w:rsidRPr="00F612D9">
        <w:t>para poner en el centro de la experiencia humana al ser humano como es realmente, es decir, un ser que puede ser de diversos géneros, etnias, clases, edades, discapacidades, orientaciones sexuales</w:t>
      </w:r>
      <w:r w:rsidR="008D0D1E" w:rsidRPr="00F612D9">
        <w:t xml:space="preserve"> </w:t>
      </w:r>
      <w:r w:rsidR="008839DD" w:rsidRPr="00F612D9">
        <w:t>(</w:t>
      </w:r>
      <w:proofErr w:type="spellStart"/>
      <w:r w:rsidR="008839DD" w:rsidRPr="00F612D9">
        <w:rPr>
          <w:lang w:val="es-ES"/>
        </w:rPr>
        <w:t>Bergallo</w:t>
      </w:r>
      <w:proofErr w:type="spellEnd"/>
      <w:r w:rsidR="008839DD" w:rsidRPr="00F612D9">
        <w:rPr>
          <w:lang w:val="es-ES"/>
        </w:rPr>
        <w:t xml:space="preserve"> y Moreno, 2017, p.317)</w:t>
      </w:r>
      <w:r w:rsidR="008D0D1E" w:rsidRPr="00F612D9">
        <w:t>.</w:t>
      </w:r>
    </w:p>
    <w:p w14:paraId="7CB6B4A8" w14:textId="753D5B57" w:rsidR="00757B95" w:rsidRPr="00F612D9" w:rsidRDefault="00757B95" w:rsidP="00CA7581">
      <w:pPr>
        <w:spacing w:line="360" w:lineRule="auto"/>
        <w:ind w:firstLine="708"/>
        <w:jc w:val="both"/>
        <w:rPr>
          <w:i/>
          <w:color w:val="000000" w:themeColor="text1"/>
          <w:lang w:val="es-ES"/>
        </w:rPr>
      </w:pPr>
      <w:r w:rsidRPr="00F612D9">
        <w:rPr>
          <w:color w:val="000000" w:themeColor="text1"/>
          <w:lang w:val="es-ES"/>
        </w:rPr>
        <w:t>La capacitación en perspectiva de género, de conformidad con los parámetros establecidos por la ley en cuestión, se vuelve sumamente positiva para erradicar aquellas prácticas estatales y las sentencias que se siguen basando en estereotipos de género. Se ha  señalado, con razón, que “</w:t>
      </w:r>
      <w:r w:rsidRPr="00F612D9">
        <w:rPr>
          <w:i/>
          <w:color w:val="000000" w:themeColor="text1"/>
          <w:lang w:val="es-ES"/>
        </w:rPr>
        <w:t xml:space="preserve">Los estereotipos trabajan constantemente en la mente, y para no incurrir en ellos en la argumentación jurídica hay que cuestionarlos cada vez que aparecen, </w:t>
      </w:r>
      <w:r w:rsidRPr="00F612D9">
        <w:rPr>
          <w:i/>
          <w:color w:val="000000" w:themeColor="text1"/>
          <w:lang w:val="es-ES"/>
        </w:rPr>
        <w:lastRenderedPageBreak/>
        <w:t>e incluso cuando no aparecen en contextos en los que suelen estar presentes identificar estas imágenes estereotipadas, enunciarlas, nombrarlas, desenmascararlas ayuda para plantear y comprender el problema del caso; desarmar las razones que se alegan para justificar la afectación de los derechos y evaluarlas mediante un examen bien estricto de igualdad, dejando al desnudo la discriminación por género u orientación sexual o identidad de género”</w:t>
      </w:r>
      <w:r w:rsidR="008839DD" w:rsidRPr="00F612D9">
        <w:rPr>
          <w:color w:val="000000" w:themeColor="text1"/>
          <w:lang w:val="es-ES"/>
        </w:rPr>
        <w:t xml:space="preserve"> (</w:t>
      </w:r>
      <w:proofErr w:type="spellStart"/>
      <w:r w:rsidR="008839DD" w:rsidRPr="00F612D9">
        <w:rPr>
          <w:color w:val="000000" w:themeColor="text1"/>
          <w:lang w:val="es-ES"/>
        </w:rPr>
        <w:t>Clérico</w:t>
      </w:r>
      <w:proofErr w:type="spellEnd"/>
      <w:r w:rsidR="0012020B" w:rsidRPr="00F612D9">
        <w:rPr>
          <w:color w:val="000000" w:themeColor="text1"/>
          <w:lang w:val="es-ES"/>
        </w:rPr>
        <w:t>, 2018, p.74)</w:t>
      </w:r>
      <w:r w:rsidR="0012020B" w:rsidRPr="00F612D9">
        <w:rPr>
          <w:i/>
          <w:color w:val="000000" w:themeColor="text1"/>
          <w:lang w:val="es-ES"/>
        </w:rPr>
        <w:t>.</w:t>
      </w:r>
    </w:p>
    <w:p w14:paraId="083D8074" w14:textId="605FC293" w:rsidR="00757B95" w:rsidRPr="00F612D9" w:rsidRDefault="00757B95" w:rsidP="00CA7581">
      <w:pPr>
        <w:widowControl w:val="0"/>
        <w:autoSpaceDE w:val="0"/>
        <w:autoSpaceDN w:val="0"/>
        <w:adjustRightInd w:val="0"/>
        <w:spacing w:after="240" w:line="360" w:lineRule="auto"/>
        <w:ind w:firstLine="708"/>
        <w:jc w:val="both"/>
        <w:rPr>
          <w:b/>
          <w:i/>
        </w:rPr>
      </w:pPr>
      <w:r w:rsidRPr="00F612D9">
        <w:t xml:space="preserve">La capacitación en la temática de género de los funcionarios estatales, como prevé la Ley Micaela, permitirá proyectar políticas de Estado que coadyuven a la igualdad real de género, valorando las necesidades y prioridades de este grupo para diseñar políticas que verdaderamente garanticen la integridad personal de las mujeres a partir del enfoque del </w:t>
      </w:r>
      <w:r w:rsidRPr="00F612D9">
        <w:rPr>
          <w:i/>
        </w:rPr>
        <w:t>gender mainstreaming</w:t>
      </w:r>
      <w:r w:rsidRPr="00F612D9">
        <w:t>. De esta forma</w:t>
      </w:r>
      <w:r w:rsidR="00A22828" w:rsidRPr="00F612D9">
        <w:t>, la transversalidad de género</w:t>
      </w:r>
      <w:r w:rsidRPr="00F612D9">
        <w:t xml:space="preserve"> asegurar</w:t>
      </w:r>
      <w:r w:rsidR="00A22828" w:rsidRPr="00F612D9">
        <w:t>á</w:t>
      </w:r>
      <w:r w:rsidRPr="00F612D9">
        <w:t xml:space="preserve"> cambios estructurales indispensables para equilibrar la posición entre hombres y mujeres a través de programas públicos y privados, que revolucionen las relaciones humanas, políticas, institucionales y laborales</w:t>
      </w:r>
      <w:r w:rsidR="0012020B" w:rsidRPr="00F612D9">
        <w:t xml:space="preserve"> (</w:t>
      </w:r>
      <w:proofErr w:type="spellStart"/>
      <w:r w:rsidR="0012020B" w:rsidRPr="00F612D9">
        <w:t>Basterra</w:t>
      </w:r>
      <w:proofErr w:type="spellEnd"/>
      <w:r w:rsidR="0012020B" w:rsidRPr="00F612D9">
        <w:t>, 2021, p. 12)</w:t>
      </w:r>
      <w:r w:rsidRPr="00F612D9">
        <w:t>.</w:t>
      </w:r>
    </w:p>
    <w:p w14:paraId="06EFE1C5" w14:textId="77777777" w:rsidR="00FA3DC6" w:rsidRPr="00160E07" w:rsidRDefault="00FC72E8" w:rsidP="00FA3DC6">
      <w:pPr>
        <w:spacing w:line="360" w:lineRule="auto"/>
        <w:rPr>
          <w:b/>
          <w:color w:val="000000" w:themeColor="text1"/>
        </w:rPr>
      </w:pPr>
      <w:r w:rsidRPr="00F612D9">
        <w:rPr>
          <w:b/>
        </w:rPr>
        <w:tab/>
      </w:r>
      <w:r w:rsidRPr="00160E07">
        <w:rPr>
          <w:b/>
          <w:color w:val="000000" w:themeColor="text1"/>
        </w:rPr>
        <w:t xml:space="preserve">4.2 La interrupción </w:t>
      </w:r>
      <w:r w:rsidR="009A350C" w:rsidRPr="00160E07">
        <w:rPr>
          <w:b/>
          <w:color w:val="000000" w:themeColor="text1"/>
        </w:rPr>
        <w:t>voluntaria</w:t>
      </w:r>
      <w:r w:rsidRPr="00160E07">
        <w:rPr>
          <w:b/>
          <w:color w:val="000000" w:themeColor="text1"/>
        </w:rPr>
        <w:t xml:space="preserve"> del embarazo</w:t>
      </w:r>
      <w:r w:rsidR="003C7AA3" w:rsidRPr="00160E07">
        <w:rPr>
          <w:b/>
          <w:color w:val="000000" w:themeColor="text1"/>
        </w:rPr>
        <w:t>.</w:t>
      </w:r>
    </w:p>
    <w:p w14:paraId="038FF243" w14:textId="11F2AAFB" w:rsidR="00A22841" w:rsidRPr="00160E07" w:rsidRDefault="00FA3DC6" w:rsidP="00A22841">
      <w:pPr>
        <w:spacing w:line="360" w:lineRule="auto"/>
        <w:jc w:val="both"/>
        <w:rPr>
          <w:b/>
          <w:color w:val="000000" w:themeColor="text1"/>
        </w:rPr>
      </w:pPr>
      <w:r w:rsidRPr="00160E07">
        <w:rPr>
          <w:b/>
          <w:color w:val="000000" w:themeColor="text1"/>
        </w:rPr>
        <w:tab/>
      </w:r>
      <w:r w:rsidR="00660ABD" w:rsidRPr="00160E07">
        <w:rPr>
          <w:color w:val="000000" w:themeColor="text1"/>
        </w:rPr>
        <w:t>En 2020 Argentina</w:t>
      </w:r>
      <w:r w:rsidR="00F232DC" w:rsidRPr="00160E07">
        <w:rPr>
          <w:color w:val="000000" w:themeColor="text1"/>
        </w:rPr>
        <w:t xml:space="preserve"> </w:t>
      </w:r>
      <w:r w:rsidR="00724602" w:rsidRPr="00160E07">
        <w:rPr>
          <w:color w:val="000000" w:themeColor="text1"/>
        </w:rPr>
        <w:t xml:space="preserve">se convirtió </w:t>
      </w:r>
      <w:r w:rsidR="00EE7711" w:rsidRPr="00160E07">
        <w:rPr>
          <w:color w:val="000000" w:themeColor="text1"/>
        </w:rPr>
        <w:t xml:space="preserve">en el </w:t>
      </w:r>
      <w:r w:rsidR="00A01ACA" w:rsidRPr="00160E07">
        <w:rPr>
          <w:color w:val="000000" w:themeColor="text1"/>
        </w:rPr>
        <w:t>quinto</w:t>
      </w:r>
      <w:r w:rsidR="00EE7711" w:rsidRPr="00160E07">
        <w:rPr>
          <w:color w:val="000000" w:themeColor="text1"/>
        </w:rPr>
        <w:t xml:space="preserve"> país</w:t>
      </w:r>
      <w:r w:rsidR="00724602" w:rsidRPr="00160E07">
        <w:rPr>
          <w:color w:val="000000" w:themeColor="text1"/>
        </w:rPr>
        <w:t xml:space="preserve"> </w:t>
      </w:r>
      <w:r w:rsidR="00660ABD" w:rsidRPr="00160E07">
        <w:rPr>
          <w:color w:val="000000" w:themeColor="text1"/>
        </w:rPr>
        <w:t>de América Latina, junto con Cuba</w:t>
      </w:r>
      <w:r w:rsidR="00660ABD" w:rsidRPr="00160E07">
        <w:rPr>
          <w:rStyle w:val="Refdenotaalpie"/>
          <w:color w:val="000000" w:themeColor="text1"/>
        </w:rPr>
        <w:footnoteReference w:id="14"/>
      </w:r>
      <w:r w:rsidR="00C7326D" w:rsidRPr="00160E07">
        <w:rPr>
          <w:color w:val="000000" w:themeColor="text1"/>
        </w:rPr>
        <w:t>, Guyana</w:t>
      </w:r>
      <w:r w:rsidR="00C7326D" w:rsidRPr="00160E07">
        <w:rPr>
          <w:rStyle w:val="Refdenotaalpie"/>
          <w:color w:val="000000" w:themeColor="text1"/>
        </w:rPr>
        <w:footnoteReference w:id="15"/>
      </w:r>
      <w:r w:rsidR="00A01ACA" w:rsidRPr="00160E07">
        <w:rPr>
          <w:color w:val="000000" w:themeColor="text1"/>
        </w:rPr>
        <w:t xml:space="preserve">, </w:t>
      </w:r>
      <w:r w:rsidR="00660ABD" w:rsidRPr="00160E07">
        <w:rPr>
          <w:color w:val="000000" w:themeColor="text1"/>
        </w:rPr>
        <w:t>Puerto Rico</w:t>
      </w:r>
      <w:r w:rsidR="00660ABD" w:rsidRPr="00160E07">
        <w:rPr>
          <w:rStyle w:val="Refdenotaalpie"/>
          <w:color w:val="000000" w:themeColor="text1"/>
        </w:rPr>
        <w:footnoteReference w:id="16"/>
      </w:r>
      <w:r w:rsidR="00A01ACA" w:rsidRPr="00160E07">
        <w:rPr>
          <w:color w:val="000000" w:themeColor="text1"/>
        </w:rPr>
        <w:t xml:space="preserve"> y</w:t>
      </w:r>
      <w:r w:rsidR="00660ABD" w:rsidRPr="00160E07">
        <w:rPr>
          <w:color w:val="000000" w:themeColor="text1"/>
        </w:rPr>
        <w:t xml:space="preserve"> </w:t>
      </w:r>
      <w:r w:rsidR="00A01ACA" w:rsidRPr="00160E07">
        <w:rPr>
          <w:color w:val="000000" w:themeColor="text1"/>
        </w:rPr>
        <w:t>Uruguay</w:t>
      </w:r>
      <w:r w:rsidR="00A01ACA" w:rsidRPr="00160E07">
        <w:rPr>
          <w:rStyle w:val="Refdenotaalpie"/>
          <w:color w:val="000000" w:themeColor="text1"/>
        </w:rPr>
        <w:footnoteReference w:id="17"/>
      </w:r>
      <w:r w:rsidR="00A01ACA" w:rsidRPr="00160E07">
        <w:rPr>
          <w:color w:val="000000" w:themeColor="text1"/>
        </w:rPr>
        <w:t xml:space="preserve">, </w:t>
      </w:r>
      <w:r w:rsidR="00F232DC" w:rsidRPr="00160E07">
        <w:rPr>
          <w:color w:val="000000" w:themeColor="text1"/>
        </w:rPr>
        <w:t xml:space="preserve">en reconocer </w:t>
      </w:r>
      <w:r w:rsidR="00D234C9" w:rsidRPr="00160E07">
        <w:rPr>
          <w:color w:val="000000" w:themeColor="text1"/>
        </w:rPr>
        <w:t xml:space="preserve">a </w:t>
      </w:r>
      <w:r w:rsidR="009A350C" w:rsidRPr="00160E07">
        <w:rPr>
          <w:color w:val="000000" w:themeColor="text1"/>
        </w:rPr>
        <w:t>las mujeres y pe</w:t>
      </w:r>
      <w:r w:rsidR="00724602" w:rsidRPr="00160E07">
        <w:rPr>
          <w:color w:val="000000" w:themeColor="text1"/>
        </w:rPr>
        <w:t>rsonas con capacidad de gestar</w:t>
      </w:r>
      <w:r w:rsidR="00D234C9" w:rsidRPr="00160E07">
        <w:rPr>
          <w:color w:val="000000" w:themeColor="text1"/>
        </w:rPr>
        <w:t xml:space="preserve"> el derech</w:t>
      </w:r>
      <w:r w:rsidR="00AC0477" w:rsidRPr="00160E07">
        <w:rPr>
          <w:color w:val="000000" w:themeColor="text1"/>
        </w:rPr>
        <w:t xml:space="preserve">o </w:t>
      </w:r>
      <w:r w:rsidR="00D234C9" w:rsidRPr="00160E07">
        <w:rPr>
          <w:color w:val="000000" w:themeColor="text1"/>
        </w:rPr>
        <w:t>a la</w:t>
      </w:r>
      <w:r w:rsidR="00762F0E" w:rsidRPr="00160E07">
        <w:rPr>
          <w:rFonts w:eastAsia="Times New Roman"/>
          <w:color w:val="000000" w:themeColor="text1"/>
          <w:shd w:val="clear" w:color="auto" w:fill="FFFFFF"/>
        </w:rPr>
        <w:t xml:space="preserve"> interrupción voluntaria del e</w:t>
      </w:r>
      <w:r w:rsidR="009A350C" w:rsidRPr="00160E07">
        <w:rPr>
          <w:rFonts w:eastAsia="Times New Roman"/>
          <w:color w:val="000000" w:themeColor="text1"/>
          <w:shd w:val="clear" w:color="auto" w:fill="FFFFFF"/>
        </w:rPr>
        <w:t>mbarazo</w:t>
      </w:r>
      <w:r w:rsidR="00660ABD" w:rsidRPr="00160E07">
        <w:rPr>
          <w:rFonts w:eastAsia="Times New Roman"/>
          <w:color w:val="000000" w:themeColor="text1"/>
          <w:shd w:val="clear" w:color="auto" w:fill="FFFFFF"/>
        </w:rPr>
        <w:t>, a partir de la sanció</w:t>
      </w:r>
      <w:r w:rsidR="00114D81" w:rsidRPr="00160E07">
        <w:rPr>
          <w:rFonts w:eastAsia="Times New Roman"/>
          <w:color w:val="000000" w:themeColor="text1"/>
          <w:shd w:val="clear" w:color="auto" w:fill="FFFFFF"/>
        </w:rPr>
        <w:t>n de la L</w:t>
      </w:r>
      <w:r w:rsidR="00660ABD" w:rsidRPr="00160E07">
        <w:rPr>
          <w:rFonts w:eastAsia="Times New Roman"/>
          <w:color w:val="000000" w:themeColor="text1"/>
          <w:shd w:val="clear" w:color="auto" w:fill="FFFFFF"/>
        </w:rPr>
        <w:t xml:space="preserve">ey </w:t>
      </w:r>
      <w:r w:rsidR="002C1B66" w:rsidRPr="00160E07">
        <w:rPr>
          <w:rFonts w:eastAsia="Times New Roman"/>
          <w:color w:val="000000" w:themeColor="text1"/>
          <w:shd w:val="clear" w:color="auto" w:fill="FFFFFF"/>
        </w:rPr>
        <w:t xml:space="preserve">Nº </w:t>
      </w:r>
      <w:r w:rsidR="00660ABD" w:rsidRPr="00160E07">
        <w:rPr>
          <w:rFonts w:eastAsia="Times New Roman"/>
          <w:color w:val="000000" w:themeColor="text1"/>
          <w:shd w:val="clear" w:color="auto" w:fill="FFFFFF"/>
        </w:rPr>
        <w:t>27.610</w:t>
      </w:r>
      <w:r w:rsidR="00660ABD" w:rsidRPr="00160E07">
        <w:rPr>
          <w:rStyle w:val="Refdenotaalpie"/>
          <w:color w:val="000000" w:themeColor="text1"/>
        </w:rPr>
        <w:footnoteReference w:id="18"/>
      </w:r>
      <w:r w:rsidR="00AC0477" w:rsidRPr="00160E07">
        <w:rPr>
          <w:rFonts w:eastAsia="Times New Roman"/>
          <w:color w:val="000000" w:themeColor="text1"/>
          <w:shd w:val="clear" w:color="auto" w:fill="FFFFFF"/>
        </w:rPr>
        <w:t>.</w:t>
      </w:r>
      <w:r w:rsidR="00F232DC" w:rsidRPr="00160E07">
        <w:rPr>
          <w:rFonts w:eastAsia="Times New Roman"/>
          <w:color w:val="000000" w:themeColor="text1"/>
          <w:shd w:val="clear" w:color="auto" w:fill="FFFFFF"/>
        </w:rPr>
        <w:t xml:space="preserve"> </w:t>
      </w:r>
      <w:r w:rsidR="00AC0477" w:rsidRPr="00160E07">
        <w:rPr>
          <w:rFonts w:eastAsia="Times New Roman"/>
          <w:color w:val="000000" w:themeColor="text1"/>
          <w:shd w:val="clear" w:color="auto" w:fill="FFFFFF"/>
        </w:rPr>
        <w:t xml:space="preserve">De esta forma, nuestro país </w:t>
      </w:r>
      <w:r w:rsidRPr="00160E07">
        <w:rPr>
          <w:rFonts w:eastAsia="Times New Roman"/>
          <w:color w:val="000000" w:themeColor="text1"/>
          <w:shd w:val="clear" w:color="auto" w:fill="FFFFFF"/>
        </w:rPr>
        <w:t>receptó</w:t>
      </w:r>
      <w:r w:rsidR="00AC0477" w:rsidRPr="00160E07">
        <w:rPr>
          <w:rFonts w:eastAsia="Times New Roman"/>
          <w:color w:val="000000" w:themeColor="text1"/>
          <w:shd w:val="clear" w:color="auto" w:fill="FFFFFF"/>
        </w:rPr>
        <w:t xml:space="preserve"> la tendencia normativa internacional, y principalmen</w:t>
      </w:r>
      <w:r w:rsidR="002C1B66" w:rsidRPr="00160E07">
        <w:rPr>
          <w:rFonts w:eastAsia="Times New Roman"/>
          <w:color w:val="000000" w:themeColor="text1"/>
          <w:shd w:val="clear" w:color="auto" w:fill="FFFFFF"/>
        </w:rPr>
        <w:t xml:space="preserve">te europea, </w:t>
      </w:r>
      <w:r w:rsidR="00E73C9F" w:rsidRPr="00160E07">
        <w:rPr>
          <w:rFonts w:eastAsia="Times New Roman"/>
          <w:color w:val="000000" w:themeColor="text1"/>
          <w:shd w:val="clear" w:color="auto" w:fill="FFFFFF"/>
        </w:rPr>
        <w:t>de</w:t>
      </w:r>
      <w:r w:rsidR="002C1B66" w:rsidRPr="00160E07">
        <w:rPr>
          <w:rFonts w:eastAsia="Times New Roman"/>
          <w:color w:val="000000" w:themeColor="text1"/>
          <w:shd w:val="clear" w:color="auto" w:fill="FFFFFF"/>
        </w:rPr>
        <w:t xml:space="preserve"> avanzar hacia la consagración plena</w:t>
      </w:r>
      <w:r w:rsidR="00AC0477" w:rsidRPr="00160E07">
        <w:rPr>
          <w:rFonts w:eastAsia="Times New Roman"/>
          <w:color w:val="000000" w:themeColor="text1"/>
          <w:shd w:val="clear" w:color="auto" w:fill="FFFFFF"/>
        </w:rPr>
        <w:t xml:space="preserve"> de los derechos </w:t>
      </w:r>
      <w:r w:rsidR="00A22841" w:rsidRPr="00160E07">
        <w:rPr>
          <w:rFonts w:eastAsia="Times New Roman"/>
          <w:color w:val="000000" w:themeColor="text1"/>
          <w:shd w:val="clear" w:color="auto" w:fill="FFFFFF"/>
        </w:rPr>
        <w:t xml:space="preserve">sexuales y </w:t>
      </w:r>
      <w:r w:rsidR="00AC0477" w:rsidRPr="00160E07">
        <w:rPr>
          <w:rFonts w:eastAsia="Times New Roman"/>
          <w:color w:val="000000" w:themeColor="text1"/>
          <w:shd w:val="clear" w:color="auto" w:fill="FFFFFF"/>
        </w:rPr>
        <w:t>reproductivos de las mujeres.</w:t>
      </w:r>
    </w:p>
    <w:p w14:paraId="52D50BC1" w14:textId="77777777" w:rsidR="00B5360C" w:rsidRPr="00160E07" w:rsidRDefault="00A22841" w:rsidP="00B5360C">
      <w:pPr>
        <w:spacing w:line="360" w:lineRule="auto"/>
        <w:jc w:val="both"/>
        <w:rPr>
          <w:rFonts w:eastAsia="Times New Roman"/>
          <w:color w:val="000000" w:themeColor="text1"/>
        </w:rPr>
      </w:pPr>
      <w:r w:rsidRPr="00160E07">
        <w:rPr>
          <w:rFonts w:eastAsia="Times New Roman"/>
          <w:color w:val="000000" w:themeColor="text1"/>
          <w:shd w:val="clear" w:color="auto" w:fill="FFFFFF"/>
        </w:rPr>
        <w:lastRenderedPageBreak/>
        <w:tab/>
      </w:r>
      <w:r w:rsidRPr="00160E07">
        <w:rPr>
          <w:rFonts w:eastAsia="Times New Roman"/>
          <w:color w:val="000000" w:themeColor="text1"/>
        </w:rPr>
        <w:t xml:space="preserve">En esta línea cabe señalar que en la IV Conferencia Mundial de las Naciones Unidas sobre la Mujer se proclamó que los derechos humanos incluyen </w:t>
      </w:r>
      <w:r w:rsidR="00E73C9F" w:rsidRPr="00160E07">
        <w:rPr>
          <w:rFonts w:eastAsia="Times New Roman"/>
          <w:color w:val="000000" w:themeColor="text1"/>
        </w:rPr>
        <w:t xml:space="preserve">el </w:t>
      </w:r>
      <w:r w:rsidRPr="00160E07">
        <w:rPr>
          <w:rFonts w:eastAsia="Times New Roman"/>
          <w:color w:val="000000" w:themeColor="text1"/>
        </w:rPr>
        <w:t>derecho a tener el control y a decidir libre y responsablemente sobre su sexualidad, incluyendo la salud sexual y r</w:t>
      </w:r>
      <w:r w:rsidR="00E73C9F" w:rsidRPr="00160E07">
        <w:rPr>
          <w:rFonts w:eastAsia="Times New Roman"/>
          <w:color w:val="000000" w:themeColor="text1"/>
        </w:rPr>
        <w:t>eproductiva. En forma más especí</w:t>
      </w:r>
      <w:r w:rsidRPr="00160E07">
        <w:rPr>
          <w:rFonts w:eastAsia="Times New Roman"/>
          <w:color w:val="000000" w:themeColor="text1"/>
        </w:rPr>
        <w:t xml:space="preserve">fica, </w:t>
      </w:r>
      <w:r w:rsidR="00FA3DC6" w:rsidRPr="00160E07">
        <w:rPr>
          <w:rFonts w:eastAsia="Times New Roman"/>
          <w:color w:val="000000" w:themeColor="text1"/>
        </w:rPr>
        <w:t>debemos destacar</w:t>
      </w:r>
      <w:r w:rsidRPr="00160E07">
        <w:rPr>
          <w:rFonts w:eastAsia="Times New Roman"/>
          <w:color w:val="000000" w:themeColor="text1"/>
        </w:rPr>
        <w:t xml:space="preserve"> que la Resolución del Parlamento Europeo sobre salud sexual y reproductiva</w:t>
      </w:r>
      <w:r w:rsidR="00421D8A" w:rsidRPr="00160E07">
        <w:rPr>
          <w:rFonts w:eastAsia="Times New Roman"/>
          <w:color w:val="000000" w:themeColor="text1"/>
        </w:rPr>
        <w:t xml:space="preserve"> (2021)</w:t>
      </w:r>
      <w:r w:rsidR="00421D8A" w:rsidRPr="00160E07">
        <w:rPr>
          <w:rStyle w:val="Refdenotaalpie"/>
          <w:rFonts w:eastAsia="Times New Roman"/>
          <w:color w:val="000000" w:themeColor="text1"/>
        </w:rPr>
        <w:footnoteReference w:id="19"/>
      </w:r>
      <w:r w:rsidR="00FA3DC6" w:rsidRPr="00160E07">
        <w:rPr>
          <w:rFonts w:eastAsia="Times New Roman"/>
          <w:color w:val="000000" w:themeColor="text1"/>
        </w:rPr>
        <w:t xml:space="preserve"> </w:t>
      </w:r>
      <w:r w:rsidRPr="00160E07">
        <w:rPr>
          <w:rFonts w:eastAsia="Times New Roman"/>
          <w:color w:val="000000" w:themeColor="text1"/>
        </w:rPr>
        <w:t>recomendó a los países miembros, con el objeto de proteger la salud reproductiva</w:t>
      </w:r>
      <w:r w:rsidR="00C35F7C" w:rsidRPr="00160E07">
        <w:rPr>
          <w:rFonts w:eastAsia="Times New Roman"/>
          <w:color w:val="000000" w:themeColor="text1"/>
        </w:rPr>
        <w:t>, regular el aborto</w:t>
      </w:r>
      <w:r w:rsidRPr="00160E07">
        <w:rPr>
          <w:rFonts w:eastAsia="Times New Roman"/>
          <w:color w:val="000000" w:themeColor="text1"/>
        </w:rPr>
        <w:t xml:space="preserve"> legal, seguro y accesible.</w:t>
      </w:r>
    </w:p>
    <w:p w14:paraId="09F79102" w14:textId="246C180D" w:rsidR="00B5360C" w:rsidRPr="00160E07" w:rsidRDefault="00B5360C" w:rsidP="00114D81">
      <w:pPr>
        <w:spacing w:line="360" w:lineRule="auto"/>
        <w:jc w:val="both"/>
        <w:rPr>
          <w:rFonts w:eastAsia="Times New Roman"/>
          <w:color w:val="000000" w:themeColor="text1"/>
          <w:shd w:val="clear" w:color="auto" w:fill="FFFFFF"/>
        </w:rPr>
      </w:pPr>
      <w:r w:rsidRPr="00160E07">
        <w:rPr>
          <w:rFonts w:eastAsia="Times New Roman"/>
          <w:color w:val="000000" w:themeColor="text1"/>
        </w:rPr>
        <w:tab/>
      </w:r>
      <w:r w:rsidR="00A22841" w:rsidRPr="00160E07">
        <w:rPr>
          <w:rFonts w:eastAsia="Times New Roman"/>
          <w:color w:val="000000" w:themeColor="text1"/>
          <w:shd w:val="clear" w:color="auto" w:fill="FFFFFF"/>
        </w:rPr>
        <w:t xml:space="preserve">En sentido similar, el sistema jurídico español </w:t>
      </w:r>
      <w:r w:rsidRPr="00160E07">
        <w:rPr>
          <w:rFonts w:eastAsia="Times New Roman"/>
          <w:color w:val="000000" w:themeColor="text1"/>
          <w:shd w:val="clear" w:color="auto" w:fill="FFFFFF"/>
        </w:rPr>
        <w:t xml:space="preserve">aprobó, en 2010, </w:t>
      </w:r>
      <w:r w:rsidR="00876678" w:rsidRPr="00160E07">
        <w:rPr>
          <w:rFonts w:eastAsia="Times New Roman"/>
          <w:color w:val="000000" w:themeColor="text1"/>
          <w:shd w:val="clear" w:color="auto" w:fill="FFFFFF"/>
        </w:rPr>
        <w:t>la Ley Orgánica sobre “</w:t>
      </w:r>
      <w:r w:rsidR="00876678" w:rsidRPr="00160E07">
        <w:rPr>
          <w:rFonts w:eastAsia="Times New Roman"/>
          <w:i/>
          <w:color w:val="000000" w:themeColor="text1"/>
          <w:shd w:val="clear" w:color="auto" w:fill="FFFFFF"/>
        </w:rPr>
        <w:t>Salud sexual y reproductiva y de la interrupción voluntaria del embarazo</w:t>
      </w:r>
      <w:r w:rsidR="00876678" w:rsidRPr="00160E07">
        <w:rPr>
          <w:rFonts w:eastAsia="Times New Roman"/>
          <w:color w:val="000000" w:themeColor="text1"/>
          <w:shd w:val="clear" w:color="auto" w:fill="FFFFFF"/>
        </w:rPr>
        <w:t>”</w:t>
      </w:r>
      <w:r w:rsidR="00876678" w:rsidRPr="00160E07">
        <w:rPr>
          <w:rStyle w:val="Refdenotaalpie"/>
          <w:rFonts w:eastAsia="Times New Roman"/>
          <w:color w:val="000000" w:themeColor="text1"/>
          <w:shd w:val="clear" w:color="auto" w:fill="FFFFFF"/>
        </w:rPr>
        <w:footnoteReference w:id="20"/>
      </w:r>
      <w:r w:rsidR="00A22841" w:rsidRPr="00160E07">
        <w:rPr>
          <w:rFonts w:eastAsia="Times New Roman"/>
          <w:color w:val="000000" w:themeColor="text1"/>
          <w:shd w:val="clear" w:color="auto" w:fill="FFFFFF"/>
        </w:rPr>
        <w:t xml:space="preserve">, la cual </w:t>
      </w:r>
      <w:r w:rsidRPr="00160E07">
        <w:rPr>
          <w:rFonts w:eastAsia="Times New Roman"/>
          <w:color w:val="000000" w:themeColor="text1"/>
          <w:shd w:val="clear" w:color="auto" w:fill="FFFFFF"/>
        </w:rPr>
        <w:t>admite el aborto hasta la semana catorce</w:t>
      </w:r>
      <w:r w:rsidR="0060189E" w:rsidRPr="00160E07">
        <w:rPr>
          <w:rFonts w:eastAsia="Times New Roman"/>
          <w:color w:val="000000" w:themeColor="text1"/>
          <w:shd w:val="clear" w:color="auto" w:fill="FFFFFF"/>
        </w:rPr>
        <w:t xml:space="preserve"> (14)</w:t>
      </w:r>
      <w:r w:rsidRPr="00160E07">
        <w:rPr>
          <w:rFonts w:eastAsia="Times New Roman"/>
          <w:color w:val="000000" w:themeColor="text1"/>
          <w:shd w:val="clear" w:color="auto" w:fill="FFFFFF"/>
        </w:rPr>
        <w:t xml:space="preserve"> de gestación. La normativa reconoce </w:t>
      </w:r>
      <w:r w:rsidR="00B81016" w:rsidRPr="00160E07">
        <w:rPr>
          <w:rFonts w:eastAsia="Times New Roman"/>
          <w:color w:val="000000" w:themeColor="text1"/>
          <w:shd w:val="clear" w:color="auto" w:fill="FFFFFF"/>
        </w:rPr>
        <w:t xml:space="preserve">que </w:t>
      </w:r>
      <w:r w:rsidRPr="00160E07">
        <w:rPr>
          <w:rFonts w:eastAsia="Times New Roman"/>
          <w:color w:val="000000" w:themeColor="text1"/>
          <w:shd w:val="clear" w:color="auto" w:fill="FFFFFF"/>
        </w:rPr>
        <w:t>los poderes públicos están obligados a no interferir en ese tipo de decisiones, pero, también, deben establecer las condiciones para que se adopten de forma libre y responsable, poniendo al alcance de quienes lo precisen servicios de atención sanitaria, asesoramiento o información</w:t>
      </w:r>
      <w:r w:rsidRPr="00160E07">
        <w:rPr>
          <w:rStyle w:val="Refdenotaalpie"/>
          <w:rFonts w:eastAsia="Times New Roman"/>
          <w:color w:val="000000" w:themeColor="text1"/>
          <w:shd w:val="clear" w:color="auto" w:fill="FFFFFF"/>
        </w:rPr>
        <w:footnoteReference w:id="21"/>
      </w:r>
      <w:r w:rsidR="002275F3" w:rsidRPr="00160E07">
        <w:rPr>
          <w:rFonts w:eastAsia="Times New Roman"/>
          <w:color w:val="000000" w:themeColor="text1"/>
          <w:shd w:val="clear" w:color="auto" w:fill="FFFFFF"/>
        </w:rPr>
        <w:t xml:space="preserve">. En definitiva, se </w:t>
      </w:r>
      <w:r w:rsidRPr="00160E07">
        <w:rPr>
          <w:rFonts w:eastAsia="Times New Roman"/>
          <w:color w:val="000000" w:themeColor="text1"/>
          <w:shd w:val="clear" w:color="auto" w:fill="FFFFFF"/>
        </w:rPr>
        <w:t>reconoce el derecho a la maternidad libremente decidida, que implica, entre otras cosas, que las mujeres puedan tomar la decisión inicial sobre su embarazo y que esa decisión, consciente y responsable, sea respetada.</w:t>
      </w:r>
    </w:p>
    <w:p w14:paraId="293546DF" w14:textId="77777777" w:rsidR="003150EC" w:rsidRPr="00160E07" w:rsidRDefault="00114D81" w:rsidP="00114D81">
      <w:pPr>
        <w:spacing w:line="360" w:lineRule="auto"/>
        <w:jc w:val="both"/>
        <w:rPr>
          <w:rFonts w:eastAsia="Times New Roman"/>
          <w:color w:val="000000" w:themeColor="text1"/>
        </w:rPr>
      </w:pPr>
      <w:r w:rsidRPr="00160E07">
        <w:rPr>
          <w:rFonts w:eastAsia="Times New Roman"/>
          <w:color w:val="000000" w:themeColor="text1"/>
          <w:shd w:val="clear" w:color="auto" w:fill="FFFFFF"/>
        </w:rPr>
        <w:tab/>
      </w:r>
      <w:r w:rsidR="00402762" w:rsidRPr="00160E07">
        <w:rPr>
          <w:rFonts w:eastAsia="Times New Roman"/>
          <w:color w:val="000000" w:themeColor="text1"/>
        </w:rPr>
        <w:t xml:space="preserve">La </w:t>
      </w:r>
      <w:r w:rsidR="00426A83" w:rsidRPr="00160E07">
        <w:rPr>
          <w:rFonts w:eastAsia="Times New Roman"/>
          <w:color w:val="000000" w:themeColor="text1"/>
        </w:rPr>
        <w:t>corriente doctrinaria</w:t>
      </w:r>
      <w:r w:rsidR="00402762" w:rsidRPr="00160E07">
        <w:rPr>
          <w:rFonts w:eastAsia="Times New Roman"/>
          <w:color w:val="000000" w:themeColor="text1"/>
        </w:rPr>
        <w:t xml:space="preserve"> que se opone a la interrupción legal del embarazo sostiene </w:t>
      </w:r>
      <w:r w:rsidR="00426A83" w:rsidRPr="00160E07">
        <w:rPr>
          <w:rFonts w:eastAsia="Times New Roman"/>
          <w:color w:val="000000" w:themeColor="text1"/>
        </w:rPr>
        <w:t xml:space="preserve">principalmente </w:t>
      </w:r>
      <w:r w:rsidR="00A36C71" w:rsidRPr="00160E07">
        <w:rPr>
          <w:rFonts w:eastAsia="Times New Roman"/>
          <w:color w:val="000000" w:themeColor="text1"/>
        </w:rPr>
        <w:t>la</w:t>
      </w:r>
      <w:r w:rsidR="00564B96" w:rsidRPr="00160E07">
        <w:rPr>
          <w:rFonts w:eastAsia="Times New Roman"/>
          <w:color w:val="000000" w:themeColor="text1"/>
        </w:rPr>
        <w:t xml:space="preserve"> inconstitucionalidad de la</w:t>
      </w:r>
      <w:r w:rsidR="00A22841" w:rsidRPr="00160E07">
        <w:rPr>
          <w:rFonts w:eastAsia="Times New Roman"/>
          <w:color w:val="000000" w:themeColor="text1"/>
        </w:rPr>
        <w:t xml:space="preserve"> medida</w:t>
      </w:r>
      <w:r w:rsidR="002275F3" w:rsidRPr="00160E07">
        <w:rPr>
          <w:rFonts w:eastAsia="Times New Roman"/>
          <w:color w:val="000000" w:themeColor="text1"/>
        </w:rPr>
        <w:t>;</w:t>
      </w:r>
      <w:r w:rsidR="00FE2B3C" w:rsidRPr="00160E07">
        <w:rPr>
          <w:rFonts w:eastAsia="Times New Roman"/>
          <w:color w:val="000000" w:themeColor="text1"/>
        </w:rPr>
        <w:t xml:space="preserve"> </w:t>
      </w:r>
      <w:r w:rsidR="00A22841" w:rsidRPr="00160E07">
        <w:rPr>
          <w:rFonts w:eastAsia="Times New Roman"/>
          <w:color w:val="000000" w:themeColor="text1"/>
        </w:rPr>
        <w:t>argumenta la protección jurídica de</w:t>
      </w:r>
      <w:r w:rsidR="00A36C71" w:rsidRPr="00160E07">
        <w:rPr>
          <w:rFonts w:eastAsia="Times New Roman"/>
          <w:color w:val="000000" w:themeColor="text1"/>
        </w:rPr>
        <w:t xml:space="preserve"> la vida prenatal,</w:t>
      </w:r>
      <w:r w:rsidR="00A22841" w:rsidRPr="00160E07">
        <w:rPr>
          <w:rFonts w:eastAsia="Times New Roman"/>
          <w:color w:val="000000" w:themeColor="text1"/>
        </w:rPr>
        <w:t xml:space="preserve"> al afirmar que la ley reconoce</w:t>
      </w:r>
      <w:r w:rsidR="00A36C71" w:rsidRPr="00160E07">
        <w:rPr>
          <w:rFonts w:eastAsia="Times New Roman"/>
          <w:color w:val="000000" w:themeColor="text1"/>
        </w:rPr>
        <w:t xml:space="preserve"> al </w:t>
      </w:r>
      <w:proofErr w:type="spellStart"/>
      <w:r w:rsidR="00A36C71" w:rsidRPr="00160E07">
        <w:rPr>
          <w:rFonts w:eastAsia="Times New Roman"/>
          <w:i/>
          <w:color w:val="000000" w:themeColor="text1"/>
        </w:rPr>
        <w:t>nasciturus</w:t>
      </w:r>
      <w:proofErr w:type="spellEnd"/>
      <w:r w:rsidR="00402762" w:rsidRPr="00160E07">
        <w:rPr>
          <w:rFonts w:eastAsia="Times New Roman"/>
          <w:color w:val="000000" w:themeColor="text1"/>
        </w:rPr>
        <w:t xml:space="preserve"> </w:t>
      </w:r>
      <w:r w:rsidR="00A36C71" w:rsidRPr="00160E07">
        <w:rPr>
          <w:rFonts w:eastAsia="Times New Roman"/>
          <w:color w:val="000000" w:themeColor="text1"/>
        </w:rPr>
        <w:t>la condición de bien jurídico</w:t>
      </w:r>
      <w:r w:rsidR="00421D8A" w:rsidRPr="00160E07">
        <w:rPr>
          <w:rFonts w:eastAsia="Times New Roman"/>
          <w:color w:val="000000" w:themeColor="text1"/>
        </w:rPr>
        <w:t xml:space="preserve"> (</w:t>
      </w:r>
      <w:proofErr w:type="spellStart"/>
      <w:r w:rsidR="00421D8A" w:rsidRPr="00160E07">
        <w:rPr>
          <w:rFonts w:eastAsia="Times New Roman"/>
          <w:color w:val="000000" w:themeColor="text1"/>
        </w:rPr>
        <w:t>Copello</w:t>
      </w:r>
      <w:proofErr w:type="spellEnd"/>
      <w:r w:rsidR="00421D8A" w:rsidRPr="00160E07">
        <w:rPr>
          <w:rFonts w:eastAsia="Times New Roman"/>
          <w:color w:val="000000" w:themeColor="text1"/>
        </w:rPr>
        <w:t>, 2011, p.8)</w:t>
      </w:r>
      <w:r w:rsidR="00A36C71" w:rsidRPr="00160E07">
        <w:rPr>
          <w:rFonts w:eastAsia="Times New Roman"/>
          <w:color w:val="000000" w:themeColor="text1"/>
        </w:rPr>
        <w:t xml:space="preserve">. </w:t>
      </w:r>
    </w:p>
    <w:p w14:paraId="341BEC00" w14:textId="3A714BE3" w:rsidR="00A36C71" w:rsidRPr="00160E07" w:rsidRDefault="003150EC" w:rsidP="00114D81">
      <w:pPr>
        <w:spacing w:line="360" w:lineRule="auto"/>
        <w:jc w:val="both"/>
        <w:rPr>
          <w:rFonts w:eastAsia="Times New Roman"/>
          <w:color w:val="000000" w:themeColor="text1"/>
          <w:shd w:val="clear" w:color="auto" w:fill="FFFFFF"/>
        </w:rPr>
      </w:pPr>
      <w:r w:rsidRPr="00160E07">
        <w:rPr>
          <w:rFonts w:eastAsia="Times New Roman"/>
          <w:color w:val="000000" w:themeColor="text1"/>
        </w:rPr>
        <w:tab/>
        <w:t xml:space="preserve">Dentro de esta posición, autores como </w:t>
      </w:r>
      <w:proofErr w:type="spellStart"/>
      <w:r w:rsidR="00933EB4" w:rsidRPr="00160E07">
        <w:rPr>
          <w:rFonts w:eastAsia="Times New Roman"/>
          <w:color w:val="000000" w:themeColor="text1"/>
        </w:rPr>
        <w:t>Sagüés</w:t>
      </w:r>
      <w:proofErr w:type="spellEnd"/>
      <w:r w:rsidR="00421D8A" w:rsidRPr="00160E07">
        <w:rPr>
          <w:rFonts w:eastAsia="Times New Roman"/>
          <w:color w:val="000000" w:themeColor="text1"/>
        </w:rPr>
        <w:t xml:space="preserve"> (</w:t>
      </w:r>
      <w:r w:rsidR="00623F54" w:rsidRPr="00160E07">
        <w:rPr>
          <w:rFonts w:eastAsia="Times New Roman"/>
          <w:color w:val="000000" w:themeColor="text1"/>
        </w:rPr>
        <w:t>2018, p.</w:t>
      </w:r>
      <w:r w:rsidR="00385779" w:rsidRPr="00160E07">
        <w:rPr>
          <w:rFonts w:eastAsia="Times New Roman"/>
          <w:color w:val="000000" w:themeColor="text1"/>
        </w:rPr>
        <w:t>12</w:t>
      </w:r>
      <w:r w:rsidR="00623F54" w:rsidRPr="00160E07">
        <w:rPr>
          <w:rFonts w:eastAsia="Times New Roman"/>
          <w:color w:val="000000" w:themeColor="text1"/>
        </w:rPr>
        <w:t>)</w:t>
      </w:r>
      <w:r w:rsidR="00421D8A" w:rsidRPr="00160E07">
        <w:rPr>
          <w:rFonts w:eastAsia="Times New Roman"/>
          <w:color w:val="000000" w:themeColor="text1"/>
        </w:rPr>
        <w:t xml:space="preserve"> </w:t>
      </w:r>
      <w:r w:rsidR="00933EB4" w:rsidRPr="00160E07">
        <w:rPr>
          <w:rFonts w:eastAsia="Times New Roman"/>
          <w:color w:val="000000" w:themeColor="text1"/>
        </w:rPr>
        <w:t>afirma</w:t>
      </w:r>
      <w:r w:rsidRPr="00160E07">
        <w:rPr>
          <w:rFonts w:eastAsia="Times New Roman"/>
          <w:color w:val="000000" w:themeColor="text1"/>
        </w:rPr>
        <w:t>n</w:t>
      </w:r>
      <w:r w:rsidR="00933EB4" w:rsidRPr="00160E07">
        <w:rPr>
          <w:rFonts w:eastAsia="Times New Roman"/>
          <w:color w:val="000000" w:themeColor="text1"/>
        </w:rPr>
        <w:t xml:space="preserve"> </w:t>
      </w:r>
      <w:r w:rsidR="00FE2B3C" w:rsidRPr="00160E07">
        <w:rPr>
          <w:rFonts w:eastAsia="Times New Roman"/>
          <w:color w:val="000000" w:themeColor="text1"/>
        </w:rPr>
        <w:t>que</w:t>
      </w:r>
      <w:r w:rsidR="00623F54" w:rsidRPr="00160E07">
        <w:rPr>
          <w:rFonts w:eastAsia="Times New Roman"/>
          <w:color w:val="000000" w:themeColor="text1"/>
        </w:rPr>
        <w:t xml:space="preserve"> el aborto sin expresión de causa se encuentra impe</w:t>
      </w:r>
      <w:r w:rsidR="00DE71AD" w:rsidRPr="00160E07">
        <w:rPr>
          <w:rFonts w:eastAsia="Times New Roman"/>
          <w:color w:val="000000" w:themeColor="text1"/>
        </w:rPr>
        <w:t>dido en nuestro país por diverso</w:t>
      </w:r>
      <w:r w:rsidR="00623F54" w:rsidRPr="00160E07">
        <w:rPr>
          <w:rFonts w:eastAsia="Times New Roman"/>
          <w:color w:val="000000" w:themeColor="text1"/>
        </w:rPr>
        <w:t>s instrumentos internacionales, tales como la Convención Americana de Derechos Humanos y la Convención internaciona</w:t>
      </w:r>
      <w:r w:rsidR="00DE71AD" w:rsidRPr="00160E07">
        <w:rPr>
          <w:rFonts w:eastAsia="Times New Roman"/>
          <w:color w:val="000000" w:themeColor="text1"/>
        </w:rPr>
        <w:t>l sobre los Derechos del N</w:t>
      </w:r>
      <w:r w:rsidR="00623F54" w:rsidRPr="00160E07">
        <w:rPr>
          <w:rFonts w:eastAsia="Times New Roman"/>
          <w:color w:val="000000" w:themeColor="text1"/>
        </w:rPr>
        <w:t>iño</w:t>
      </w:r>
      <w:r w:rsidR="00421D8A" w:rsidRPr="00160E07">
        <w:rPr>
          <w:rFonts w:eastAsia="Times New Roman"/>
          <w:color w:val="000000" w:themeColor="text1"/>
        </w:rPr>
        <w:t>.</w:t>
      </w:r>
    </w:p>
    <w:p w14:paraId="185164F3" w14:textId="049EA169" w:rsidR="00A36C71" w:rsidRPr="00160E07" w:rsidRDefault="00A36C71" w:rsidP="00A36C71">
      <w:pPr>
        <w:spacing w:line="360" w:lineRule="auto"/>
        <w:jc w:val="both"/>
        <w:rPr>
          <w:rFonts w:eastAsia="Times New Roman"/>
          <w:color w:val="000000" w:themeColor="text1"/>
        </w:rPr>
      </w:pPr>
      <w:r w:rsidRPr="00160E07">
        <w:rPr>
          <w:rFonts w:eastAsia="Times New Roman"/>
          <w:color w:val="000000" w:themeColor="text1"/>
        </w:rPr>
        <w:tab/>
        <w:t xml:space="preserve">Sin embargo, como </w:t>
      </w:r>
      <w:r w:rsidR="00A22841" w:rsidRPr="00160E07">
        <w:rPr>
          <w:rFonts w:eastAsia="Times New Roman"/>
          <w:color w:val="000000" w:themeColor="text1"/>
        </w:rPr>
        <w:t>señaló</w:t>
      </w:r>
      <w:r w:rsidRPr="00160E07">
        <w:rPr>
          <w:rFonts w:eastAsia="Times New Roman"/>
          <w:color w:val="000000" w:themeColor="text1"/>
        </w:rPr>
        <w:t xml:space="preserve"> el </w:t>
      </w:r>
      <w:r w:rsidR="00DE71AD" w:rsidRPr="00160E07">
        <w:rPr>
          <w:rFonts w:eastAsia="Times New Roman"/>
          <w:color w:val="000000" w:themeColor="text1"/>
        </w:rPr>
        <w:t>Tribunal Constitucional Español</w:t>
      </w:r>
      <w:r w:rsidR="00D555B8" w:rsidRPr="00160E07">
        <w:rPr>
          <w:rFonts w:eastAsia="Times New Roman"/>
          <w:color w:val="000000" w:themeColor="text1"/>
        </w:rPr>
        <w:t xml:space="preserve"> (1985)</w:t>
      </w:r>
      <w:r w:rsidR="00D555B8" w:rsidRPr="00160E07">
        <w:rPr>
          <w:rStyle w:val="Refdenotaalpie"/>
          <w:rFonts w:eastAsia="Times New Roman"/>
          <w:color w:val="000000" w:themeColor="text1"/>
        </w:rPr>
        <w:t xml:space="preserve"> </w:t>
      </w:r>
      <w:r w:rsidR="00D555B8" w:rsidRPr="00160E07">
        <w:rPr>
          <w:rStyle w:val="Refdenotaalpie"/>
          <w:rFonts w:eastAsia="Times New Roman"/>
          <w:color w:val="000000" w:themeColor="text1"/>
        </w:rPr>
        <w:footnoteReference w:id="22"/>
      </w:r>
      <w:r w:rsidR="00DE71AD" w:rsidRPr="00160E07">
        <w:rPr>
          <w:rFonts w:eastAsia="Times New Roman"/>
          <w:color w:val="000000" w:themeColor="text1"/>
        </w:rPr>
        <w:t xml:space="preserve">, </w:t>
      </w:r>
      <w:r w:rsidRPr="00160E07">
        <w:rPr>
          <w:rFonts w:eastAsia="Times New Roman"/>
          <w:color w:val="000000" w:themeColor="text1"/>
        </w:rPr>
        <w:t xml:space="preserve">la protección del embrión no tiene carácter absoluto y puede ceder cuando entra en conflicto con otros </w:t>
      </w:r>
      <w:r w:rsidRPr="00160E07">
        <w:rPr>
          <w:rFonts w:eastAsia="Times New Roman"/>
          <w:color w:val="000000" w:themeColor="text1"/>
        </w:rPr>
        <w:lastRenderedPageBreak/>
        <w:t>intereses de la máxima jerarquía normativa, en particular si éstos alcanzan el rango de derechos fundamentales, como la libertad, la vida y la integridad física de la mujer, en el marco del respeto a la dignidad y el libre desarrollo de la personalidad.</w:t>
      </w:r>
    </w:p>
    <w:p w14:paraId="441A637C" w14:textId="1BBD2ED1" w:rsidR="00007F2E" w:rsidRPr="00160E07" w:rsidRDefault="00A36C71" w:rsidP="00A36C71">
      <w:pPr>
        <w:spacing w:line="360" w:lineRule="auto"/>
        <w:jc w:val="both"/>
        <w:rPr>
          <w:rFonts w:eastAsia="Times New Roman"/>
          <w:color w:val="000000" w:themeColor="text1"/>
        </w:rPr>
      </w:pPr>
      <w:r w:rsidRPr="00F612D9">
        <w:rPr>
          <w:rFonts w:eastAsia="Times New Roman"/>
        </w:rPr>
        <w:tab/>
      </w:r>
      <w:r w:rsidRPr="00160E07">
        <w:rPr>
          <w:rFonts w:eastAsia="Times New Roman"/>
          <w:color w:val="000000" w:themeColor="text1"/>
        </w:rPr>
        <w:t xml:space="preserve">En el ámbito regional, la doctrina de la CIDH reproduce los estándares de la jurisprudencia española. En efecto,  </w:t>
      </w:r>
      <w:r w:rsidR="00762F0E" w:rsidRPr="00160E07">
        <w:rPr>
          <w:rFonts w:eastAsia="Times New Roman"/>
          <w:color w:val="000000" w:themeColor="text1"/>
        </w:rPr>
        <w:t>en el caso</w:t>
      </w:r>
      <w:r w:rsidR="00402762" w:rsidRPr="00160E07">
        <w:rPr>
          <w:rFonts w:eastAsia="Times New Roman"/>
          <w:color w:val="000000" w:themeColor="text1"/>
        </w:rPr>
        <w:t xml:space="preserve"> “</w:t>
      </w:r>
      <w:proofErr w:type="spellStart"/>
      <w:r w:rsidR="00402762" w:rsidRPr="00160E07">
        <w:rPr>
          <w:rFonts w:eastAsia="Times New Roman"/>
          <w:i/>
          <w:color w:val="000000" w:themeColor="text1"/>
        </w:rPr>
        <w:t>Baby</w:t>
      </w:r>
      <w:proofErr w:type="spellEnd"/>
      <w:r w:rsidR="00402762" w:rsidRPr="00160E07">
        <w:rPr>
          <w:rFonts w:eastAsia="Times New Roman"/>
          <w:i/>
          <w:color w:val="000000" w:themeColor="text1"/>
        </w:rPr>
        <w:t xml:space="preserve"> </w:t>
      </w:r>
      <w:proofErr w:type="spellStart"/>
      <w:r w:rsidR="00402762" w:rsidRPr="00160E07">
        <w:rPr>
          <w:rFonts w:eastAsia="Times New Roman"/>
          <w:i/>
          <w:color w:val="000000" w:themeColor="text1"/>
        </w:rPr>
        <w:t>Boy</w:t>
      </w:r>
      <w:proofErr w:type="spellEnd"/>
      <w:r w:rsidR="00402762" w:rsidRPr="00160E07">
        <w:rPr>
          <w:rFonts w:eastAsia="Times New Roman"/>
          <w:color w:val="000000" w:themeColor="text1"/>
        </w:rPr>
        <w:t>”</w:t>
      </w:r>
      <w:r w:rsidR="00D555B8" w:rsidRPr="00160E07">
        <w:rPr>
          <w:rFonts w:eastAsia="Times New Roman"/>
          <w:color w:val="000000" w:themeColor="text1"/>
        </w:rPr>
        <w:t xml:space="preserve"> (1982) </w:t>
      </w:r>
      <w:r w:rsidR="00762F0E" w:rsidRPr="00160E07">
        <w:rPr>
          <w:rStyle w:val="Refdenotaalpie"/>
          <w:rFonts w:eastAsia="Times New Roman"/>
          <w:color w:val="000000" w:themeColor="text1"/>
        </w:rPr>
        <w:footnoteReference w:id="23"/>
      </w:r>
      <w:r w:rsidR="009B6F78" w:rsidRPr="00160E07">
        <w:rPr>
          <w:rFonts w:eastAsia="Times New Roman"/>
          <w:color w:val="000000" w:themeColor="text1"/>
        </w:rPr>
        <w:t xml:space="preserve"> </w:t>
      </w:r>
      <w:r w:rsidRPr="00160E07">
        <w:rPr>
          <w:rFonts w:eastAsia="Times New Roman"/>
          <w:color w:val="000000" w:themeColor="text1"/>
        </w:rPr>
        <w:t xml:space="preserve">la Comisión </w:t>
      </w:r>
      <w:r w:rsidR="00762F0E" w:rsidRPr="00160E07">
        <w:rPr>
          <w:rFonts w:eastAsia="Times New Roman"/>
          <w:color w:val="000000" w:themeColor="text1"/>
        </w:rPr>
        <w:t>analizó</w:t>
      </w:r>
      <w:r w:rsidR="009B6F78" w:rsidRPr="00160E07">
        <w:rPr>
          <w:rFonts w:eastAsia="Times New Roman"/>
          <w:color w:val="000000" w:themeColor="text1"/>
        </w:rPr>
        <w:t xml:space="preserve"> </w:t>
      </w:r>
      <w:r w:rsidR="00402762" w:rsidRPr="00160E07">
        <w:rPr>
          <w:rFonts w:eastAsia="Times New Roman"/>
          <w:color w:val="000000" w:themeColor="text1"/>
        </w:rPr>
        <w:t xml:space="preserve">la legalidad de la </w:t>
      </w:r>
      <w:r w:rsidR="003B4EDE" w:rsidRPr="00160E07">
        <w:rPr>
          <w:rFonts w:eastAsia="Times New Roman"/>
          <w:color w:val="000000" w:themeColor="text1"/>
        </w:rPr>
        <w:t>práctica abortiva</w:t>
      </w:r>
      <w:r w:rsidR="00335532" w:rsidRPr="00160E07">
        <w:rPr>
          <w:rFonts w:eastAsia="Times New Roman"/>
          <w:color w:val="000000" w:themeColor="text1"/>
        </w:rPr>
        <w:t xml:space="preserve"> </w:t>
      </w:r>
      <w:r w:rsidR="00007F2E" w:rsidRPr="00160E07">
        <w:rPr>
          <w:rFonts w:eastAsia="Times New Roman"/>
          <w:color w:val="000000" w:themeColor="text1"/>
        </w:rPr>
        <w:t>realizada</w:t>
      </w:r>
      <w:r w:rsidR="00335532" w:rsidRPr="00160E07">
        <w:rPr>
          <w:rFonts w:eastAsia="Times New Roman"/>
          <w:color w:val="000000" w:themeColor="text1"/>
        </w:rPr>
        <w:t xml:space="preserve"> en </w:t>
      </w:r>
      <w:r w:rsidR="00E27A9D" w:rsidRPr="00160E07">
        <w:rPr>
          <w:rFonts w:eastAsia="Times New Roman"/>
          <w:color w:val="000000" w:themeColor="text1"/>
        </w:rPr>
        <w:t xml:space="preserve">Estados Unidos </w:t>
      </w:r>
      <w:r w:rsidR="001F284B" w:rsidRPr="00160E07">
        <w:rPr>
          <w:rFonts w:eastAsia="Times New Roman"/>
          <w:color w:val="000000" w:themeColor="text1"/>
        </w:rPr>
        <w:t>al afirmar</w:t>
      </w:r>
      <w:r w:rsidRPr="00160E07">
        <w:rPr>
          <w:rFonts w:eastAsia="Times New Roman"/>
          <w:color w:val="000000" w:themeColor="text1"/>
        </w:rPr>
        <w:t xml:space="preserve"> </w:t>
      </w:r>
      <w:r w:rsidR="001F1388" w:rsidRPr="00160E07">
        <w:rPr>
          <w:rFonts w:eastAsia="Times New Roman"/>
          <w:color w:val="000000" w:themeColor="text1"/>
        </w:rPr>
        <w:t>que</w:t>
      </w:r>
      <w:r w:rsidR="00007F2E" w:rsidRPr="00160E07">
        <w:rPr>
          <w:rFonts w:eastAsia="Times New Roman"/>
          <w:color w:val="000000" w:themeColor="text1"/>
        </w:rPr>
        <w:t xml:space="preserve"> es incorrecto considerar </w:t>
      </w:r>
      <w:r w:rsidR="00402762" w:rsidRPr="00160E07">
        <w:rPr>
          <w:rFonts w:eastAsia="Times New Roman"/>
          <w:color w:val="000000" w:themeColor="text1"/>
        </w:rPr>
        <w:t xml:space="preserve">que </w:t>
      </w:r>
      <w:r w:rsidR="00007F2E" w:rsidRPr="00160E07">
        <w:rPr>
          <w:rFonts w:eastAsia="Times New Roman"/>
          <w:color w:val="000000" w:themeColor="text1"/>
        </w:rPr>
        <w:t xml:space="preserve">el derecho a la vida, </w:t>
      </w:r>
      <w:r w:rsidR="00402762" w:rsidRPr="00160E07">
        <w:rPr>
          <w:rFonts w:eastAsia="Times New Roman"/>
          <w:color w:val="000000" w:themeColor="text1"/>
        </w:rPr>
        <w:t xml:space="preserve">consagrado en el </w:t>
      </w:r>
      <w:r w:rsidR="001F284B" w:rsidRPr="00160E07">
        <w:rPr>
          <w:rFonts w:eastAsia="Times New Roman"/>
          <w:color w:val="000000" w:themeColor="text1"/>
        </w:rPr>
        <w:t>artículo 1º de la CADH</w:t>
      </w:r>
      <w:r w:rsidR="00007F2E" w:rsidRPr="00160E07">
        <w:rPr>
          <w:rFonts w:eastAsia="Times New Roman"/>
          <w:color w:val="000000" w:themeColor="text1"/>
        </w:rPr>
        <w:t xml:space="preserve">, </w:t>
      </w:r>
      <w:r w:rsidR="00402762" w:rsidRPr="00160E07">
        <w:rPr>
          <w:rFonts w:eastAsia="Times New Roman"/>
          <w:color w:val="000000" w:themeColor="text1"/>
        </w:rPr>
        <w:t xml:space="preserve">se reconoce </w:t>
      </w:r>
      <w:r w:rsidR="001F1388" w:rsidRPr="00160E07">
        <w:rPr>
          <w:rFonts w:eastAsia="Times New Roman"/>
          <w:color w:val="000000" w:themeColor="text1"/>
        </w:rPr>
        <w:t xml:space="preserve">desde el momento de la concepción. </w:t>
      </w:r>
    </w:p>
    <w:p w14:paraId="5CD36379" w14:textId="54B863C8" w:rsidR="00EF3F9A" w:rsidRPr="00160E07" w:rsidRDefault="00007F2E" w:rsidP="00EF3F9A">
      <w:pPr>
        <w:spacing w:line="360" w:lineRule="auto"/>
        <w:jc w:val="both"/>
        <w:rPr>
          <w:rFonts w:eastAsia="Times New Roman"/>
          <w:color w:val="000000" w:themeColor="text1"/>
        </w:rPr>
      </w:pPr>
      <w:r w:rsidRPr="00F612D9">
        <w:rPr>
          <w:rFonts w:eastAsia="Times New Roman"/>
          <w:color w:val="00B050"/>
        </w:rPr>
        <w:tab/>
      </w:r>
      <w:r w:rsidR="001F284B" w:rsidRPr="00160E07">
        <w:rPr>
          <w:rFonts w:eastAsia="Times New Roman"/>
          <w:color w:val="000000" w:themeColor="text1"/>
        </w:rPr>
        <w:t>Recogiendo la postura de la Comisión Interamericana</w:t>
      </w:r>
      <w:r w:rsidR="003B4EDE" w:rsidRPr="00160E07">
        <w:rPr>
          <w:rFonts w:eastAsia="Times New Roman"/>
          <w:color w:val="000000" w:themeColor="text1"/>
        </w:rPr>
        <w:t>, la Corte S</w:t>
      </w:r>
      <w:r w:rsidR="00426A83" w:rsidRPr="00160E07">
        <w:rPr>
          <w:rFonts w:eastAsia="Times New Roman"/>
          <w:color w:val="000000" w:themeColor="text1"/>
        </w:rPr>
        <w:t xml:space="preserve">uprema de Justicia de la Nación, </w:t>
      </w:r>
      <w:r w:rsidR="003B4EDE" w:rsidRPr="00160E07">
        <w:rPr>
          <w:rFonts w:eastAsia="Times New Roman"/>
          <w:color w:val="000000" w:themeColor="text1"/>
        </w:rPr>
        <w:t>en el fallo “F.A.L”</w:t>
      </w:r>
      <w:r w:rsidR="00D555B8" w:rsidRPr="00160E07">
        <w:rPr>
          <w:rFonts w:eastAsia="Times New Roman"/>
          <w:color w:val="000000" w:themeColor="text1"/>
        </w:rPr>
        <w:t xml:space="preserve"> (2012) </w:t>
      </w:r>
      <w:r w:rsidR="003B4EDE" w:rsidRPr="00160E07">
        <w:rPr>
          <w:rStyle w:val="Refdenotaalpie"/>
          <w:rFonts w:eastAsia="Times New Roman"/>
          <w:color w:val="000000" w:themeColor="text1"/>
        </w:rPr>
        <w:footnoteReference w:id="24"/>
      </w:r>
      <w:r w:rsidR="00426A83" w:rsidRPr="00160E07">
        <w:rPr>
          <w:rFonts w:eastAsia="Times New Roman"/>
          <w:color w:val="000000" w:themeColor="text1"/>
        </w:rPr>
        <w:t xml:space="preserve">, </w:t>
      </w:r>
      <w:r w:rsidR="003B4EDE" w:rsidRPr="00160E07">
        <w:rPr>
          <w:rFonts w:eastAsia="Times New Roman"/>
          <w:color w:val="000000" w:themeColor="text1"/>
        </w:rPr>
        <w:t xml:space="preserve">reforzó la </w:t>
      </w:r>
      <w:r w:rsidR="004D0AB3" w:rsidRPr="00160E07">
        <w:rPr>
          <w:rFonts w:eastAsia="Times New Roman"/>
          <w:color w:val="000000" w:themeColor="text1"/>
        </w:rPr>
        <w:t xml:space="preserve">constitucionalidad de la </w:t>
      </w:r>
      <w:r w:rsidR="00426A83" w:rsidRPr="00160E07">
        <w:rPr>
          <w:rFonts w:eastAsia="Times New Roman"/>
          <w:color w:val="000000" w:themeColor="text1"/>
        </w:rPr>
        <w:t>práctica abortiva</w:t>
      </w:r>
      <w:r w:rsidR="002035DA" w:rsidRPr="00160E07">
        <w:rPr>
          <w:rFonts w:eastAsia="Times New Roman"/>
          <w:color w:val="000000" w:themeColor="text1"/>
        </w:rPr>
        <w:t>. E</w:t>
      </w:r>
      <w:r w:rsidR="00551709" w:rsidRPr="00160E07">
        <w:rPr>
          <w:rFonts w:eastAsia="Times New Roman"/>
          <w:color w:val="000000" w:themeColor="text1"/>
        </w:rPr>
        <w:t>n e</w:t>
      </w:r>
      <w:r w:rsidR="002035DA" w:rsidRPr="00160E07">
        <w:rPr>
          <w:rFonts w:eastAsia="Times New Roman"/>
          <w:color w:val="000000" w:themeColor="text1"/>
        </w:rPr>
        <w:t>l presente caso</w:t>
      </w:r>
      <w:r w:rsidR="00551709" w:rsidRPr="00160E07">
        <w:rPr>
          <w:rFonts w:eastAsia="Times New Roman"/>
          <w:color w:val="000000" w:themeColor="text1"/>
        </w:rPr>
        <w:t xml:space="preserve">, </w:t>
      </w:r>
      <w:r w:rsidR="00E27A9D" w:rsidRPr="00160E07">
        <w:rPr>
          <w:rFonts w:eastAsia="Times New Roman"/>
          <w:color w:val="000000" w:themeColor="text1"/>
        </w:rPr>
        <w:t>relacionado</w:t>
      </w:r>
      <w:r w:rsidR="002035DA" w:rsidRPr="00160E07">
        <w:rPr>
          <w:rFonts w:eastAsia="Times New Roman"/>
          <w:color w:val="000000" w:themeColor="text1"/>
        </w:rPr>
        <w:t xml:space="preserve"> con la no punibilidad del abo</w:t>
      </w:r>
      <w:r w:rsidR="003B4EDE" w:rsidRPr="00160E07">
        <w:rPr>
          <w:rFonts w:eastAsia="Times New Roman"/>
          <w:color w:val="000000" w:themeColor="text1"/>
        </w:rPr>
        <w:t>rto contenido en el artículo 86</w:t>
      </w:r>
      <w:r w:rsidR="002035DA" w:rsidRPr="00160E07">
        <w:rPr>
          <w:rFonts w:eastAsia="Times New Roman"/>
          <w:color w:val="000000" w:themeColor="text1"/>
        </w:rPr>
        <w:t xml:space="preserve"> inciso 2º del Código Penal, </w:t>
      </w:r>
      <w:r w:rsidR="00E27A9D" w:rsidRPr="00160E07">
        <w:rPr>
          <w:rFonts w:eastAsia="Times New Roman"/>
          <w:color w:val="000000" w:themeColor="text1"/>
        </w:rPr>
        <w:t>se admitió</w:t>
      </w:r>
      <w:r w:rsidR="00551709" w:rsidRPr="00160E07">
        <w:rPr>
          <w:rFonts w:eastAsia="Times New Roman"/>
          <w:color w:val="000000" w:themeColor="text1"/>
        </w:rPr>
        <w:t xml:space="preserve"> el derecho a la mujer que cursa un embarazo como fruto de una violación, </w:t>
      </w:r>
      <w:r w:rsidR="00E27A9D" w:rsidRPr="00160E07">
        <w:rPr>
          <w:rFonts w:eastAsia="Times New Roman"/>
          <w:color w:val="000000" w:themeColor="text1"/>
        </w:rPr>
        <w:t xml:space="preserve">a recurrir </w:t>
      </w:r>
      <w:r w:rsidR="003903E3" w:rsidRPr="00160E07">
        <w:rPr>
          <w:rFonts w:eastAsia="Times New Roman"/>
          <w:color w:val="000000" w:themeColor="text1"/>
        </w:rPr>
        <w:t>a la práctica,</w:t>
      </w:r>
      <w:r w:rsidR="00EE7711" w:rsidRPr="00160E07">
        <w:rPr>
          <w:rFonts w:eastAsia="Times New Roman"/>
          <w:color w:val="000000" w:themeColor="text1"/>
        </w:rPr>
        <w:t xml:space="preserve"> sin obstáculos médicos o judiciales qu</w:t>
      </w:r>
      <w:r w:rsidR="003903E3" w:rsidRPr="00160E07">
        <w:rPr>
          <w:rFonts w:eastAsia="Times New Roman"/>
          <w:color w:val="000000" w:themeColor="text1"/>
        </w:rPr>
        <w:t>e pongan en riesgo su salud o su</w:t>
      </w:r>
      <w:r w:rsidR="00E27A9D" w:rsidRPr="00160E07">
        <w:rPr>
          <w:rFonts w:eastAsia="Times New Roman"/>
          <w:color w:val="000000" w:themeColor="text1"/>
        </w:rPr>
        <w:t xml:space="preserve"> v</w:t>
      </w:r>
      <w:r w:rsidR="00EE7711" w:rsidRPr="00160E07">
        <w:rPr>
          <w:rFonts w:eastAsia="Times New Roman"/>
          <w:color w:val="000000" w:themeColor="text1"/>
        </w:rPr>
        <w:t>ida</w:t>
      </w:r>
      <w:r w:rsidR="00551709" w:rsidRPr="00160E07">
        <w:rPr>
          <w:rFonts w:eastAsia="Times New Roman"/>
          <w:color w:val="000000" w:themeColor="text1"/>
        </w:rPr>
        <w:t xml:space="preserve">. </w:t>
      </w:r>
    </w:p>
    <w:p w14:paraId="26FE2D4B" w14:textId="222E0328" w:rsidR="00B25867" w:rsidRPr="00160E07" w:rsidRDefault="00EF3F9A" w:rsidP="00B25867">
      <w:pPr>
        <w:spacing w:line="360" w:lineRule="auto"/>
        <w:jc w:val="both"/>
        <w:rPr>
          <w:rFonts w:eastAsia="Times New Roman"/>
          <w:i/>
          <w:color w:val="000000" w:themeColor="text1"/>
        </w:rPr>
      </w:pPr>
      <w:r w:rsidRPr="00F612D9">
        <w:rPr>
          <w:rFonts w:eastAsia="Times New Roman"/>
          <w:color w:val="00B050"/>
        </w:rPr>
        <w:tab/>
      </w:r>
      <w:r w:rsidR="00426A83" w:rsidRPr="00160E07">
        <w:rPr>
          <w:rFonts w:eastAsia="Times New Roman"/>
          <w:color w:val="000000" w:themeColor="text1"/>
        </w:rPr>
        <w:t xml:space="preserve">Debemos reconocer que en nuestro país </w:t>
      </w:r>
      <w:r w:rsidR="00B25867" w:rsidRPr="00160E07">
        <w:rPr>
          <w:rFonts w:eastAsia="Times New Roman"/>
          <w:color w:val="000000" w:themeColor="text1"/>
        </w:rPr>
        <w:t>una de las principales causas de muerte de las mujeres se vincula con las condiciones precarias en</w:t>
      </w:r>
      <w:r w:rsidR="00426A83" w:rsidRPr="00160E07">
        <w:rPr>
          <w:rFonts w:eastAsia="Times New Roman"/>
          <w:color w:val="000000" w:themeColor="text1"/>
        </w:rPr>
        <w:t xml:space="preserve"> las que se realizan los abortos</w:t>
      </w:r>
      <w:r w:rsidR="00E27A9D" w:rsidRPr="00160E07">
        <w:rPr>
          <w:rFonts w:eastAsia="Times New Roman"/>
          <w:color w:val="000000" w:themeColor="text1"/>
        </w:rPr>
        <w:t xml:space="preserve"> ilegales</w:t>
      </w:r>
      <w:r w:rsidR="00B25867" w:rsidRPr="00160E07">
        <w:rPr>
          <w:rFonts w:eastAsia="Times New Roman"/>
          <w:color w:val="000000" w:themeColor="text1"/>
        </w:rPr>
        <w:t xml:space="preserve">. </w:t>
      </w:r>
      <w:r w:rsidR="00BA3ABF" w:rsidRPr="00160E07">
        <w:rPr>
          <w:rFonts w:eastAsia="Times New Roman"/>
          <w:color w:val="000000" w:themeColor="text1"/>
        </w:rPr>
        <w:t>La falta de servicios de atención obstétrica conducen a la morbilidad materna,</w:t>
      </w:r>
      <w:r w:rsidR="00E27A9D" w:rsidRPr="00160E07">
        <w:rPr>
          <w:rFonts w:eastAsia="Times New Roman"/>
          <w:color w:val="000000" w:themeColor="text1"/>
        </w:rPr>
        <w:t xml:space="preserve"> lo que a criterio del Comité de Derechos Económicos, Sociales y Culturales</w:t>
      </w:r>
      <w:r w:rsidR="00EF5E13" w:rsidRPr="00160E07">
        <w:rPr>
          <w:rFonts w:eastAsia="Times New Roman"/>
          <w:color w:val="000000" w:themeColor="text1"/>
        </w:rPr>
        <w:t xml:space="preserve"> (2016, punto 25)</w:t>
      </w:r>
      <w:r w:rsidR="00E27A9D" w:rsidRPr="00160E07">
        <w:rPr>
          <w:rFonts w:eastAsia="Times New Roman"/>
          <w:color w:val="000000" w:themeColor="text1"/>
        </w:rPr>
        <w:t xml:space="preserve"> constituye</w:t>
      </w:r>
      <w:r w:rsidR="00BA3ABF" w:rsidRPr="00160E07">
        <w:rPr>
          <w:rFonts w:eastAsia="Times New Roman"/>
          <w:color w:val="000000" w:themeColor="text1"/>
        </w:rPr>
        <w:t xml:space="preserve"> una </w:t>
      </w:r>
      <w:r w:rsidR="00E27A9D" w:rsidRPr="00160E07">
        <w:rPr>
          <w:rFonts w:eastAsia="Times New Roman"/>
          <w:color w:val="000000" w:themeColor="text1"/>
        </w:rPr>
        <w:t xml:space="preserve">grave </w:t>
      </w:r>
      <w:r w:rsidR="00BA3ABF" w:rsidRPr="00160E07">
        <w:rPr>
          <w:rFonts w:eastAsia="Times New Roman"/>
          <w:color w:val="000000" w:themeColor="text1"/>
        </w:rPr>
        <w:t>violación del derecho a la vida</w:t>
      </w:r>
      <w:r w:rsidR="00BA3ABF" w:rsidRPr="00160E07">
        <w:rPr>
          <w:rStyle w:val="Refdenotaalpie"/>
          <w:rFonts w:eastAsia="Times New Roman"/>
          <w:i/>
          <w:color w:val="000000" w:themeColor="text1"/>
        </w:rPr>
        <w:footnoteReference w:id="25"/>
      </w:r>
      <w:r w:rsidR="00BA3ABF" w:rsidRPr="00160E07">
        <w:rPr>
          <w:rFonts w:eastAsia="Times New Roman"/>
          <w:i/>
          <w:color w:val="000000" w:themeColor="text1"/>
        </w:rPr>
        <w:t>.</w:t>
      </w:r>
      <w:r w:rsidR="00DA4132" w:rsidRPr="00160E07">
        <w:rPr>
          <w:rFonts w:eastAsia="Times New Roman"/>
          <w:i/>
          <w:color w:val="000000" w:themeColor="text1"/>
        </w:rPr>
        <w:t xml:space="preserve"> </w:t>
      </w:r>
      <w:r w:rsidR="00426A83" w:rsidRPr="00160E07">
        <w:rPr>
          <w:rFonts w:eastAsia="Times New Roman"/>
          <w:i/>
          <w:color w:val="000000" w:themeColor="text1"/>
        </w:rPr>
        <w:t xml:space="preserve"> </w:t>
      </w:r>
      <w:r w:rsidR="00065DD1" w:rsidRPr="00160E07">
        <w:rPr>
          <w:rFonts w:eastAsia="Times New Roman"/>
          <w:color w:val="000000" w:themeColor="text1"/>
        </w:rPr>
        <w:t>Según los informes del Ministerio de Salud de la Nación, se realizan entre 460.000 y 600.000 abortos clandestinos, los que motivan 53.000 internaciones en hospitales públicos por año</w:t>
      </w:r>
      <w:r w:rsidR="001153A7" w:rsidRPr="00160E07">
        <w:rPr>
          <w:rFonts w:eastAsia="Times New Roman"/>
          <w:color w:val="000000" w:themeColor="text1"/>
        </w:rPr>
        <w:t xml:space="preserve"> (Mario y </w:t>
      </w:r>
      <w:proofErr w:type="spellStart"/>
      <w:r w:rsidR="001153A7" w:rsidRPr="00160E07">
        <w:rPr>
          <w:rFonts w:eastAsia="Times New Roman"/>
          <w:color w:val="000000" w:themeColor="text1"/>
        </w:rPr>
        <w:t>Pantelides</w:t>
      </w:r>
      <w:proofErr w:type="spellEnd"/>
      <w:r w:rsidR="001153A7" w:rsidRPr="00160E07">
        <w:rPr>
          <w:rFonts w:eastAsia="Times New Roman"/>
          <w:color w:val="000000" w:themeColor="text1"/>
        </w:rPr>
        <w:t>, 2009, p. 111)</w:t>
      </w:r>
      <w:r w:rsidR="00065DD1" w:rsidRPr="00160E07">
        <w:rPr>
          <w:rFonts w:eastAsia="Times New Roman"/>
          <w:color w:val="000000" w:themeColor="text1"/>
        </w:rPr>
        <w:t>. Estas cifras</w:t>
      </w:r>
      <w:r w:rsidR="00DA4132" w:rsidRPr="00160E07">
        <w:rPr>
          <w:rFonts w:eastAsia="Times New Roman"/>
          <w:color w:val="000000" w:themeColor="text1"/>
        </w:rPr>
        <w:t xml:space="preserve"> demuestran</w:t>
      </w:r>
      <w:r w:rsidR="00B25867" w:rsidRPr="00160E07">
        <w:rPr>
          <w:rFonts w:eastAsia="Times New Roman"/>
          <w:color w:val="000000" w:themeColor="text1"/>
        </w:rPr>
        <w:t xml:space="preserve"> que</w:t>
      </w:r>
      <w:r w:rsidR="00DA4132" w:rsidRPr="00160E07">
        <w:rPr>
          <w:rFonts w:eastAsia="Times New Roman"/>
          <w:color w:val="000000" w:themeColor="text1"/>
        </w:rPr>
        <w:t xml:space="preserve"> </w:t>
      </w:r>
      <w:r w:rsidR="00B25867" w:rsidRPr="00160E07">
        <w:rPr>
          <w:rFonts w:eastAsia="Times New Roman"/>
          <w:color w:val="000000" w:themeColor="text1"/>
        </w:rPr>
        <w:t>constituye un</w:t>
      </w:r>
      <w:r w:rsidR="003903E3" w:rsidRPr="00160E07">
        <w:rPr>
          <w:rFonts w:eastAsia="Times New Roman"/>
          <w:color w:val="000000" w:themeColor="text1"/>
        </w:rPr>
        <w:t xml:space="preserve"> problema de salud pública que exige </w:t>
      </w:r>
      <w:r w:rsidR="00065DD1" w:rsidRPr="00160E07">
        <w:rPr>
          <w:rFonts w:eastAsia="Times New Roman"/>
          <w:color w:val="000000" w:themeColor="text1"/>
        </w:rPr>
        <w:t>la</w:t>
      </w:r>
      <w:r w:rsidR="00B25867" w:rsidRPr="00160E07">
        <w:rPr>
          <w:rFonts w:eastAsia="Times New Roman"/>
          <w:color w:val="000000" w:themeColor="text1"/>
        </w:rPr>
        <w:t xml:space="preserve"> implementación de políticas </w:t>
      </w:r>
      <w:r w:rsidR="00426A83" w:rsidRPr="00160E07">
        <w:rPr>
          <w:rFonts w:eastAsia="Times New Roman"/>
          <w:color w:val="000000" w:themeColor="text1"/>
        </w:rPr>
        <w:t>estatales</w:t>
      </w:r>
      <w:r w:rsidR="00B25867" w:rsidRPr="00160E07">
        <w:rPr>
          <w:rFonts w:eastAsia="Times New Roman"/>
          <w:color w:val="000000" w:themeColor="text1"/>
        </w:rPr>
        <w:t>.</w:t>
      </w:r>
      <w:r w:rsidR="00FE7408" w:rsidRPr="00160E07">
        <w:rPr>
          <w:rFonts w:eastAsia="Times New Roman"/>
          <w:color w:val="000000" w:themeColor="text1"/>
        </w:rPr>
        <w:t xml:space="preserve"> </w:t>
      </w:r>
    </w:p>
    <w:p w14:paraId="75773752" w14:textId="5A3BEBD9" w:rsidR="00C53DCD" w:rsidRPr="00160E07" w:rsidRDefault="00B25867" w:rsidP="00C53DCD">
      <w:pPr>
        <w:spacing w:line="360" w:lineRule="auto"/>
        <w:jc w:val="both"/>
        <w:rPr>
          <w:rFonts w:eastAsia="Times New Roman"/>
          <w:color w:val="000000" w:themeColor="text1"/>
          <w:shd w:val="clear" w:color="auto" w:fill="FFFFFF"/>
        </w:rPr>
      </w:pPr>
      <w:r w:rsidRPr="00F612D9">
        <w:rPr>
          <w:rFonts w:eastAsia="Times New Roman"/>
          <w:color w:val="00B050"/>
        </w:rPr>
        <w:tab/>
      </w:r>
      <w:r w:rsidR="00EF3F9A" w:rsidRPr="00160E07">
        <w:rPr>
          <w:rFonts w:eastAsia="Times New Roman"/>
          <w:color w:val="000000" w:themeColor="text1"/>
        </w:rPr>
        <w:t>En consecuencia, desde hace varios años</w:t>
      </w:r>
      <w:r w:rsidR="00C53DCD" w:rsidRPr="00160E07">
        <w:rPr>
          <w:rFonts w:eastAsia="Times New Roman"/>
          <w:color w:val="000000" w:themeColor="text1"/>
        </w:rPr>
        <w:t xml:space="preserve"> diversos organismos internacionales vienen </w:t>
      </w:r>
      <w:r w:rsidR="00EA026C" w:rsidRPr="00160E07">
        <w:rPr>
          <w:rFonts w:eastAsia="Times New Roman"/>
          <w:color w:val="000000" w:themeColor="text1"/>
        </w:rPr>
        <w:t>reclamando</w:t>
      </w:r>
      <w:r w:rsidR="00065DD1" w:rsidRPr="00160E07">
        <w:rPr>
          <w:rFonts w:eastAsia="Times New Roman"/>
          <w:color w:val="000000" w:themeColor="text1"/>
        </w:rPr>
        <w:t xml:space="preserve"> el reconocimiento del derecho a</w:t>
      </w:r>
      <w:r w:rsidR="00C53DCD" w:rsidRPr="00160E07">
        <w:rPr>
          <w:rFonts w:eastAsia="Times New Roman"/>
          <w:color w:val="000000" w:themeColor="text1"/>
        </w:rPr>
        <w:t xml:space="preserve"> la interrupción legal del embarazo como pilar fundamental sobre el que se asienta el derecho a disponer sobre el propio cuerpo. </w:t>
      </w:r>
      <w:r w:rsidR="003903E3" w:rsidRPr="00160E07">
        <w:rPr>
          <w:rFonts w:eastAsia="Times New Roman"/>
          <w:color w:val="000000" w:themeColor="text1"/>
        </w:rPr>
        <w:t>E</w:t>
      </w:r>
      <w:r w:rsidR="00C53DCD" w:rsidRPr="00160E07">
        <w:rPr>
          <w:rFonts w:eastAsia="Times New Roman"/>
          <w:color w:val="000000" w:themeColor="text1"/>
          <w:shd w:val="clear" w:color="auto" w:fill="FFFFFF"/>
        </w:rPr>
        <w:t xml:space="preserve">l informe </w:t>
      </w:r>
      <w:r w:rsidR="00C53DCD" w:rsidRPr="00160E07">
        <w:rPr>
          <w:rFonts w:eastAsia="Times New Roman"/>
          <w:color w:val="000000" w:themeColor="text1"/>
          <w:shd w:val="clear" w:color="auto" w:fill="FFFFFF"/>
        </w:rPr>
        <w:lastRenderedPageBreak/>
        <w:t>elaborado por el Comité para la Eliminación de la Discriminación contra la Mujer</w:t>
      </w:r>
      <w:r w:rsidR="00D555B8" w:rsidRPr="00160E07">
        <w:rPr>
          <w:rFonts w:eastAsia="Times New Roman"/>
          <w:color w:val="000000" w:themeColor="text1"/>
          <w:shd w:val="clear" w:color="auto" w:fill="FFFFFF"/>
        </w:rPr>
        <w:t xml:space="preserve"> (2010) </w:t>
      </w:r>
      <w:r w:rsidR="00C53DCD" w:rsidRPr="00160E07">
        <w:rPr>
          <w:rStyle w:val="Refdenotaalpie"/>
          <w:rFonts w:eastAsia="Times New Roman"/>
          <w:color w:val="000000" w:themeColor="text1"/>
          <w:shd w:val="clear" w:color="auto" w:fill="FFFFFF"/>
        </w:rPr>
        <w:footnoteReference w:id="26"/>
      </w:r>
      <w:r w:rsidR="00C53DCD" w:rsidRPr="00160E07">
        <w:rPr>
          <w:rFonts w:eastAsia="Times New Roman"/>
          <w:color w:val="000000" w:themeColor="text1"/>
          <w:shd w:val="clear" w:color="auto" w:fill="FFFFFF"/>
        </w:rPr>
        <w:t xml:space="preserve"> </w:t>
      </w:r>
      <w:r w:rsidR="00C53DCD" w:rsidRPr="00160E07">
        <w:rPr>
          <w:rFonts w:eastAsia="Times New Roman"/>
          <w:color w:val="000000" w:themeColor="text1"/>
        </w:rPr>
        <w:t>observó que el acceso a los servicios</w:t>
      </w:r>
      <w:r w:rsidR="00EF3F9A" w:rsidRPr="00160E07">
        <w:rPr>
          <w:rFonts w:eastAsia="Times New Roman"/>
          <w:color w:val="000000" w:themeColor="text1"/>
        </w:rPr>
        <w:t xml:space="preserve"> de salud sexual y reproductiva, </w:t>
      </w:r>
      <w:r w:rsidR="00C53DCD" w:rsidRPr="00160E07">
        <w:rPr>
          <w:rFonts w:eastAsia="Times New Roman"/>
          <w:color w:val="000000" w:themeColor="text1"/>
        </w:rPr>
        <w:t xml:space="preserve">en </w:t>
      </w:r>
      <w:r w:rsidR="00EA026C" w:rsidRPr="00160E07">
        <w:rPr>
          <w:rFonts w:eastAsia="Times New Roman"/>
          <w:color w:val="000000" w:themeColor="text1"/>
        </w:rPr>
        <w:t>Argentina</w:t>
      </w:r>
      <w:r w:rsidR="00EF3F9A" w:rsidRPr="00160E07">
        <w:rPr>
          <w:rFonts w:eastAsia="Times New Roman"/>
          <w:color w:val="000000" w:themeColor="text1"/>
        </w:rPr>
        <w:t>,</w:t>
      </w:r>
      <w:r w:rsidR="00C53DCD" w:rsidRPr="00160E07">
        <w:rPr>
          <w:rFonts w:eastAsia="Times New Roman"/>
          <w:color w:val="000000" w:themeColor="text1"/>
        </w:rPr>
        <w:t xml:space="preserve"> constituye un g</w:t>
      </w:r>
      <w:r w:rsidR="00EF3F9A" w:rsidRPr="00160E07">
        <w:rPr>
          <w:rFonts w:eastAsia="Times New Roman"/>
          <w:color w:val="000000" w:themeColor="text1"/>
        </w:rPr>
        <w:t>rave problema para las mujeres.</w:t>
      </w:r>
      <w:r w:rsidR="00C53DCD" w:rsidRPr="00160E07">
        <w:rPr>
          <w:rFonts w:eastAsia="Times New Roman"/>
          <w:color w:val="000000" w:themeColor="text1"/>
        </w:rPr>
        <w:t xml:space="preserve"> </w:t>
      </w:r>
      <w:r w:rsidR="00426A83" w:rsidRPr="00160E07">
        <w:rPr>
          <w:rFonts w:eastAsia="Times New Roman"/>
          <w:color w:val="000000" w:themeColor="text1"/>
        </w:rPr>
        <w:t>A</w:t>
      </w:r>
      <w:r w:rsidR="00C53DCD" w:rsidRPr="00160E07">
        <w:rPr>
          <w:rFonts w:eastAsia="Times New Roman"/>
          <w:color w:val="000000" w:themeColor="text1"/>
        </w:rPr>
        <w:t>demás</w:t>
      </w:r>
      <w:r w:rsidR="00426A83" w:rsidRPr="00160E07">
        <w:rPr>
          <w:rFonts w:eastAsia="Times New Roman"/>
          <w:color w:val="000000" w:themeColor="text1"/>
        </w:rPr>
        <w:t>, destacó</w:t>
      </w:r>
      <w:r w:rsidR="00C53DCD" w:rsidRPr="00160E07">
        <w:rPr>
          <w:rFonts w:eastAsia="Times New Roman"/>
          <w:color w:val="000000" w:themeColor="text1"/>
        </w:rPr>
        <w:t xml:space="preserve"> su preocupación por la elevada tasa de embara</w:t>
      </w:r>
      <w:r w:rsidR="00426A83" w:rsidRPr="00160E07">
        <w:rPr>
          <w:rFonts w:eastAsia="Times New Roman"/>
          <w:color w:val="000000" w:themeColor="text1"/>
        </w:rPr>
        <w:t xml:space="preserve">zos entre las adolescentes y la alta </w:t>
      </w:r>
      <w:r w:rsidR="00C53DCD" w:rsidRPr="00160E07">
        <w:rPr>
          <w:rFonts w:eastAsia="Times New Roman"/>
          <w:color w:val="000000" w:themeColor="text1"/>
        </w:rPr>
        <w:t xml:space="preserve">tasa de mortalidad materna, que en una tercera parte tiene como causa el aborto ilegal.  </w:t>
      </w:r>
    </w:p>
    <w:p w14:paraId="78E3E7AA" w14:textId="40D8DC74" w:rsidR="00EC7B57" w:rsidRPr="005E12CD" w:rsidRDefault="00065DD1" w:rsidP="004D2EC9">
      <w:pPr>
        <w:spacing w:line="360" w:lineRule="auto"/>
        <w:jc w:val="both"/>
        <w:rPr>
          <w:rFonts w:eastAsia="Times New Roman"/>
          <w:color w:val="000000" w:themeColor="text1"/>
        </w:rPr>
      </w:pPr>
      <w:r w:rsidRPr="005E12CD">
        <w:rPr>
          <w:rFonts w:eastAsia="Times New Roman"/>
          <w:color w:val="000000" w:themeColor="text1"/>
        </w:rPr>
        <w:tab/>
      </w:r>
      <w:r w:rsidR="0060189E" w:rsidRPr="005E12CD">
        <w:rPr>
          <w:rFonts w:eastAsia="Times New Roman"/>
          <w:color w:val="000000" w:themeColor="text1"/>
        </w:rPr>
        <w:t>La L</w:t>
      </w:r>
      <w:r w:rsidR="006518D1" w:rsidRPr="005E12CD">
        <w:rPr>
          <w:rFonts w:eastAsia="Times New Roman"/>
          <w:color w:val="000000" w:themeColor="text1"/>
        </w:rPr>
        <w:t>ey</w:t>
      </w:r>
      <w:r w:rsidR="0060189E" w:rsidRPr="005E12CD">
        <w:rPr>
          <w:rFonts w:eastAsia="Times New Roman"/>
          <w:color w:val="000000" w:themeColor="text1"/>
        </w:rPr>
        <w:t xml:space="preserve"> Nº</w:t>
      </w:r>
      <w:r w:rsidR="006518D1" w:rsidRPr="005E12CD">
        <w:rPr>
          <w:rFonts w:eastAsia="Times New Roman"/>
          <w:color w:val="000000" w:themeColor="text1"/>
        </w:rPr>
        <w:t xml:space="preserve"> 27.610, receptando los estándares de la </w:t>
      </w:r>
      <w:r w:rsidRPr="005E12CD">
        <w:rPr>
          <w:rFonts w:eastAsia="Times New Roman"/>
          <w:color w:val="000000" w:themeColor="text1"/>
        </w:rPr>
        <w:t>normativa internacional</w:t>
      </w:r>
      <w:r w:rsidR="006518D1" w:rsidRPr="005E12CD">
        <w:rPr>
          <w:rFonts w:eastAsia="Times New Roman"/>
          <w:color w:val="000000" w:themeColor="text1"/>
        </w:rPr>
        <w:t xml:space="preserve">, </w:t>
      </w:r>
      <w:r w:rsidR="0060189E" w:rsidRPr="005E12CD">
        <w:rPr>
          <w:rFonts w:eastAsia="Times New Roman"/>
          <w:color w:val="000000" w:themeColor="text1"/>
        </w:rPr>
        <w:t>regula</w:t>
      </w:r>
      <w:r w:rsidR="00C24024" w:rsidRPr="005E12CD">
        <w:rPr>
          <w:rFonts w:eastAsia="Times New Roman"/>
          <w:color w:val="000000" w:themeColor="text1"/>
        </w:rPr>
        <w:t xml:space="preserve"> el</w:t>
      </w:r>
      <w:r w:rsidR="004D2EC9" w:rsidRPr="005E12CD">
        <w:rPr>
          <w:rFonts w:eastAsia="Times New Roman"/>
          <w:color w:val="000000" w:themeColor="text1"/>
        </w:rPr>
        <w:t xml:space="preserve"> derecho a </w:t>
      </w:r>
      <w:r w:rsidR="00C24024" w:rsidRPr="005E12CD">
        <w:rPr>
          <w:rFonts w:eastAsia="Times New Roman"/>
          <w:color w:val="000000" w:themeColor="text1"/>
        </w:rPr>
        <w:t>la interrupción voluntaria</w:t>
      </w:r>
      <w:r w:rsidR="0069129D" w:rsidRPr="005E12CD">
        <w:rPr>
          <w:rFonts w:eastAsia="Times New Roman"/>
          <w:color w:val="000000" w:themeColor="text1"/>
        </w:rPr>
        <w:t xml:space="preserve"> y gratuita</w:t>
      </w:r>
      <w:r w:rsidR="00C24024" w:rsidRPr="005E12CD">
        <w:rPr>
          <w:rFonts w:eastAsia="Times New Roman"/>
          <w:color w:val="000000" w:themeColor="text1"/>
        </w:rPr>
        <w:t xml:space="preserve"> del embarazo </w:t>
      </w:r>
      <w:r w:rsidR="004D2EC9" w:rsidRPr="005E12CD">
        <w:rPr>
          <w:rFonts w:eastAsia="Times New Roman"/>
          <w:color w:val="000000" w:themeColor="text1"/>
        </w:rPr>
        <w:t>hasta la semana catorce (14) del proceso gestacional</w:t>
      </w:r>
      <w:r w:rsidR="006518D1" w:rsidRPr="005E12CD">
        <w:rPr>
          <w:rFonts w:eastAsia="Times New Roman"/>
          <w:color w:val="000000" w:themeColor="text1"/>
        </w:rPr>
        <w:t xml:space="preserve">, </w:t>
      </w:r>
      <w:r w:rsidR="00C24024" w:rsidRPr="005E12CD">
        <w:rPr>
          <w:rFonts w:eastAsia="Times New Roman"/>
          <w:color w:val="000000" w:themeColor="text1"/>
        </w:rPr>
        <w:t>a fin de contribuir a la reducción de la morbilidad y mortalidad prevenible</w:t>
      </w:r>
      <w:r w:rsidR="001D115D" w:rsidRPr="005E12CD">
        <w:rPr>
          <w:rStyle w:val="Refdenotaalpie"/>
          <w:rFonts w:eastAsia="Times New Roman"/>
          <w:color w:val="000000" w:themeColor="text1"/>
        </w:rPr>
        <w:footnoteReference w:id="27"/>
      </w:r>
      <w:r w:rsidR="00C24024" w:rsidRPr="005E12CD">
        <w:rPr>
          <w:rFonts w:eastAsia="Times New Roman"/>
          <w:color w:val="000000" w:themeColor="text1"/>
        </w:rPr>
        <w:t>.</w:t>
      </w:r>
    </w:p>
    <w:p w14:paraId="3303F533" w14:textId="5A8E1E16" w:rsidR="00D005ED" w:rsidRPr="005E12CD" w:rsidRDefault="00EC7B57" w:rsidP="00EC7B57">
      <w:pPr>
        <w:spacing w:line="360" w:lineRule="auto"/>
        <w:jc w:val="both"/>
        <w:rPr>
          <w:rFonts w:eastAsia="Times New Roman"/>
          <w:color w:val="000000" w:themeColor="text1"/>
        </w:rPr>
      </w:pPr>
      <w:r w:rsidRPr="005E12CD">
        <w:rPr>
          <w:rFonts w:eastAsia="Times New Roman"/>
          <w:color w:val="000000" w:themeColor="text1"/>
        </w:rPr>
        <w:tab/>
      </w:r>
      <w:r w:rsidR="00D005ED" w:rsidRPr="005E12CD">
        <w:rPr>
          <w:rFonts w:eastAsia="Times New Roman"/>
          <w:color w:val="000000" w:themeColor="text1"/>
        </w:rPr>
        <w:t xml:space="preserve">Fuera de ese plazo, las mujeres tienen derecho a decidir solo si concurren alguna de las siguientes situaciones, esto es; 1) </w:t>
      </w:r>
      <w:r w:rsidR="004D2EC9" w:rsidRPr="005E12CD">
        <w:rPr>
          <w:color w:val="000000" w:themeColor="text1"/>
        </w:rPr>
        <w:t>s</w:t>
      </w:r>
      <w:r w:rsidR="00D005ED" w:rsidRPr="005E12CD">
        <w:rPr>
          <w:color w:val="000000" w:themeColor="text1"/>
        </w:rPr>
        <w:t>i el embarazo fu</w:t>
      </w:r>
      <w:r w:rsidR="001D115D" w:rsidRPr="005E12CD">
        <w:rPr>
          <w:color w:val="000000" w:themeColor="text1"/>
        </w:rPr>
        <w:t xml:space="preserve">ere resultado de una violación </w:t>
      </w:r>
      <w:r w:rsidR="004D2EC9" w:rsidRPr="005E12CD">
        <w:rPr>
          <w:color w:val="000000" w:themeColor="text1"/>
        </w:rPr>
        <w:t>o 2) s</w:t>
      </w:r>
      <w:r w:rsidR="00D005ED" w:rsidRPr="005E12CD">
        <w:rPr>
          <w:color w:val="000000" w:themeColor="text1"/>
        </w:rPr>
        <w:t>i estuviere en peligro la vida o la salud integral de la persona gestante</w:t>
      </w:r>
      <w:r w:rsidR="00D005ED" w:rsidRPr="005E12CD">
        <w:rPr>
          <w:rStyle w:val="Refdenotaalpie"/>
          <w:color w:val="000000" w:themeColor="text1"/>
        </w:rPr>
        <w:footnoteReference w:id="28"/>
      </w:r>
      <w:r w:rsidR="00D005ED" w:rsidRPr="005E12CD">
        <w:rPr>
          <w:color w:val="000000" w:themeColor="text1"/>
        </w:rPr>
        <w:t>.</w:t>
      </w:r>
      <w:r w:rsidR="008C195C" w:rsidRPr="005E12CD">
        <w:rPr>
          <w:rFonts w:eastAsia="Times New Roman"/>
          <w:color w:val="000000" w:themeColor="text1"/>
        </w:rPr>
        <w:t xml:space="preserve"> </w:t>
      </w:r>
    </w:p>
    <w:p w14:paraId="40F5774F" w14:textId="266D6D64" w:rsidR="00B81016" w:rsidRPr="005E12CD" w:rsidRDefault="00A36C71" w:rsidP="00EC7B57">
      <w:pPr>
        <w:spacing w:line="360" w:lineRule="auto"/>
        <w:jc w:val="both"/>
        <w:rPr>
          <w:rFonts w:eastAsia="Times New Roman"/>
          <w:color w:val="000000" w:themeColor="text1"/>
          <w:shd w:val="clear" w:color="auto" w:fill="FFFFFF"/>
        </w:rPr>
      </w:pPr>
      <w:r w:rsidRPr="005E12CD">
        <w:rPr>
          <w:rFonts w:eastAsia="Times New Roman"/>
          <w:color w:val="000000" w:themeColor="text1"/>
        </w:rPr>
        <w:tab/>
      </w:r>
      <w:r w:rsidR="00160E07" w:rsidRPr="005E12CD">
        <w:rPr>
          <w:rFonts w:eastAsia="Times New Roman"/>
          <w:color w:val="000000" w:themeColor="text1"/>
          <w:shd w:val="clear" w:color="auto" w:fill="FFFFFF"/>
        </w:rPr>
        <w:t>L</w:t>
      </w:r>
      <w:r w:rsidR="00B81016" w:rsidRPr="005E12CD">
        <w:rPr>
          <w:rFonts w:eastAsia="Times New Roman"/>
          <w:color w:val="000000" w:themeColor="text1"/>
          <w:shd w:val="clear" w:color="auto" w:fill="FFFFFF"/>
        </w:rPr>
        <w:t xml:space="preserve">a procreación constituye una decisión que integra un ámbito esencial de la autodeterminación individual, motivo por el cual el Estado debe asegurar a </w:t>
      </w:r>
      <w:r w:rsidR="00160E07" w:rsidRPr="005E12CD">
        <w:rPr>
          <w:rFonts w:eastAsia="Times New Roman"/>
          <w:color w:val="000000" w:themeColor="text1"/>
          <w:shd w:val="clear" w:color="auto" w:fill="FFFFFF"/>
        </w:rPr>
        <w:t>todos los individuos</w:t>
      </w:r>
      <w:r w:rsidR="006B0E56" w:rsidRPr="005E12CD">
        <w:rPr>
          <w:rFonts w:eastAsia="Times New Roman"/>
          <w:color w:val="000000" w:themeColor="text1"/>
          <w:shd w:val="clear" w:color="auto" w:fill="FFFFFF"/>
        </w:rPr>
        <w:t>,</w:t>
      </w:r>
      <w:r w:rsidR="00B81016" w:rsidRPr="005E12CD">
        <w:rPr>
          <w:rFonts w:eastAsia="Times New Roman"/>
          <w:color w:val="000000" w:themeColor="text1"/>
          <w:shd w:val="clear" w:color="auto" w:fill="FFFFFF"/>
        </w:rPr>
        <w:t xml:space="preserve"> las condiciones para </w:t>
      </w:r>
      <w:r w:rsidR="00160E07" w:rsidRPr="005E12CD">
        <w:rPr>
          <w:rFonts w:eastAsia="Times New Roman"/>
          <w:color w:val="000000" w:themeColor="text1"/>
          <w:shd w:val="clear" w:color="auto" w:fill="FFFFFF"/>
        </w:rPr>
        <w:t>la tutela efectiva de este derecho fundamental</w:t>
      </w:r>
      <w:r w:rsidR="00B81016" w:rsidRPr="005E12CD">
        <w:rPr>
          <w:rFonts w:eastAsia="Times New Roman"/>
          <w:color w:val="000000" w:themeColor="text1"/>
          <w:shd w:val="clear" w:color="auto" w:fill="FFFFFF"/>
        </w:rPr>
        <w:t>.</w:t>
      </w:r>
    </w:p>
    <w:p w14:paraId="13F127FE" w14:textId="5963EF53" w:rsidR="00EC7B57" w:rsidRPr="005E12CD" w:rsidRDefault="00B81016" w:rsidP="00EC7B57">
      <w:pPr>
        <w:spacing w:line="360" w:lineRule="auto"/>
        <w:jc w:val="both"/>
        <w:rPr>
          <w:rFonts w:eastAsia="Times New Roman"/>
          <w:color w:val="000000" w:themeColor="text1"/>
        </w:rPr>
      </w:pPr>
      <w:r w:rsidRPr="005E12CD">
        <w:rPr>
          <w:rFonts w:eastAsia="Times New Roman"/>
          <w:color w:val="000000" w:themeColor="text1"/>
          <w:shd w:val="clear" w:color="auto" w:fill="FFFFFF"/>
        </w:rPr>
        <w:tab/>
      </w:r>
    </w:p>
    <w:p w14:paraId="1C35901A" w14:textId="6D56D3C3" w:rsidR="00191740" w:rsidRPr="005E12CD" w:rsidRDefault="00AB45A6" w:rsidP="00191740">
      <w:pPr>
        <w:spacing w:line="360" w:lineRule="auto"/>
        <w:jc w:val="both"/>
        <w:rPr>
          <w:rFonts w:eastAsia="Times New Roman"/>
          <w:b/>
          <w:color w:val="000000" w:themeColor="text1"/>
        </w:rPr>
      </w:pPr>
      <w:r w:rsidRPr="005E12CD">
        <w:rPr>
          <w:rFonts w:eastAsia="Times New Roman"/>
          <w:b/>
          <w:color w:val="000000" w:themeColor="text1"/>
        </w:rPr>
        <w:tab/>
      </w:r>
      <w:r w:rsidR="00772D7F" w:rsidRPr="005E12CD">
        <w:rPr>
          <w:rFonts w:eastAsia="Times New Roman"/>
          <w:b/>
          <w:color w:val="000000" w:themeColor="text1"/>
        </w:rPr>
        <w:t xml:space="preserve">5. </w:t>
      </w:r>
      <w:r w:rsidR="00EC7B57" w:rsidRPr="005E12CD">
        <w:rPr>
          <w:rFonts w:eastAsia="Times New Roman"/>
          <w:b/>
          <w:color w:val="000000" w:themeColor="text1"/>
        </w:rPr>
        <w:t>Conclusiones</w:t>
      </w:r>
      <w:r w:rsidR="00A93394" w:rsidRPr="005E12CD">
        <w:rPr>
          <w:rFonts w:eastAsia="Times New Roman"/>
          <w:b/>
          <w:color w:val="000000" w:themeColor="text1"/>
        </w:rPr>
        <w:t>.</w:t>
      </w:r>
      <w:r w:rsidR="00191740" w:rsidRPr="005E12CD">
        <w:rPr>
          <w:rFonts w:eastAsia="Times New Roman"/>
          <w:color w:val="000000" w:themeColor="text1"/>
        </w:rPr>
        <w:t xml:space="preserve"> </w:t>
      </w:r>
    </w:p>
    <w:p w14:paraId="6B0D32F6" w14:textId="13F03D0A" w:rsidR="004828ED" w:rsidRPr="005E12CD" w:rsidRDefault="004828ED" w:rsidP="00191740">
      <w:pPr>
        <w:spacing w:line="360" w:lineRule="auto"/>
        <w:jc w:val="both"/>
        <w:rPr>
          <w:rFonts w:eastAsia="Times New Roman"/>
          <w:color w:val="000000" w:themeColor="text1"/>
        </w:rPr>
      </w:pPr>
      <w:r w:rsidRPr="005E12CD">
        <w:rPr>
          <w:rFonts w:eastAsia="Times New Roman"/>
          <w:color w:val="000000" w:themeColor="text1"/>
        </w:rPr>
        <w:tab/>
        <w:t>No cabe duda que en la evolución del derecho internacional actual</w:t>
      </w:r>
      <w:r w:rsidR="00A93394" w:rsidRPr="005E12CD">
        <w:rPr>
          <w:rFonts w:eastAsia="Times New Roman"/>
          <w:color w:val="000000" w:themeColor="text1"/>
        </w:rPr>
        <w:t>, la</w:t>
      </w:r>
      <w:r w:rsidRPr="005E12CD">
        <w:rPr>
          <w:rFonts w:eastAsia="Times New Roman"/>
          <w:color w:val="000000" w:themeColor="text1"/>
        </w:rPr>
        <w:t xml:space="preserve"> incorpora</w:t>
      </w:r>
      <w:r w:rsidR="00A93394" w:rsidRPr="005E12CD">
        <w:rPr>
          <w:rFonts w:eastAsia="Times New Roman"/>
          <w:color w:val="000000" w:themeColor="text1"/>
        </w:rPr>
        <w:t>ción de</w:t>
      </w:r>
      <w:r w:rsidRPr="005E12CD">
        <w:rPr>
          <w:rFonts w:eastAsia="Times New Roman"/>
          <w:color w:val="000000" w:themeColor="text1"/>
        </w:rPr>
        <w:t xml:space="preserve"> la perspectiva de género en las políticas públicas resulta indispensable para ampliar las perspectivas de cambio y generar un salto cualitativo para el progreso de toda la sociedad en su conjunto.</w:t>
      </w:r>
    </w:p>
    <w:p w14:paraId="06851801" w14:textId="04D25414" w:rsidR="002055EF" w:rsidRPr="005E12CD" w:rsidRDefault="00191740" w:rsidP="002055EF">
      <w:pPr>
        <w:spacing w:line="360" w:lineRule="auto"/>
        <w:jc w:val="both"/>
        <w:rPr>
          <w:rFonts w:eastAsia="Times New Roman"/>
          <w:color w:val="000000" w:themeColor="text1"/>
        </w:rPr>
      </w:pPr>
      <w:r w:rsidRPr="005E12CD">
        <w:rPr>
          <w:rFonts w:eastAsia="Times New Roman"/>
          <w:color w:val="000000" w:themeColor="text1"/>
        </w:rPr>
        <w:tab/>
        <w:t>Argentina incorporó el enfoque de género como un principio rector a la hora de diseñar normativas y po</w:t>
      </w:r>
      <w:r w:rsidR="00900691" w:rsidRPr="005E12CD">
        <w:rPr>
          <w:rFonts w:eastAsia="Times New Roman"/>
          <w:color w:val="000000" w:themeColor="text1"/>
        </w:rPr>
        <w:t xml:space="preserve">líticas públicas, generando normas </w:t>
      </w:r>
      <w:r w:rsidRPr="005E12CD">
        <w:rPr>
          <w:rFonts w:eastAsia="Times New Roman"/>
          <w:color w:val="000000" w:themeColor="text1"/>
        </w:rPr>
        <w:t>que tiene</w:t>
      </w:r>
      <w:r w:rsidR="00900691" w:rsidRPr="005E12CD">
        <w:rPr>
          <w:rFonts w:eastAsia="Times New Roman"/>
          <w:color w:val="000000" w:themeColor="text1"/>
        </w:rPr>
        <w:t>n</w:t>
      </w:r>
      <w:r w:rsidRPr="005E12CD">
        <w:rPr>
          <w:rFonts w:eastAsia="Times New Roman"/>
          <w:color w:val="000000" w:themeColor="text1"/>
        </w:rPr>
        <w:t xml:space="preserve"> en cuenta las condiciones y necesidades de las mujeres</w:t>
      </w:r>
      <w:r w:rsidR="00A93394" w:rsidRPr="005E12CD">
        <w:rPr>
          <w:rFonts w:eastAsia="Times New Roman"/>
          <w:color w:val="000000" w:themeColor="text1"/>
        </w:rPr>
        <w:t>,</w:t>
      </w:r>
      <w:r w:rsidRPr="005E12CD">
        <w:rPr>
          <w:rFonts w:eastAsia="Times New Roman"/>
          <w:color w:val="000000" w:themeColor="text1"/>
        </w:rPr>
        <w:t xml:space="preserve"> </w:t>
      </w:r>
      <w:r w:rsidR="005D23C6" w:rsidRPr="005E12CD">
        <w:rPr>
          <w:rFonts w:eastAsia="Times New Roman"/>
          <w:color w:val="000000" w:themeColor="text1"/>
        </w:rPr>
        <w:t xml:space="preserve">a fin de revertir la situación de vulnerabilidad en la que se han encontrado históricamente. </w:t>
      </w:r>
    </w:p>
    <w:p w14:paraId="45060678" w14:textId="73F14E9F" w:rsidR="00456C07" w:rsidRPr="005E12CD" w:rsidRDefault="002055EF" w:rsidP="00456C07">
      <w:pPr>
        <w:spacing w:line="360" w:lineRule="auto"/>
        <w:jc w:val="both"/>
        <w:rPr>
          <w:rFonts w:eastAsia="Times New Roman"/>
          <w:color w:val="000000" w:themeColor="text1"/>
        </w:rPr>
      </w:pPr>
      <w:r w:rsidRPr="005E12CD">
        <w:rPr>
          <w:rFonts w:eastAsia="Times New Roman"/>
          <w:color w:val="000000" w:themeColor="text1"/>
        </w:rPr>
        <w:tab/>
      </w:r>
      <w:r w:rsidR="00A93394" w:rsidRPr="005E12CD">
        <w:rPr>
          <w:rFonts w:eastAsia="Times New Roman"/>
          <w:color w:val="000000" w:themeColor="text1"/>
        </w:rPr>
        <w:t>Los</w:t>
      </w:r>
      <w:r w:rsidRPr="005E12CD">
        <w:rPr>
          <w:rFonts w:eastAsia="Times New Roman"/>
          <w:color w:val="000000" w:themeColor="text1"/>
        </w:rPr>
        <w:t xml:space="preserve"> logros obtenidos en esta materia son emblemáticos, especialmente </w:t>
      </w:r>
      <w:r w:rsidR="00A93394" w:rsidRPr="005E12CD">
        <w:rPr>
          <w:rFonts w:eastAsia="Times New Roman"/>
          <w:color w:val="000000" w:themeColor="text1"/>
        </w:rPr>
        <w:t>al</w:t>
      </w:r>
      <w:r w:rsidRPr="005E12CD">
        <w:rPr>
          <w:rFonts w:eastAsia="Times New Roman"/>
          <w:color w:val="000000" w:themeColor="text1"/>
        </w:rPr>
        <w:t xml:space="preserve"> </w:t>
      </w:r>
      <w:r w:rsidR="00A93394" w:rsidRPr="005E12CD">
        <w:rPr>
          <w:rFonts w:eastAsia="Times New Roman"/>
          <w:color w:val="000000" w:themeColor="text1"/>
        </w:rPr>
        <w:t>receptar</w:t>
      </w:r>
      <w:r w:rsidRPr="005E12CD">
        <w:rPr>
          <w:rFonts w:eastAsia="Times New Roman"/>
          <w:color w:val="000000" w:themeColor="text1"/>
        </w:rPr>
        <w:t xml:space="preserve"> el </w:t>
      </w:r>
      <w:r w:rsidRPr="005E12CD">
        <w:rPr>
          <w:rFonts w:eastAsia="Times New Roman"/>
          <w:i/>
          <w:color w:val="000000" w:themeColor="text1"/>
        </w:rPr>
        <w:t>gender mainstreaming</w:t>
      </w:r>
      <w:r w:rsidRPr="005E12CD">
        <w:rPr>
          <w:rFonts w:eastAsia="Times New Roman"/>
          <w:color w:val="000000" w:themeColor="text1"/>
        </w:rPr>
        <w:t xml:space="preserve"> con la sanción de la Ley Micaela. </w:t>
      </w:r>
      <w:r w:rsidR="0031364C" w:rsidRPr="005E12CD">
        <w:rPr>
          <w:rFonts w:eastAsia="Times New Roman"/>
          <w:color w:val="000000" w:themeColor="text1"/>
        </w:rPr>
        <w:t xml:space="preserve">En efecto, la necesidad de diseñar </w:t>
      </w:r>
      <w:r w:rsidR="0031364C" w:rsidRPr="005E12CD">
        <w:rPr>
          <w:rFonts w:eastAsia="Times New Roman"/>
          <w:color w:val="000000" w:themeColor="text1"/>
        </w:rPr>
        <w:lastRenderedPageBreak/>
        <w:t xml:space="preserve">un plan de acción para combatir los estereotipos de género en forma integral se vuelve indispensable para </w:t>
      </w:r>
      <w:r w:rsidR="00900691" w:rsidRPr="005E12CD">
        <w:rPr>
          <w:rFonts w:eastAsia="Times New Roman"/>
          <w:color w:val="000000" w:themeColor="text1"/>
        </w:rPr>
        <w:t xml:space="preserve">mejorar las condiciones de vida de las mujeres, lo que exige </w:t>
      </w:r>
      <w:r w:rsidR="0031364C" w:rsidRPr="005E12CD">
        <w:rPr>
          <w:rFonts w:eastAsia="Times New Roman"/>
          <w:color w:val="000000" w:themeColor="text1"/>
        </w:rPr>
        <w:t xml:space="preserve">eliminar la violencia de género, reducir la brecha salarial y </w:t>
      </w:r>
      <w:r w:rsidR="00657321" w:rsidRPr="005E12CD">
        <w:rPr>
          <w:rFonts w:eastAsia="Times New Roman"/>
          <w:color w:val="000000" w:themeColor="text1"/>
        </w:rPr>
        <w:t xml:space="preserve">la morbilidad materna. </w:t>
      </w:r>
    </w:p>
    <w:p w14:paraId="235FD1CA" w14:textId="76B47AA7" w:rsidR="00772D7F" w:rsidRPr="005E12CD" w:rsidRDefault="00456C07" w:rsidP="00900691">
      <w:pPr>
        <w:spacing w:line="360" w:lineRule="auto"/>
        <w:jc w:val="both"/>
        <w:rPr>
          <w:color w:val="000000" w:themeColor="text1"/>
          <w:lang w:val="es-ES"/>
        </w:rPr>
      </w:pPr>
      <w:r w:rsidRPr="005E12CD">
        <w:rPr>
          <w:rFonts w:eastAsia="Times New Roman"/>
          <w:color w:val="000000" w:themeColor="text1"/>
        </w:rPr>
        <w:tab/>
      </w:r>
      <w:r w:rsidR="00772D7F" w:rsidRPr="005E12CD">
        <w:rPr>
          <w:color w:val="000000" w:themeColor="text1"/>
          <w:lang w:val="es-ES"/>
        </w:rPr>
        <w:t xml:space="preserve">El cambio de patrones socioculturales y la erradicación de la discriminación por cuestiones de género, es una tarea larga y compleja en la que resulta indispensable un abordaje integral que involucre a </w:t>
      </w:r>
      <w:r w:rsidR="005E12CD" w:rsidRPr="005E12CD">
        <w:rPr>
          <w:color w:val="000000" w:themeColor="text1"/>
          <w:lang w:val="es-ES"/>
        </w:rPr>
        <w:t>todos los actores de</w:t>
      </w:r>
      <w:r w:rsidR="00772D7F" w:rsidRPr="005E12CD">
        <w:rPr>
          <w:color w:val="000000" w:themeColor="text1"/>
          <w:lang w:val="es-ES"/>
        </w:rPr>
        <w:t xml:space="preserve"> la sociedad. </w:t>
      </w:r>
    </w:p>
    <w:p w14:paraId="2C1FEB53" w14:textId="77777777" w:rsidR="008A610B" w:rsidRPr="00F612D9" w:rsidRDefault="008A610B" w:rsidP="00900691">
      <w:pPr>
        <w:spacing w:line="360" w:lineRule="auto"/>
        <w:jc w:val="both"/>
        <w:rPr>
          <w:lang w:val="es-ES"/>
        </w:rPr>
      </w:pPr>
    </w:p>
    <w:p w14:paraId="5F93895F" w14:textId="77777777" w:rsidR="008A610B" w:rsidRPr="00F612D9" w:rsidRDefault="008A610B" w:rsidP="00900691">
      <w:pPr>
        <w:spacing w:line="360" w:lineRule="auto"/>
        <w:jc w:val="both"/>
        <w:rPr>
          <w:b/>
          <w:lang w:val="es-ES"/>
        </w:rPr>
      </w:pPr>
    </w:p>
    <w:p w14:paraId="6CEFD82F" w14:textId="2FAFDA3F" w:rsidR="008A610B" w:rsidRPr="00F612D9" w:rsidRDefault="008A610B" w:rsidP="00900691">
      <w:pPr>
        <w:spacing w:line="360" w:lineRule="auto"/>
        <w:jc w:val="both"/>
        <w:rPr>
          <w:b/>
          <w:lang w:val="es-ES"/>
        </w:rPr>
      </w:pPr>
      <w:r w:rsidRPr="00F612D9">
        <w:rPr>
          <w:b/>
          <w:lang w:val="es-ES"/>
        </w:rPr>
        <w:t>Referencias</w:t>
      </w:r>
      <w:r w:rsidR="00450537" w:rsidRPr="00F612D9">
        <w:rPr>
          <w:b/>
          <w:lang w:val="es-ES"/>
        </w:rPr>
        <w:t xml:space="preserve"> bibliográficas </w:t>
      </w:r>
    </w:p>
    <w:p w14:paraId="5B8C850C" w14:textId="11C326F7" w:rsidR="00450537" w:rsidRPr="00F612D9" w:rsidRDefault="006C507E" w:rsidP="00450537">
      <w:pPr>
        <w:pStyle w:val="Prrafodelista"/>
        <w:numPr>
          <w:ilvl w:val="0"/>
          <w:numId w:val="3"/>
        </w:numPr>
        <w:tabs>
          <w:tab w:val="left" w:pos="0"/>
        </w:tabs>
        <w:spacing w:line="360" w:lineRule="auto"/>
        <w:ind w:left="0" w:firstLine="0"/>
        <w:jc w:val="both"/>
        <w:rPr>
          <w:rFonts w:eastAsia="Times New Roman"/>
        </w:rPr>
      </w:pPr>
      <w:proofErr w:type="spellStart"/>
      <w:r>
        <w:rPr>
          <w:lang w:val="es-ES"/>
        </w:rPr>
        <w:t>Basterra</w:t>
      </w:r>
      <w:proofErr w:type="spellEnd"/>
      <w:r>
        <w:rPr>
          <w:lang w:val="es-ES"/>
        </w:rPr>
        <w:t xml:space="preserve">, M.  (2019). </w:t>
      </w:r>
      <w:r w:rsidR="00450537" w:rsidRPr="00F612D9">
        <w:rPr>
          <w:lang w:val="es-ES"/>
        </w:rPr>
        <w:t>La capacitación obligatoria de los agentes estatales en la temática de género la “</w:t>
      </w:r>
      <w:r w:rsidR="00450537" w:rsidRPr="00F612D9">
        <w:rPr>
          <w:color w:val="000000" w:themeColor="text1"/>
          <w:lang w:val="es-ES"/>
        </w:rPr>
        <w:t xml:space="preserve">Ley Micaela” y el enfoque gender mainstreaming. </w:t>
      </w:r>
      <w:r w:rsidR="00450537" w:rsidRPr="00F612D9">
        <w:rPr>
          <w:i/>
          <w:color w:val="000000" w:themeColor="text1"/>
          <w:lang w:val="es-ES"/>
        </w:rPr>
        <w:t>La Ley</w:t>
      </w:r>
      <w:r w:rsidR="00450537" w:rsidRPr="00F612D9">
        <w:rPr>
          <w:color w:val="000000" w:themeColor="text1"/>
          <w:lang w:val="es-ES"/>
        </w:rPr>
        <w:t xml:space="preserve"> 2019-A. Cita online </w:t>
      </w:r>
      <w:r w:rsidR="00450537" w:rsidRPr="00F612D9">
        <w:rPr>
          <w:rFonts w:eastAsia="Times New Roman"/>
          <w:color w:val="000000" w:themeColor="text1"/>
        </w:rPr>
        <w:t>AR/DOC/413/2019.</w:t>
      </w:r>
    </w:p>
    <w:p w14:paraId="248ABA21" w14:textId="06BA99AA" w:rsidR="00450537" w:rsidRPr="00F612D9" w:rsidRDefault="008A610B" w:rsidP="00450537">
      <w:pPr>
        <w:pStyle w:val="Prrafodelista"/>
        <w:numPr>
          <w:ilvl w:val="0"/>
          <w:numId w:val="3"/>
        </w:numPr>
        <w:tabs>
          <w:tab w:val="left" w:pos="0"/>
        </w:tabs>
        <w:spacing w:line="360" w:lineRule="auto"/>
        <w:ind w:left="0" w:firstLine="0"/>
        <w:jc w:val="both"/>
        <w:rPr>
          <w:rStyle w:val="Ninguno"/>
          <w:rFonts w:eastAsia="Times New Roman"/>
        </w:rPr>
      </w:pPr>
      <w:proofErr w:type="spellStart"/>
      <w:r w:rsidRPr="00F612D9">
        <w:rPr>
          <w:rStyle w:val="Ninguno"/>
          <w:color w:val="000000" w:themeColor="text1"/>
        </w:rPr>
        <w:t>Basterra</w:t>
      </w:r>
      <w:proofErr w:type="spellEnd"/>
      <w:r w:rsidRPr="00F612D9">
        <w:rPr>
          <w:rStyle w:val="Ninguno"/>
          <w:color w:val="000000" w:themeColor="text1"/>
        </w:rPr>
        <w:t>, M. (2021)</w:t>
      </w:r>
      <w:r w:rsidR="006C507E">
        <w:rPr>
          <w:rStyle w:val="Ninguno"/>
          <w:color w:val="000000" w:themeColor="text1"/>
        </w:rPr>
        <w:t>.</w:t>
      </w:r>
      <w:r w:rsidRPr="00F612D9">
        <w:rPr>
          <w:rStyle w:val="Ninguno"/>
          <w:color w:val="000000" w:themeColor="text1"/>
        </w:rPr>
        <w:t xml:space="preserve"> “</w:t>
      </w:r>
      <w:r w:rsidRPr="00F612D9">
        <w:rPr>
          <w:rStyle w:val="Ninguno"/>
          <w:bCs/>
          <w:color w:val="000000" w:themeColor="text1"/>
        </w:rPr>
        <w:t xml:space="preserve">Principios que estructuran el Poder Legislativo con inclusión de perspectiva de géneros.”, en Herrera, M., Fernández S. y De la Torre N. (Directoras). </w:t>
      </w:r>
      <w:r w:rsidRPr="00F612D9">
        <w:rPr>
          <w:bCs/>
          <w:i/>
          <w:iCs/>
          <w:color w:val="000000" w:themeColor="text1"/>
        </w:rPr>
        <w:t>Tratado de Géneros, Derechos y Justicia</w:t>
      </w:r>
      <w:r w:rsidRPr="00F612D9">
        <w:rPr>
          <w:bCs/>
          <w:i/>
          <w:color w:val="000000" w:themeColor="text1"/>
        </w:rPr>
        <w:t>. Derecho Constitucional y Derechos Humanos.</w:t>
      </w:r>
      <w:r w:rsidRPr="00F612D9">
        <w:rPr>
          <w:bCs/>
          <w:color w:val="000000" w:themeColor="text1"/>
        </w:rPr>
        <w:t xml:space="preserve"> Buenos Aires, Argentina: </w:t>
      </w:r>
      <w:r w:rsidRPr="00F612D9">
        <w:rPr>
          <w:rStyle w:val="Ninguno"/>
          <w:color w:val="000000" w:themeColor="text1"/>
        </w:rPr>
        <w:t xml:space="preserve">Editorial </w:t>
      </w:r>
      <w:proofErr w:type="spellStart"/>
      <w:r w:rsidRPr="00F612D9">
        <w:rPr>
          <w:rStyle w:val="Ninguno"/>
          <w:color w:val="000000" w:themeColor="text1"/>
        </w:rPr>
        <w:t>Rubinzal</w:t>
      </w:r>
      <w:proofErr w:type="spellEnd"/>
      <w:r w:rsidRPr="00F612D9">
        <w:rPr>
          <w:rStyle w:val="Ninguno"/>
          <w:color w:val="000000" w:themeColor="text1"/>
        </w:rPr>
        <w:t xml:space="preserve"> </w:t>
      </w:r>
      <w:proofErr w:type="spellStart"/>
      <w:r w:rsidRPr="00F612D9">
        <w:rPr>
          <w:rStyle w:val="Ninguno"/>
          <w:color w:val="000000" w:themeColor="text1"/>
        </w:rPr>
        <w:t>Culzoni</w:t>
      </w:r>
      <w:proofErr w:type="spellEnd"/>
      <w:r w:rsidRPr="00F612D9">
        <w:rPr>
          <w:rStyle w:val="Ninguno"/>
          <w:bCs/>
          <w:color w:val="000000" w:themeColor="text1"/>
        </w:rPr>
        <w:t xml:space="preserve">. </w:t>
      </w:r>
    </w:p>
    <w:p w14:paraId="73991313" w14:textId="3FA5D09F" w:rsidR="00450537" w:rsidRPr="00F612D9" w:rsidRDefault="00450537" w:rsidP="00450537">
      <w:pPr>
        <w:pStyle w:val="Prrafodelista"/>
        <w:numPr>
          <w:ilvl w:val="0"/>
          <w:numId w:val="3"/>
        </w:numPr>
        <w:tabs>
          <w:tab w:val="left" w:pos="0"/>
        </w:tabs>
        <w:spacing w:line="360" w:lineRule="auto"/>
        <w:ind w:left="0" w:firstLine="0"/>
        <w:jc w:val="both"/>
        <w:rPr>
          <w:rFonts w:eastAsia="Times New Roman"/>
        </w:rPr>
      </w:pPr>
      <w:proofErr w:type="spellStart"/>
      <w:r w:rsidRPr="00F612D9">
        <w:rPr>
          <w:lang w:val="es-ES"/>
        </w:rPr>
        <w:t>Bergallo</w:t>
      </w:r>
      <w:proofErr w:type="spellEnd"/>
      <w:r w:rsidRPr="00F612D9">
        <w:rPr>
          <w:lang w:val="es-ES"/>
        </w:rPr>
        <w:t>, P. y Moreno, A. (2017)</w:t>
      </w:r>
      <w:r w:rsidR="006C507E">
        <w:rPr>
          <w:lang w:val="es-ES"/>
        </w:rPr>
        <w:t>.</w:t>
      </w:r>
      <w:r w:rsidRPr="00F612D9">
        <w:rPr>
          <w:lang w:val="es-ES"/>
        </w:rPr>
        <w:t xml:space="preserve"> </w:t>
      </w:r>
      <w:r w:rsidRPr="00F612D9">
        <w:rPr>
          <w:i/>
          <w:lang w:val="es-ES"/>
        </w:rPr>
        <w:t>Hacia políticas judiciales de género</w:t>
      </w:r>
      <w:r w:rsidRPr="00F612D9">
        <w:rPr>
          <w:lang w:val="es-ES"/>
        </w:rPr>
        <w:t xml:space="preserve">. Buenos Aires, Argentina. Editorial </w:t>
      </w:r>
      <w:proofErr w:type="spellStart"/>
      <w:r w:rsidRPr="00F612D9">
        <w:rPr>
          <w:lang w:val="es-ES"/>
        </w:rPr>
        <w:t>Jusbaires</w:t>
      </w:r>
      <w:proofErr w:type="spellEnd"/>
      <w:r w:rsidRPr="00F612D9">
        <w:rPr>
          <w:lang w:val="es-ES"/>
        </w:rPr>
        <w:t>.</w:t>
      </w:r>
    </w:p>
    <w:p w14:paraId="3C76669C" w14:textId="7AF3C4FD" w:rsidR="00450537" w:rsidRPr="00F612D9" w:rsidRDefault="006C507E" w:rsidP="00450537">
      <w:pPr>
        <w:pStyle w:val="Prrafodelista"/>
        <w:numPr>
          <w:ilvl w:val="0"/>
          <w:numId w:val="3"/>
        </w:numPr>
        <w:tabs>
          <w:tab w:val="left" w:pos="0"/>
        </w:tabs>
        <w:spacing w:line="360" w:lineRule="auto"/>
        <w:ind w:left="0" w:firstLine="0"/>
        <w:jc w:val="both"/>
        <w:rPr>
          <w:rFonts w:eastAsia="Times New Roman"/>
        </w:rPr>
      </w:pPr>
      <w:r>
        <w:rPr>
          <w:rFonts w:eastAsia="Times New Roman"/>
        </w:rPr>
        <w:t xml:space="preserve">Campillo, F. y Lara, S. (1998). </w:t>
      </w:r>
      <w:r w:rsidR="00450537" w:rsidRPr="00F612D9">
        <w:rPr>
          <w:rFonts w:eastAsia="Times New Roman"/>
          <w:i/>
        </w:rPr>
        <w:t>Lineamientos para la integración de la perspectiva de género en los organismos de la Federación Iberoamericana de Ombudsman.</w:t>
      </w:r>
      <w:r w:rsidR="00450537" w:rsidRPr="00F612D9">
        <w:rPr>
          <w:rFonts w:eastAsia="Times New Roman"/>
        </w:rPr>
        <w:t xml:space="preserve"> San José, Costa Rica: Instituto Interamericano de Derechos Humanos</w:t>
      </w:r>
    </w:p>
    <w:p w14:paraId="36D14F5A" w14:textId="74D90DB3" w:rsidR="00450537" w:rsidRPr="00F612D9" w:rsidRDefault="00450537" w:rsidP="00450537">
      <w:pPr>
        <w:pStyle w:val="Prrafodelista"/>
        <w:numPr>
          <w:ilvl w:val="0"/>
          <w:numId w:val="3"/>
        </w:numPr>
        <w:tabs>
          <w:tab w:val="left" w:pos="0"/>
        </w:tabs>
        <w:spacing w:line="360" w:lineRule="auto"/>
        <w:ind w:left="0" w:firstLine="0"/>
        <w:jc w:val="both"/>
        <w:rPr>
          <w:rFonts w:eastAsia="Times New Roman"/>
        </w:rPr>
      </w:pPr>
      <w:proofErr w:type="spellStart"/>
      <w:r w:rsidRPr="00F612D9">
        <w:t>Clérico</w:t>
      </w:r>
      <w:proofErr w:type="spellEnd"/>
      <w:r w:rsidRPr="00F612D9">
        <w:t xml:space="preserve">, L. y </w:t>
      </w:r>
      <w:proofErr w:type="spellStart"/>
      <w:r w:rsidRPr="00F612D9">
        <w:t>Novelli</w:t>
      </w:r>
      <w:proofErr w:type="spellEnd"/>
      <w:r w:rsidRPr="00F612D9">
        <w:t>, C. (2015)</w:t>
      </w:r>
      <w:r w:rsidR="006C507E">
        <w:t>.</w:t>
      </w:r>
      <w:r w:rsidRPr="00F612D9">
        <w:t xml:space="preserve">  </w:t>
      </w:r>
      <w:r w:rsidRPr="00F612D9">
        <w:rPr>
          <w:i/>
        </w:rPr>
        <w:t xml:space="preserve">La inclusión de la cuestión social en la perspectiva de género: notas para re-escribir “Campo Algodonero”. </w:t>
      </w:r>
      <w:r w:rsidRPr="00F612D9">
        <w:t xml:space="preserve">Valparaíso, Chile: EDEVAL. </w:t>
      </w:r>
    </w:p>
    <w:p w14:paraId="187BC05F" w14:textId="735EBDD7" w:rsidR="00450537" w:rsidRPr="00F612D9" w:rsidRDefault="00450537" w:rsidP="00450537">
      <w:pPr>
        <w:pStyle w:val="Prrafodelista"/>
        <w:numPr>
          <w:ilvl w:val="0"/>
          <w:numId w:val="3"/>
        </w:numPr>
        <w:tabs>
          <w:tab w:val="left" w:pos="0"/>
        </w:tabs>
        <w:spacing w:line="360" w:lineRule="auto"/>
        <w:ind w:left="0" w:firstLine="0"/>
        <w:jc w:val="both"/>
        <w:rPr>
          <w:rFonts w:eastAsia="Times New Roman"/>
        </w:rPr>
      </w:pPr>
      <w:proofErr w:type="spellStart"/>
      <w:r w:rsidRPr="00F612D9">
        <w:t>Clérico</w:t>
      </w:r>
      <w:proofErr w:type="spellEnd"/>
      <w:r w:rsidRPr="00F612D9">
        <w:t xml:space="preserve">, L. (2017). Derecho </w:t>
      </w:r>
      <w:r w:rsidRPr="00F612D9">
        <w:rPr>
          <w:color w:val="000000" w:themeColor="text1"/>
        </w:rPr>
        <w:t>constitucional y derechos humanos:  haciendo manejable el análisis de estereotipos</w:t>
      </w:r>
      <w:r w:rsidRPr="00F612D9">
        <w:rPr>
          <w:i/>
          <w:color w:val="000000" w:themeColor="text1"/>
        </w:rPr>
        <w:t xml:space="preserve">. </w:t>
      </w:r>
      <w:proofErr w:type="spellStart"/>
      <w:r w:rsidRPr="00F612D9">
        <w:rPr>
          <w:i/>
          <w:color w:val="000000" w:themeColor="text1"/>
        </w:rPr>
        <w:t>Redea</w:t>
      </w:r>
      <w:proofErr w:type="spellEnd"/>
      <w:r w:rsidRPr="00F612D9">
        <w:rPr>
          <w:i/>
          <w:color w:val="000000" w:themeColor="text1"/>
        </w:rPr>
        <w:t xml:space="preserve">. Derechos en acción, Año 2 N° 5. </w:t>
      </w:r>
      <w:r w:rsidRPr="00F612D9">
        <w:rPr>
          <w:color w:val="000000" w:themeColor="text1"/>
        </w:rPr>
        <w:t xml:space="preserve">Recuperado de </w:t>
      </w:r>
      <w:hyperlink r:id="rId8" w:history="1">
        <w:r w:rsidRPr="00F612D9">
          <w:rPr>
            <w:rStyle w:val="Hipervnculo"/>
            <w:color w:val="000000" w:themeColor="text1"/>
            <w:u w:val="none"/>
          </w:rPr>
          <w:t>https://revistas.unlp.edu.ar/ReDeA</w:t>
        </w:r>
      </w:hyperlink>
    </w:p>
    <w:p w14:paraId="4C535510" w14:textId="11EF04AB" w:rsidR="003F6C5B" w:rsidRPr="00F612D9" w:rsidRDefault="00450537" w:rsidP="003F6C5B">
      <w:pPr>
        <w:pStyle w:val="Prrafodelista"/>
        <w:numPr>
          <w:ilvl w:val="0"/>
          <w:numId w:val="3"/>
        </w:numPr>
        <w:tabs>
          <w:tab w:val="left" w:pos="0"/>
        </w:tabs>
        <w:spacing w:line="360" w:lineRule="auto"/>
        <w:ind w:left="0" w:firstLine="0"/>
        <w:jc w:val="both"/>
        <w:rPr>
          <w:rFonts w:eastAsia="Times New Roman"/>
          <w:color w:val="000000" w:themeColor="text1"/>
        </w:rPr>
      </w:pPr>
      <w:proofErr w:type="spellStart"/>
      <w:r w:rsidRPr="00F612D9">
        <w:rPr>
          <w:lang w:val="es-ES"/>
        </w:rPr>
        <w:t>Clérico</w:t>
      </w:r>
      <w:proofErr w:type="spellEnd"/>
      <w:r w:rsidRPr="00F612D9">
        <w:rPr>
          <w:lang w:val="es-ES"/>
        </w:rPr>
        <w:t>, L. (2018). Hacia un análisis integral de estereotipos: d</w:t>
      </w:r>
      <w:r w:rsidR="006C507E">
        <w:rPr>
          <w:lang w:val="es-ES"/>
        </w:rPr>
        <w:t xml:space="preserve">esafiando la garantía estándar </w:t>
      </w:r>
      <w:r w:rsidRPr="00F612D9">
        <w:rPr>
          <w:lang w:val="es-ES"/>
        </w:rPr>
        <w:t>de imparcialidad</w:t>
      </w:r>
      <w:r w:rsidRPr="00F612D9">
        <w:rPr>
          <w:i/>
          <w:lang w:val="es-ES"/>
        </w:rPr>
        <w:t xml:space="preserve">. </w:t>
      </w:r>
      <w:r w:rsidRPr="00F612D9">
        <w:rPr>
          <w:i/>
          <w:iCs/>
          <w:lang w:eastAsia="en-US"/>
        </w:rPr>
        <w:t>Revista Derec</w:t>
      </w:r>
      <w:r w:rsidRPr="00F612D9">
        <w:rPr>
          <w:i/>
          <w:iCs/>
          <w:color w:val="000000" w:themeColor="text1"/>
          <w:lang w:eastAsia="en-US"/>
        </w:rPr>
        <w:t xml:space="preserve">ho del Estado n.41. </w:t>
      </w:r>
      <w:r w:rsidRPr="00F612D9">
        <w:rPr>
          <w:iCs/>
          <w:color w:val="000000" w:themeColor="text1"/>
          <w:lang w:eastAsia="en-US"/>
        </w:rPr>
        <w:t xml:space="preserve">Recuperado de </w:t>
      </w:r>
      <w:hyperlink r:id="rId9" w:history="1">
        <w:r w:rsidR="003F6C5B" w:rsidRPr="00F612D9">
          <w:rPr>
            <w:rStyle w:val="Hipervnculo"/>
            <w:iCs/>
            <w:color w:val="000000" w:themeColor="text1"/>
            <w:u w:val="none"/>
            <w:lang w:eastAsia="en-US"/>
          </w:rPr>
          <w:t>https://revistas.uexternado.edu.co/index.php/index</w:t>
        </w:r>
      </w:hyperlink>
    </w:p>
    <w:p w14:paraId="03C75A81" w14:textId="2D81BB75" w:rsidR="003F6C5B" w:rsidRPr="00F612D9" w:rsidRDefault="006C507E" w:rsidP="00450537">
      <w:pPr>
        <w:pStyle w:val="Prrafodelista"/>
        <w:numPr>
          <w:ilvl w:val="0"/>
          <w:numId w:val="3"/>
        </w:numPr>
        <w:tabs>
          <w:tab w:val="left" w:pos="0"/>
        </w:tabs>
        <w:spacing w:line="360" w:lineRule="auto"/>
        <w:ind w:left="0" w:firstLine="0"/>
        <w:jc w:val="both"/>
        <w:rPr>
          <w:rFonts w:eastAsia="Times New Roman"/>
        </w:rPr>
      </w:pPr>
      <w:proofErr w:type="spellStart"/>
      <w:r>
        <w:rPr>
          <w:color w:val="000000" w:themeColor="text1"/>
        </w:rPr>
        <w:lastRenderedPageBreak/>
        <w:t>Copello</w:t>
      </w:r>
      <w:proofErr w:type="spellEnd"/>
      <w:r>
        <w:rPr>
          <w:color w:val="000000" w:themeColor="text1"/>
        </w:rPr>
        <w:t xml:space="preserve">, P. (2011). </w:t>
      </w:r>
      <w:r w:rsidR="003F6C5B" w:rsidRPr="00F612D9">
        <w:rPr>
          <w:rFonts w:eastAsia="Times New Roman"/>
          <w:color w:val="000000" w:themeColor="text1"/>
        </w:rPr>
        <w:t xml:space="preserve">Los derechos sexuales y </w:t>
      </w:r>
      <w:r w:rsidR="003F6C5B" w:rsidRPr="00F612D9">
        <w:rPr>
          <w:rFonts w:eastAsia="Times New Roman"/>
        </w:rPr>
        <w:t xml:space="preserve">reproductivos de las mujeres: un nuevo paradigma para la regulación del aborto. </w:t>
      </w:r>
      <w:r w:rsidR="003F6C5B" w:rsidRPr="00F612D9">
        <w:rPr>
          <w:rFonts w:eastAsia="Times New Roman"/>
          <w:i/>
        </w:rPr>
        <w:t>Anuario de Derechos Humanos</w:t>
      </w:r>
      <w:r w:rsidR="003F6C5B" w:rsidRPr="00F612D9">
        <w:rPr>
          <w:rFonts w:eastAsia="Times New Roman"/>
        </w:rPr>
        <w:t>. Recuperado en disponible en https://anuariocdh.uchile.cl/</w:t>
      </w:r>
    </w:p>
    <w:p w14:paraId="784689AF" w14:textId="7A6FFE9E" w:rsidR="00450537" w:rsidRPr="00F612D9" w:rsidRDefault="00450537" w:rsidP="00450537">
      <w:pPr>
        <w:pStyle w:val="Prrafodelista"/>
        <w:numPr>
          <w:ilvl w:val="0"/>
          <w:numId w:val="3"/>
        </w:numPr>
        <w:tabs>
          <w:tab w:val="left" w:pos="0"/>
        </w:tabs>
        <w:spacing w:line="360" w:lineRule="auto"/>
        <w:ind w:left="0" w:firstLine="0"/>
        <w:jc w:val="both"/>
        <w:rPr>
          <w:rFonts w:eastAsia="Times New Roman"/>
          <w:color w:val="000000" w:themeColor="text1"/>
        </w:rPr>
      </w:pPr>
      <w:r w:rsidRPr="00F612D9">
        <w:rPr>
          <w:color w:val="000000" w:themeColor="text1"/>
        </w:rPr>
        <w:t>Instituto Interameri</w:t>
      </w:r>
      <w:r w:rsidR="006C507E">
        <w:rPr>
          <w:color w:val="000000" w:themeColor="text1"/>
        </w:rPr>
        <w:t>cano de Derechos Humanos (2008).</w:t>
      </w:r>
      <w:r w:rsidRPr="00F612D9">
        <w:rPr>
          <w:color w:val="000000" w:themeColor="text1"/>
        </w:rPr>
        <w:t xml:space="preserve"> </w:t>
      </w:r>
      <w:r w:rsidRPr="00F612D9">
        <w:rPr>
          <w:i/>
          <w:color w:val="000000" w:themeColor="text1"/>
        </w:rPr>
        <w:t>Herramientas básicas para integrar la perspectiva de género en organizaciones que trabajan derechos humanos</w:t>
      </w:r>
      <w:r w:rsidRPr="00F612D9">
        <w:rPr>
          <w:color w:val="000000" w:themeColor="text1"/>
          <w:lang w:val="es-ES"/>
        </w:rPr>
        <w:t xml:space="preserve">. Recuperado de </w:t>
      </w:r>
      <w:hyperlink r:id="rId10" w:history="1">
        <w:r w:rsidRPr="00F612D9">
          <w:rPr>
            <w:rStyle w:val="Hipervnculo"/>
            <w:color w:val="000000" w:themeColor="text1"/>
            <w:u w:val="none"/>
            <w:lang w:val="es-ES"/>
          </w:rPr>
          <w:t>https://www.iidh.ed.cr/</w:t>
        </w:r>
      </w:hyperlink>
    </w:p>
    <w:p w14:paraId="7EC4A1DA" w14:textId="4B9DA859" w:rsidR="008A610B" w:rsidRPr="00F612D9" w:rsidRDefault="008A610B" w:rsidP="00450537">
      <w:pPr>
        <w:pStyle w:val="Prrafodelista"/>
        <w:numPr>
          <w:ilvl w:val="0"/>
          <w:numId w:val="3"/>
        </w:numPr>
        <w:tabs>
          <w:tab w:val="left" w:pos="0"/>
        </w:tabs>
        <w:spacing w:line="360" w:lineRule="auto"/>
        <w:ind w:left="0" w:firstLine="0"/>
        <w:jc w:val="both"/>
        <w:rPr>
          <w:rFonts w:eastAsia="Times New Roman"/>
          <w:color w:val="000000" w:themeColor="text1"/>
        </w:rPr>
      </w:pPr>
      <w:r w:rsidRPr="00F612D9">
        <w:rPr>
          <w:rFonts w:eastAsia="Times New Roman"/>
          <w:color w:val="000000" w:themeColor="text1"/>
        </w:rPr>
        <w:t xml:space="preserve">Le Monde </w:t>
      </w:r>
      <w:proofErr w:type="spellStart"/>
      <w:r w:rsidRPr="00F612D9">
        <w:rPr>
          <w:rFonts w:eastAsia="Times New Roman"/>
          <w:color w:val="000000" w:themeColor="text1"/>
        </w:rPr>
        <w:t>selon</w:t>
      </w:r>
      <w:proofErr w:type="spellEnd"/>
      <w:r w:rsidRPr="00F612D9">
        <w:rPr>
          <w:rFonts w:eastAsia="Times New Roman"/>
          <w:color w:val="000000" w:themeColor="text1"/>
        </w:rPr>
        <w:t xml:space="preserve"> les </w:t>
      </w:r>
      <w:proofErr w:type="spellStart"/>
      <w:r w:rsidRPr="00F612D9">
        <w:rPr>
          <w:rFonts w:eastAsia="Times New Roman"/>
          <w:color w:val="000000" w:themeColor="text1"/>
        </w:rPr>
        <w:t>femmes</w:t>
      </w:r>
      <w:proofErr w:type="spellEnd"/>
      <w:r w:rsidRPr="00F612D9">
        <w:rPr>
          <w:rFonts w:eastAsia="Times New Roman"/>
          <w:color w:val="000000" w:themeColor="text1"/>
        </w:rPr>
        <w:t xml:space="preserve"> (2006). </w:t>
      </w:r>
      <w:r w:rsidRPr="00F612D9">
        <w:rPr>
          <w:rFonts w:eastAsia="Times New Roman"/>
          <w:i/>
          <w:color w:val="000000" w:themeColor="text1"/>
        </w:rPr>
        <w:t>Cuestiones esenciales sobre género</w:t>
      </w:r>
      <w:r w:rsidRPr="00F612D9">
        <w:rPr>
          <w:rFonts w:eastAsia="Times New Roman"/>
          <w:color w:val="000000" w:themeColor="text1"/>
        </w:rPr>
        <w:t xml:space="preserve">. Madrid, España: ACSUR. </w:t>
      </w:r>
    </w:p>
    <w:p w14:paraId="29408FF0" w14:textId="3AB0573E" w:rsidR="00450537" w:rsidRPr="00F612D9" w:rsidRDefault="006C507E" w:rsidP="008A610B">
      <w:pPr>
        <w:pStyle w:val="Prrafodelista"/>
        <w:numPr>
          <w:ilvl w:val="0"/>
          <w:numId w:val="3"/>
        </w:numPr>
        <w:tabs>
          <w:tab w:val="left" w:pos="0"/>
        </w:tabs>
        <w:spacing w:line="360" w:lineRule="auto"/>
        <w:ind w:left="0" w:firstLine="0"/>
        <w:jc w:val="both"/>
        <w:rPr>
          <w:rFonts w:eastAsia="Times New Roman"/>
          <w:color w:val="000000" w:themeColor="text1"/>
        </w:rPr>
      </w:pPr>
      <w:r>
        <w:rPr>
          <w:rFonts w:eastAsia="Times New Roman"/>
          <w:color w:val="000000" w:themeColor="text1"/>
        </w:rPr>
        <w:t>Lombardo, E. (2003).</w:t>
      </w:r>
      <w:r w:rsidR="00450537" w:rsidRPr="00F612D9">
        <w:rPr>
          <w:rFonts w:eastAsia="Times New Roman"/>
          <w:color w:val="000000" w:themeColor="text1"/>
        </w:rPr>
        <w:t xml:space="preserve"> EL MAINSTREAMING. La aplicación de la transversalidad en la Unión Europea,</w:t>
      </w:r>
      <w:r w:rsidR="00450537" w:rsidRPr="00F612D9">
        <w:rPr>
          <w:rFonts w:eastAsia="Times New Roman"/>
          <w:i/>
          <w:color w:val="000000" w:themeColor="text1"/>
        </w:rPr>
        <w:t xml:space="preserve"> </w:t>
      </w:r>
      <w:hyperlink r:id="rId11" w:history="1">
        <w:r w:rsidR="00450537" w:rsidRPr="00F612D9">
          <w:rPr>
            <w:rStyle w:val="Hipervnculo"/>
            <w:rFonts w:eastAsia="Times New Roman"/>
            <w:i/>
            <w:color w:val="000000" w:themeColor="text1"/>
            <w:u w:val="none"/>
          </w:rPr>
          <w:t>Aequalitas: Revista jurídica de igualdad de oportunidades entre mujeres y hombres</w:t>
        </w:r>
      </w:hyperlink>
      <w:r w:rsidR="00450537" w:rsidRPr="00F612D9">
        <w:rPr>
          <w:rFonts w:eastAsia="Times New Roman"/>
          <w:i/>
          <w:color w:val="000000" w:themeColor="text1"/>
        </w:rPr>
        <w:t xml:space="preserve"> Nº 13. </w:t>
      </w:r>
      <w:r w:rsidR="00450537" w:rsidRPr="00F612D9">
        <w:rPr>
          <w:rFonts w:eastAsia="Times New Roman"/>
          <w:color w:val="000000" w:themeColor="text1"/>
        </w:rPr>
        <w:t xml:space="preserve">Recuperado de </w:t>
      </w:r>
      <w:hyperlink r:id="rId12" w:history="1">
        <w:r w:rsidR="00450537" w:rsidRPr="00F612D9">
          <w:rPr>
            <w:rStyle w:val="Hipervnculo"/>
            <w:rFonts w:eastAsia="Times New Roman"/>
            <w:color w:val="000000" w:themeColor="text1"/>
            <w:u w:val="none"/>
          </w:rPr>
          <w:t>https://dialnet.unirioja.es/</w:t>
        </w:r>
      </w:hyperlink>
    </w:p>
    <w:p w14:paraId="082BDFE6" w14:textId="1A0FC163" w:rsidR="00450537" w:rsidRPr="00F612D9" w:rsidRDefault="00450537" w:rsidP="008A610B">
      <w:pPr>
        <w:pStyle w:val="Prrafodelista"/>
        <w:numPr>
          <w:ilvl w:val="0"/>
          <w:numId w:val="3"/>
        </w:numPr>
        <w:tabs>
          <w:tab w:val="left" w:pos="0"/>
        </w:tabs>
        <w:spacing w:line="360" w:lineRule="auto"/>
        <w:ind w:left="0" w:firstLine="0"/>
        <w:jc w:val="both"/>
        <w:rPr>
          <w:rFonts w:eastAsia="Times New Roman"/>
          <w:color w:val="000000" w:themeColor="text1"/>
        </w:rPr>
      </w:pPr>
      <w:r w:rsidRPr="00F612D9">
        <w:rPr>
          <w:lang w:val="es-ES" w:eastAsia="en-US"/>
        </w:rPr>
        <w:t>Mejía Guerrero, L. (2012)</w:t>
      </w:r>
      <w:r w:rsidR="006C507E">
        <w:rPr>
          <w:lang w:val="es-ES" w:eastAsia="en-US"/>
        </w:rPr>
        <w:t>.</w:t>
      </w:r>
      <w:r w:rsidRPr="00F612D9">
        <w:rPr>
          <w:lang w:val="es-ES" w:eastAsia="en-US"/>
        </w:rPr>
        <w:t xml:space="preserve"> La Comisión Interamericana de Mujeres y la Convención de Belém do Pará. Impacto en el Sistema Interamericano de Derechos Humanos, </w:t>
      </w:r>
      <w:r w:rsidRPr="00F612D9">
        <w:rPr>
          <w:i/>
          <w:lang w:val="es-ES" w:eastAsia="en-US"/>
        </w:rPr>
        <w:t xml:space="preserve">Revista del </w:t>
      </w:r>
      <w:r w:rsidRPr="00F612D9">
        <w:rPr>
          <w:i/>
          <w:color w:val="000000" w:themeColor="text1"/>
          <w:lang w:val="es-ES" w:eastAsia="en-US"/>
        </w:rPr>
        <w:t>Instituto Interamericano de Derechos Humanos</w:t>
      </w:r>
      <w:r w:rsidRPr="00F612D9">
        <w:rPr>
          <w:color w:val="000000" w:themeColor="text1"/>
          <w:lang w:val="es-ES" w:eastAsia="en-US"/>
        </w:rPr>
        <w:t xml:space="preserve">, Vol. 56. Recuperado </w:t>
      </w:r>
      <w:r w:rsidRPr="00F612D9">
        <w:rPr>
          <w:color w:val="000000" w:themeColor="text1"/>
          <w:lang w:val="es-ES"/>
        </w:rPr>
        <w:t xml:space="preserve">de </w:t>
      </w:r>
      <w:hyperlink r:id="rId13" w:history="1">
        <w:r w:rsidRPr="00F612D9">
          <w:rPr>
            <w:rStyle w:val="Hipervnculo"/>
            <w:color w:val="000000" w:themeColor="text1"/>
            <w:u w:val="none"/>
            <w:lang w:val="es-ES"/>
          </w:rPr>
          <w:t>https://www.iidh.ed.cr/</w:t>
        </w:r>
      </w:hyperlink>
    </w:p>
    <w:p w14:paraId="7D19B32C" w14:textId="77777777" w:rsidR="003F6C5B" w:rsidRPr="00F612D9" w:rsidRDefault="00450537" w:rsidP="003F6C5B">
      <w:pPr>
        <w:pStyle w:val="Prrafodelista"/>
        <w:numPr>
          <w:ilvl w:val="0"/>
          <w:numId w:val="3"/>
        </w:numPr>
        <w:tabs>
          <w:tab w:val="left" w:pos="709"/>
        </w:tabs>
        <w:spacing w:line="360" w:lineRule="auto"/>
        <w:ind w:left="0" w:firstLine="0"/>
        <w:jc w:val="both"/>
        <w:rPr>
          <w:rFonts w:eastAsia="Times New Roman"/>
          <w:color w:val="000000" w:themeColor="text1"/>
        </w:rPr>
      </w:pPr>
      <w:r w:rsidRPr="00F612D9">
        <w:t xml:space="preserve">Organización Internacional del Trabajo  (2016). </w:t>
      </w:r>
      <w:r w:rsidRPr="00F612D9">
        <w:rPr>
          <w:rFonts w:eastAsia="Times New Roman"/>
          <w:i/>
        </w:rPr>
        <w:t>Las mujeres en el trabajo: Tendencias de 2016</w:t>
      </w:r>
      <w:r w:rsidRPr="00F612D9">
        <w:rPr>
          <w:rFonts w:eastAsia="Times New Roman"/>
        </w:rPr>
        <w:t>. Recuperado de</w:t>
      </w:r>
      <w:r w:rsidRPr="00F612D9">
        <w:rPr>
          <w:rFonts w:eastAsia="Times New Roman"/>
          <w:i/>
        </w:rPr>
        <w:t xml:space="preserve"> </w:t>
      </w:r>
      <w:r w:rsidRPr="00F612D9">
        <w:rPr>
          <w:rFonts w:eastAsia="Times New Roman"/>
          <w:color w:val="000000" w:themeColor="text1"/>
        </w:rPr>
        <w:t xml:space="preserve"> </w:t>
      </w:r>
      <w:hyperlink r:id="rId14" w:history="1">
        <w:r w:rsidRPr="00F612D9">
          <w:rPr>
            <w:rStyle w:val="Hipervnculo"/>
            <w:rFonts w:eastAsia="Times New Roman"/>
            <w:color w:val="000000" w:themeColor="text1"/>
            <w:u w:val="none"/>
          </w:rPr>
          <w:t>https://www.ilo.org/global/lang--en/index.htm</w:t>
        </w:r>
      </w:hyperlink>
      <w:r w:rsidRPr="00F612D9">
        <w:rPr>
          <w:rFonts w:eastAsia="Times New Roman"/>
          <w:color w:val="000000" w:themeColor="text1"/>
        </w:rPr>
        <w:t xml:space="preserve"> </w:t>
      </w:r>
    </w:p>
    <w:p w14:paraId="2D1B093C" w14:textId="5DFBA6FA" w:rsidR="003F6C5B" w:rsidRPr="00F612D9" w:rsidRDefault="003F6C5B" w:rsidP="003F6C5B">
      <w:pPr>
        <w:pStyle w:val="Prrafodelista"/>
        <w:numPr>
          <w:ilvl w:val="0"/>
          <w:numId w:val="3"/>
        </w:numPr>
        <w:tabs>
          <w:tab w:val="left" w:pos="709"/>
        </w:tabs>
        <w:spacing w:line="360" w:lineRule="auto"/>
        <w:ind w:left="0" w:firstLine="0"/>
        <w:jc w:val="both"/>
        <w:rPr>
          <w:rFonts w:eastAsia="Times New Roman"/>
          <w:color w:val="000000" w:themeColor="text1"/>
        </w:rPr>
      </w:pPr>
      <w:proofErr w:type="spellStart"/>
      <w:r w:rsidRPr="00F612D9">
        <w:t>Pantelides</w:t>
      </w:r>
      <w:proofErr w:type="spellEnd"/>
      <w:r w:rsidRPr="00F612D9">
        <w:t xml:space="preserve">, E. y Mario S. (2009). </w:t>
      </w:r>
      <w:r w:rsidRPr="00F612D9">
        <w:rPr>
          <w:rFonts w:eastAsia="Times New Roman"/>
        </w:rPr>
        <w:t xml:space="preserve">Estimación de la magnitud del aborto inducido en Argentina. </w:t>
      </w:r>
      <w:r w:rsidRPr="00F612D9">
        <w:rPr>
          <w:rFonts w:eastAsia="Times New Roman"/>
          <w:i/>
        </w:rPr>
        <w:t>Notas de publicación Nº87 de la Comisión Económica para América Latina y el Caribe</w:t>
      </w:r>
      <w:r w:rsidRPr="00F612D9">
        <w:rPr>
          <w:rFonts w:eastAsia="Times New Roman"/>
        </w:rPr>
        <w:t>. Santiago de Chile, Chile: Naciones Unidas.</w:t>
      </w:r>
    </w:p>
    <w:p w14:paraId="590BAC88" w14:textId="2FE6B826" w:rsidR="00450537" w:rsidRPr="00F612D9" w:rsidRDefault="00450537" w:rsidP="008A610B">
      <w:pPr>
        <w:pStyle w:val="Prrafodelista"/>
        <w:numPr>
          <w:ilvl w:val="0"/>
          <w:numId w:val="3"/>
        </w:numPr>
        <w:tabs>
          <w:tab w:val="left" w:pos="0"/>
        </w:tabs>
        <w:spacing w:line="360" w:lineRule="auto"/>
        <w:ind w:left="0" w:firstLine="0"/>
        <w:jc w:val="both"/>
        <w:rPr>
          <w:rFonts w:eastAsia="Times New Roman"/>
          <w:color w:val="000000" w:themeColor="text1"/>
        </w:rPr>
      </w:pPr>
      <w:proofErr w:type="spellStart"/>
      <w:r w:rsidRPr="00F612D9">
        <w:rPr>
          <w:rFonts w:eastAsia="Times New Roman"/>
          <w:lang w:val="es-ES"/>
        </w:rPr>
        <w:t>Rigat-Pflaum</w:t>
      </w:r>
      <w:proofErr w:type="spellEnd"/>
      <w:r w:rsidRPr="00F612D9">
        <w:rPr>
          <w:rFonts w:eastAsia="Times New Roman"/>
          <w:lang w:val="es-ES"/>
        </w:rPr>
        <w:t>, M.</w:t>
      </w:r>
      <w:r w:rsidRPr="00F612D9">
        <w:rPr>
          <w:rFonts w:eastAsia="Times New Roman"/>
        </w:rPr>
        <w:t xml:space="preserve"> (2008) Gender mainstreaming: un enfoque para la igualdad de género</w:t>
      </w:r>
      <w:r w:rsidRPr="00F612D9">
        <w:rPr>
          <w:rFonts w:eastAsia="Times New Roman"/>
          <w:i/>
        </w:rPr>
        <w:t>,</w:t>
      </w:r>
      <w:r w:rsidRPr="00F612D9">
        <w:rPr>
          <w:rFonts w:eastAsia="Times New Roman"/>
        </w:rPr>
        <w:t xml:space="preserve">  </w:t>
      </w:r>
      <w:r w:rsidRPr="00F612D9">
        <w:rPr>
          <w:rFonts w:eastAsia="Times New Roman"/>
          <w:i/>
        </w:rPr>
        <w:t>NUEVA SOCIEDAD</w:t>
      </w:r>
      <w:r w:rsidRPr="00F612D9">
        <w:rPr>
          <w:rFonts w:eastAsia="Times New Roman"/>
        </w:rPr>
        <w:t xml:space="preserve"> Nº 218. Recuperado de </w:t>
      </w:r>
      <w:hyperlink r:id="rId15" w:history="1">
        <w:r w:rsidRPr="00F612D9">
          <w:rPr>
            <w:rStyle w:val="Hipervnculo"/>
            <w:rFonts w:eastAsia="Times New Roman"/>
            <w:color w:val="000000" w:themeColor="text1"/>
            <w:u w:val="none"/>
          </w:rPr>
          <w:t>https://nuso.org/</w:t>
        </w:r>
      </w:hyperlink>
    </w:p>
    <w:p w14:paraId="567E68FB" w14:textId="2549A0F1" w:rsidR="00D555B8" w:rsidRPr="00F612D9" w:rsidRDefault="00D555B8" w:rsidP="008A610B">
      <w:pPr>
        <w:pStyle w:val="Prrafodelista"/>
        <w:numPr>
          <w:ilvl w:val="0"/>
          <w:numId w:val="3"/>
        </w:numPr>
        <w:tabs>
          <w:tab w:val="left" w:pos="0"/>
        </w:tabs>
        <w:spacing w:line="360" w:lineRule="auto"/>
        <w:ind w:left="0" w:firstLine="0"/>
        <w:jc w:val="both"/>
        <w:rPr>
          <w:rFonts w:eastAsia="Times New Roman"/>
          <w:color w:val="000000" w:themeColor="text1"/>
        </w:rPr>
      </w:pPr>
      <w:r w:rsidRPr="00F612D9">
        <w:t>Programa de Naciones U</w:t>
      </w:r>
      <w:r w:rsidR="006C507E">
        <w:t>nidas para el Desarrollo (2006).</w:t>
      </w:r>
      <w:r w:rsidRPr="00F612D9">
        <w:t xml:space="preserve"> “</w:t>
      </w:r>
      <w:r w:rsidRPr="00F612D9">
        <w:rPr>
          <w:rFonts w:eastAsiaTheme="minorEastAsia"/>
          <w:i/>
          <w:lang w:val="es-AR" w:eastAsia="es-AR"/>
        </w:rPr>
        <w:t>Guía para la transversalización de Género en el PNUD Chile”</w:t>
      </w:r>
      <w:r w:rsidRPr="00F612D9">
        <w:rPr>
          <w:rFonts w:eastAsiaTheme="minorEastAsia"/>
          <w:lang w:val="es-AR" w:eastAsia="es-AR"/>
        </w:rPr>
        <w:t>. Recuperado de https://www.cl.undp.org/content/chile/es/home.html</w:t>
      </w:r>
    </w:p>
    <w:p w14:paraId="49317D15" w14:textId="14B015E5" w:rsidR="003F6C5B" w:rsidRPr="00F612D9" w:rsidRDefault="003F6C5B" w:rsidP="008A610B">
      <w:pPr>
        <w:pStyle w:val="Prrafodelista"/>
        <w:numPr>
          <w:ilvl w:val="0"/>
          <w:numId w:val="3"/>
        </w:numPr>
        <w:tabs>
          <w:tab w:val="left" w:pos="0"/>
        </w:tabs>
        <w:spacing w:line="360" w:lineRule="auto"/>
        <w:ind w:left="0" w:firstLine="0"/>
        <w:jc w:val="both"/>
        <w:rPr>
          <w:rFonts w:eastAsia="Times New Roman"/>
          <w:color w:val="000000" w:themeColor="text1"/>
        </w:rPr>
      </w:pPr>
      <w:proofErr w:type="spellStart"/>
      <w:r w:rsidRPr="00F612D9">
        <w:t>Sagüés</w:t>
      </w:r>
      <w:proofErr w:type="spellEnd"/>
      <w:r w:rsidRPr="00F612D9">
        <w:t>, N. (2018)</w:t>
      </w:r>
      <w:r w:rsidR="006C507E">
        <w:t>.</w:t>
      </w:r>
      <w:r w:rsidRPr="00F612D9">
        <w:t xml:space="preserve"> </w:t>
      </w:r>
      <w:r w:rsidRPr="00F612D9">
        <w:rPr>
          <w:rFonts w:eastAsia="Times New Roman"/>
        </w:rPr>
        <w:t>Problemática constitucional y convencional del proyecto de derecho al aborto discrecional, libre o sin causa legítima en Argentina.</w:t>
      </w:r>
      <w:r w:rsidRPr="00F612D9">
        <w:rPr>
          <w:rFonts w:eastAsia="Times New Roman"/>
          <w:i/>
        </w:rPr>
        <w:t xml:space="preserve"> </w:t>
      </w:r>
      <w:r w:rsidRPr="00F612D9">
        <w:rPr>
          <w:rFonts w:eastAsia="Times New Roman"/>
        </w:rPr>
        <w:t>La Paz, Bolivia: Revista de Derecho de la UCB. Nº3.</w:t>
      </w:r>
    </w:p>
    <w:p w14:paraId="7437A151" w14:textId="5B0AC64D" w:rsidR="00450537" w:rsidRPr="006C507E" w:rsidRDefault="008A610B" w:rsidP="00450537">
      <w:pPr>
        <w:pStyle w:val="Prrafodelista"/>
        <w:numPr>
          <w:ilvl w:val="0"/>
          <w:numId w:val="3"/>
        </w:numPr>
        <w:tabs>
          <w:tab w:val="left" w:pos="0"/>
        </w:tabs>
        <w:spacing w:line="360" w:lineRule="auto"/>
        <w:ind w:left="0" w:firstLine="0"/>
        <w:jc w:val="both"/>
        <w:rPr>
          <w:rFonts w:eastAsia="Times New Roman"/>
        </w:rPr>
      </w:pPr>
      <w:r w:rsidRPr="00F612D9">
        <w:rPr>
          <w:rFonts w:eastAsia="Times New Roman"/>
        </w:rPr>
        <w:t>You</w:t>
      </w:r>
      <w:r w:rsidR="006C507E">
        <w:rPr>
          <w:rFonts w:eastAsia="Times New Roman"/>
        </w:rPr>
        <w:t xml:space="preserve">ng, K. (1991). </w:t>
      </w:r>
      <w:r w:rsidRPr="00F612D9">
        <w:rPr>
          <w:rFonts w:eastAsia="Times New Roman"/>
        </w:rPr>
        <w:t>“Reflexiones sobre cómo enfrentar las necesidades de las mujeres” en Guzmán, V., Portocarrero P. y Vargas V. (</w:t>
      </w:r>
      <w:proofErr w:type="spellStart"/>
      <w:r w:rsidRPr="00F612D9">
        <w:rPr>
          <w:rFonts w:eastAsia="Times New Roman"/>
        </w:rPr>
        <w:t>comps</w:t>
      </w:r>
      <w:proofErr w:type="spellEnd"/>
      <w:r w:rsidRPr="00F612D9">
        <w:rPr>
          <w:rFonts w:eastAsia="Times New Roman"/>
        </w:rPr>
        <w:t xml:space="preserve">.) </w:t>
      </w:r>
      <w:r w:rsidRPr="00F612D9">
        <w:rPr>
          <w:rFonts w:eastAsia="Times New Roman"/>
          <w:i/>
        </w:rPr>
        <w:t>Una nueva lectura: género en el desarrollo</w:t>
      </w:r>
      <w:r w:rsidRPr="00F612D9">
        <w:rPr>
          <w:rFonts w:eastAsia="Times New Roman"/>
        </w:rPr>
        <w:t>. Lima, Perú: Editorial Entre Mujeres.</w:t>
      </w:r>
    </w:p>
    <w:p w14:paraId="72E78491" w14:textId="77777777" w:rsidR="00D555B8" w:rsidRPr="00F612D9" w:rsidRDefault="00D555B8" w:rsidP="00450537">
      <w:pPr>
        <w:tabs>
          <w:tab w:val="left" w:pos="0"/>
        </w:tabs>
        <w:spacing w:line="360" w:lineRule="auto"/>
        <w:jc w:val="both"/>
        <w:rPr>
          <w:rFonts w:eastAsia="Times New Roman"/>
          <w:b/>
        </w:rPr>
      </w:pPr>
    </w:p>
    <w:p w14:paraId="3324908D" w14:textId="1F6ADE5C" w:rsidR="00450537" w:rsidRPr="00F612D9" w:rsidRDefault="00450537" w:rsidP="00450537">
      <w:pPr>
        <w:tabs>
          <w:tab w:val="left" w:pos="0"/>
        </w:tabs>
        <w:spacing w:line="360" w:lineRule="auto"/>
        <w:jc w:val="both"/>
        <w:rPr>
          <w:rFonts w:eastAsia="Times New Roman"/>
          <w:b/>
        </w:rPr>
      </w:pPr>
      <w:r w:rsidRPr="00F612D9">
        <w:rPr>
          <w:rFonts w:eastAsia="Times New Roman"/>
          <w:b/>
        </w:rPr>
        <w:t>Referencias normativas y jurisprudenciales</w:t>
      </w:r>
    </w:p>
    <w:p w14:paraId="30A9A8E7" w14:textId="77777777" w:rsidR="00D555B8" w:rsidRPr="00F612D9" w:rsidRDefault="00D555B8" w:rsidP="00D555B8">
      <w:pPr>
        <w:pStyle w:val="Prrafodelista"/>
        <w:numPr>
          <w:ilvl w:val="0"/>
          <w:numId w:val="3"/>
        </w:numPr>
        <w:tabs>
          <w:tab w:val="left" w:pos="0"/>
        </w:tabs>
        <w:spacing w:line="360" w:lineRule="auto"/>
        <w:ind w:left="0" w:firstLine="0"/>
        <w:jc w:val="both"/>
        <w:rPr>
          <w:rFonts w:eastAsia="Times New Roman"/>
        </w:rPr>
      </w:pPr>
      <w:r w:rsidRPr="00F612D9">
        <w:t xml:space="preserve">Comisión Interamericana de Derechos Humanos. Resolución 23/81 en el Caso 2141, 06/03/1982. </w:t>
      </w:r>
    </w:p>
    <w:p w14:paraId="2B05AAAD" w14:textId="77777777" w:rsidR="00D555B8" w:rsidRPr="00F612D9" w:rsidRDefault="00D555B8" w:rsidP="00D555B8">
      <w:pPr>
        <w:pStyle w:val="Prrafodelista"/>
        <w:numPr>
          <w:ilvl w:val="0"/>
          <w:numId w:val="3"/>
        </w:numPr>
        <w:tabs>
          <w:tab w:val="left" w:pos="0"/>
        </w:tabs>
        <w:spacing w:line="360" w:lineRule="auto"/>
        <w:ind w:left="0" w:firstLine="0"/>
        <w:jc w:val="both"/>
        <w:rPr>
          <w:rFonts w:eastAsia="Times New Roman"/>
        </w:rPr>
      </w:pPr>
      <w:r w:rsidRPr="00F612D9">
        <w:rPr>
          <w:rFonts w:eastAsia="Times New Roman"/>
        </w:rPr>
        <w:t xml:space="preserve">Comité de Derechos Económicos Sociales y Culturales, Observación General N° 22 (2016). </w:t>
      </w:r>
      <w:r w:rsidRPr="00F612D9">
        <w:rPr>
          <w:rFonts w:eastAsia="Times New Roman"/>
          <w:i/>
        </w:rPr>
        <w:t>El derecho a la salud sexual y reproductiva [artículo 12 del Pacto].</w:t>
      </w:r>
    </w:p>
    <w:p w14:paraId="38A92173" w14:textId="5E682725" w:rsidR="00D555B8" w:rsidRPr="00F612D9" w:rsidRDefault="00D555B8" w:rsidP="00D555B8">
      <w:pPr>
        <w:pStyle w:val="Prrafodelista"/>
        <w:numPr>
          <w:ilvl w:val="0"/>
          <w:numId w:val="3"/>
        </w:numPr>
        <w:tabs>
          <w:tab w:val="left" w:pos="0"/>
        </w:tabs>
        <w:spacing w:line="360" w:lineRule="auto"/>
        <w:ind w:left="0" w:firstLine="0"/>
        <w:jc w:val="both"/>
        <w:rPr>
          <w:rFonts w:eastAsia="Times New Roman"/>
        </w:rPr>
      </w:pPr>
      <w:r w:rsidRPr="00F612D9">
        <w:rPr>
          <w:rFonts w:eastAsia="Times New Roman"/>
        </w:rPr>
        <w:t xml:space="preserve">Comité para la Eliminación de la Discriminación contra la Mujer (2010) Observaciones finales del Comité para la Eliminación de la Discriminación contra la Mujer. Recuperado de </w:t>
      </w:r>
      <w:r w:rsidRPr="00F612D9">
        <w:t>https://www.ohchr.org/</w:t>
      </w:r>
    </w:p>
    <w:p w14:paraId="043C87D6" w14:textId="77777777" w:rsidR="00450537" w:rsidRPr="00F612D9" w:rsidRDefault="008A610B" w:rsidP="008A610B">
      <w:pPr>
        <w:pStyle w:val="Prrafodelista"/>
        <w:numPr>
          <w:ilvl w:val="0"/>
          <w:numId w:val="3"/>
        </w:numPr>
        <w:tabs>
          <w:tab w:val="left" w:pos="0"/>
        </w:tabs>
        <w:spacing w:line="360" w:lineRule="auto"/>
        <w:ind w:left="0" w:firstLine="0"/>
        <w:jc w:val="both"/>
        <w:rPr>
          <w:rFonts w:eastAsia="Times New Roman"/>
        </w:rPr>
      </w:pPr>
      <w:r w:rsidRPr="00F612D9">
        <w:rPr>
          <w:lang w:val="es-ES"/>
        </w:rPr>
        <w:t xml:space="preserve">Corte Interamericana de Derechos Humanos, </w:t>
      </w:r>
      <w:r w:rsidRPr="00F612D9">
        <w:rPr>
          <w:i/>
        </w:rPr>
        <w:t>Caso González y otras (“campo algodonero”) vs. México</w:t>
      </w:r>
      <w:r w:rsidRPr="00F612D9">
        <w:t xml:space="preserve">, </w:t>
      </w:r>
      <w:r w:rsidRPr="00F612D9">
        <w:rPr>
          <w:lang w:val="es-ES"/>
        </w:rPr>
        <w:t>16/11/2009.</w:t>
      </w:r>
    </w:p>
    <w:p w14:paraId="59D81731" w14:textId="538742CC" w:rsidR="00D555B8" w:rsidRPr="00F612D9" w:rsidRDefault="008A610B" w:rsidP="00D555B8">
      <w:pPr>
        <w:pStyle w:val="Prrafodelista"/>
        <w:numPr>
          <w:ilvl w:val="0"/>
          <w:numId w:val="3"/>
        </w:numPr>
        <w:tabs>
          <w:tab w:val="left" w:pos="0"/>
        </w:tabs>
        <w:spacing w:line="360" w:lineRule="auto"/>
        <w:ind w:left="0" w:firstLine="0"/>
        <w:jc w:val="both"/>
        <w:rPr>
          <w:rFonts w:eastAsia="Times New Roman"/>
        </w:rPr>
      </w:pPr>
      <w:r w:rsidRPr="00F612D9">
        <w:rPr>
          <w:rFonts w:eastAsia="Times New Roman"/>
        </w:rPr>
        <w:t>Co</w:t>
      </w:r>
      <w:r w:rsidR="006C507E">
        <w:rPr>
          <w:rFonts w:eastAsia="Times New Roman"/>
        </w:rPr>
        <w:t>rte Interamericana de Derechos H</w:t>
      </w:r>
      <w:r w:rsidRPr="00F612D9">
        <w:rPr>
          <w:rFonts w:eastAsia="Times New Roman"/>
        </w:rPr>
        <w:t xml:space="preserve">umanos, </w:t>
      </w:r>
      <w:r w:rsidRPr="00F612D9">
        <w:rPr>
          <w:rFonts w:eastAsia="Times New Roman"/>
          <w:i/>
        </w:rPr>
        <w:t>Caso Guzmán Albarracín y otras vs. Ecuador</w:t>
      </w:r>
      <w:r w:rsidRPr="00F612D9">
        <w:rPr>
          <w:rFonts w:eastAsia="Times New Roman"/>
        </w:rPr>
        <w:t>, 24/06/2020.</w:t>
      </w:r>
    </w:p>
    <w:p w14:paraId="51830258" w14:textId="51FE964E" w:rsidR="00D555B8" w:rsidRPr="00F612D9" w:rsidRDefault="00D555B8" w:rsidP="00D555B8">
      <w:pPr>
        <w:pStyle w:val="Prrafodelista"/>
        <w:numPr>
          <w:ilvl w:val="0"/>
          <w:numId w:val="3"/>
        </w:numPr>
        <w:tabs>
          <w:tab w:val="left" w:pos="0"/>
        </w:tabs>
        <w:spacing w:line="360" w:lineRule="auto"/>
        <w:ind w:left="0" w:firstLine="0"/>
        <w:jc w:val="both"/>
        <w:rPr>
          <w:rFonts w:eastAsia="Times New Roman"/>
        </w:rPr>
      </w:pPr>
      <w:r w:rsidRPr="00F612D9">
        <w:t xml:space="preserve">CSJN. </w:t>
      </w:r>
      <w:r w:rsidRPr="00F612D9">
        <w:rPr>
          <w:i/>
        </w:rPr>
        <w:t xml:space="preserve">F., A. L. s/ medida </w:t>
      </w:r>
      <w:proofErr w:type="spellStart"/>
      <w:r w:rsidRPr="00F612D9">
        <w:rPr>
          <w:i/>
        </w:rPr>
        <w:t>autosatisfactiva</w:t>
      </w:r>
      <w:proofErr w:type="spellEnd"/>
      <w:r w:rsidRPr="00F612D9">
        <w:t>, 12/03/2012.</w:t>
      </w:r>
    </w:p>
    <w:p w14:paraId="186B12AD" w14:textId="1D96EA7E" w:rsidR="00D555B8" w:rsidRPr="00F612D9" w:rsidRDefault="00D555B8" w:rsidP="00D555B8">
      <w:pPr>
        <w:pStyle w:val="Prrafodelista"/>
        <w:numPr>
          <w:ilvl w:val="0"/>
          <w:numId w:val="3"/>
        </w:numPr>
        <w:tabs>
          <w:tab w:val="left" w:pos="0"/>
        </w:tabs>
        <w:spacing w:line="360" w:lineRule="auto"/>
        <w:ind w:left="0" w:firstLine="0"/>
        <w:jc w:val="both"/>
        <w:rPr>
          <w:rFonts w:eastAsia="Times New Roman"/>
        </w:rPr>
      </w:pPr>
      <w:r w:rsidRPr="00F612D9">
        <w:rPr>
          <w:bCs/>
        </w:rPr>
        <w:t>Ley Nº 62 de Cub</w:t>
      </w:r>
      <w:r w:rsidR="006C507E">
        <w:rPr>
          <w:bCs/>
        </w:rPr>
        <w:t>a</w:t>
      </w:r>
      <w:r w:rsidRPr="00F612D9">
        <w:rPr>
          <w:bCs/>
        </w:rPr>
        <w:t xml:space="preserve"> publicada en la Gaceta Oficial el 29/12/1987</w:t>
      </w:r>
    </w:p>
    <w:p w14:paraId="1AFA9B05" w14:textId="635D335E" w:rsidR="00450537" w:rsidRPr="00AC572D" w:rsidRDefault="00450537" w:rsidP="008A610B">
      <w:pPr>
        <w:pStyle w:val="Prrafodelista"/>
        <w:numPr>
          <w:ilvl w:val="0"/>
          <w:numId w:val="3"/>
        </w:numPr>
        <w:tabs>
          <w:tab w:val="left" w:pos="0"/>
        </w:tabs>
        <w:spacing w:line="360" w:lineRule="auto"/>
        <w:ind w:left="0" w:firstLine="0"/>
        <w:jc w:val="both"/>
        <w:rPr>
          <w:rFonts w:eastAsia="Times New Roman"/>
        </w:rPr>
      </w:pPr>
      <w:r w:rsidRPr="00F612D9">
        <w:rPr>
          <w:bCs/>
        </w:rPr>
        <w:t>Ley Nº 18.987</w:t>
      </w:r>
      <w:r w:rsidR="006C507E">
        <w:rPr>
          <w:bCs/>
        </w:rPr>
        <w:t xml:space="preserve"> de Uruguay</w:t>
      </w:r>
      <w:r w:rsidRPr="00F612D9">
        <w:rPr>
          <w:bCs/>
        </w:rPr>
        <w:t>, publicada en el Diario Oficial el 30/10/2012</w:t>
      </w:r>
    </w:p>
    <w:p w14:paraId="101CC5A5" w14:textId="7704C13F" w:rsidR="00AC572D" w:rsidRPr="00AC572D" w:rsidRDefault="00AC572D" w:rsidP="00AC572D">
      <w:pPr>
        <w:pStyle w:val="Prrafodelista"/>
        <w:numPr>
          <w:ilvl w:val="0"/>
          <w:numId w:val="3"/>
        </w:numPr>
        <w:tabs>
          <w:tab w:val="left" w:pos="0"/>
        </w:tabs>
        <w:spacing w:line="360" w:lineRule="auto"/>
        <w:ind w:left="0" w:firstLine="0"/>
        <w:jc w:val="both"/>
        <w:rPr>
          <w:rFonts w:eastAsia="Times New Roman"/>
          <w:lang w:val="es-ES"/>
        </w:rPr>
      </w:pPr>
      <w:r w:rsidRPr="00AC572D">
        <w:rPr>
          <w:rFonts w:eastAsia="Times New Roman"/>
          <w:lang w:val="es-ES"/>
        </w:rPr>
        <w:t>Ley N° 26.485, publicada en el B.O el 14/04/2009.</w:t>
      </w:r>
    </w:p>
    <w:p w14:paraId="3AD6F6ED" w14:textId="39D449EF" w:rsidR="00AC572D" w:rsidRPr="00AC572D" w:rsidRDefault="00AC572D" w:rsidP="00AC572D">
      <w:pPr>
        <w:pStyle w:val="Prrafodelista"/>
        <w:numPr>
          <w:ilvl w:val="0"/>
          <w:numId w:val="3"/>
        </w:numPr>
        <w:tabs>
          <w:tab w:val="left" w:pos="0"/>
        </w:tabs>
        <w:spacing w:line="360" w:lineRule="auto"/>
        <w:ind w:left="0" w:firstLine="0"/>
        <w:rPr>
          <w:rFonts w:eastAsia="Times New Roman"/>
        </w:rPr>
      </w:pPr>
      <w:r w:rsidRPr="00AC572D">
        <w:rPr>
          <w:rFonts w:eastAsia="Times New Roman"/>
        </w:rPr>
        <w:t>Ley N° 26.791, publicada en el B.O el 14/12/2012.</w:t>
      </w:r>
    </w:p>
    <w:p w14:paraId="7617880A" w14:textId="4ECA711C" w:rsidR="00AC572D" w:rsidRPr="00F612D9" w:rsidRDefault="00AC572D" w:rsidP="00AC572D">
      <w:pPr>
        <w:pStyle w:val="Prrafodelista"/>
        <w:numPr>
          <w:ilvl w:val="0"/>
          <w:numId w:val="3"/>
        </w:numPr>
        <w:tabs>
          <w:tab w:val="left" w:pos="0"/>
        </w:tabs>
        <w:spacing w:line="360" w:lineRule="auto"/>
        <w:ind w:left="0" w:firstLine="0"/>
        <w:jc w:val="both"/>
        <w:rPr>
          <w:rFonts w:eastAsia="Times New Roman"/>
        </w:rPr>
      </w:pPr>
      <w:r w:rsidRPr="00AC572D">
        <w:rPr>
          <w:rFonts w:eastAsia="Times New Roman"/>
        </w:rPr>
        <w:t>Ley N° 27.412, publicada en el B.O. el 15/12/2017.</w:t>
      </w:r>
    </w:p>
    <w:p w14:paraId="7032688A" w14:textId="6D9296CD" w:rsidR="00D555B8" w:rsidRPr="00F612D9" w:rsidRDefault="008A610B" w:rsidP="008A610B">
      <w:pPr>
        <w:pStyle w:val="Prrafodelista"/>
        <w:numPr>
          <w:ilvl w:val="0"/>
          <w:numId w:val="3"/>
        </w:numPr>
        <w:tabs>
          <w:tab w:val="left" w:pos="0"/>
        </w:tabs>
        <w:spacing w:line="360" w:lineRule="auto"/>
        <w:ind w:left="0" w:firstLine="0"/>
        <w:jc w:val="both"/>
        <w:rPr>
          <w:lang w:val="es-ES"/>
        </w:rPr>
      </w:pPr>
      <w:r w:rsidRPr="00F612D9">
        <w:rPr>
          <w:lang w:val="es-ES"/>
        </w:rPr>
        <w:t>Ley Nº 27.610 publicada en el B.O. el 15/01/2021.</w:t>
      </w:r>
    </w:p>
    <w:p w14:paraId="2BB027EB" w14:textId="4CDB158E" w:rsidR="00D555B8" w:rsidRPr="00F612D9" w:rsidRDefault="00D555B8" w:rsidP="008A610B">
      <w:pPr>
        <w:pStyle w:val="Prrafodelista"/>
        <w:numPr>
          <w:ilvl w:val="0"/>
          <w:numId w:val="3"/>
        </w:numPr>
        <w:tabs>
          <w:tab w:val="left" w:pos="0"/>
        </w:tabs>
        <w:spacing w:line="360" w:lineRule="auto"/>
        <w:ind w:left="0" w:firstLine="0"/>
        <w:jc w:val="both"/>
        <w:rPr>
          <w:lang w:val="es-ES"/>
        </w:rPr>
      </w:pPr>
      <w:r w:rsidRPr="00F612D9">
        <w:rPr>
          <w:rFonts w:eastAsia="Times New Roman"/>
        </w:rPr>
        <w:t xml:space="preserve">Ley Orgánica 2/2010 de España sobre “Salud sexual y reproductiva y de la interrupción voluntaria del embarazo” publicada en el B.O.E. el 04/03/2010. </w:t>
      </w:r>
    </w:p>
    <w:p w14:paraId="366BCB4E" w14:textId="51CA9FFC" w:rsidR="00D555B8" w:rsidRPr="00F612D9" w:rsidRDefault="00D555B8" w:rsidP="008A610B">
      <w:pPr>
        <w:pStyle w:val="Prrafodelista"/>
        <w:numPr>
          <w:ilvl w:val="0"/>
          <w:numId w:val="3"/>
        </w:numPr>
        <w:tabs>
          <w:tab w:val="left" w:pos="0"/>
        </w:tabs>
        <w:spacing w:line="360" w:lineRule="auto"/>
        <w:ind w:left="0" w:firstLine="0"/>
        <w:jc w:val="both"/>
        <w:rPr>
          <w:lang w:val="es-ES"/>
        </w:rPr>
      </w:pPr>
      <w:r w:rsidRPr="00F612D9">
        <w:rPr>
          <w:bCs/>
          <w:i/>
          <w:lang w:eastAsia="en-US"/>
        </w:rPr>
        <w:t xml:space="preserve">Medical </w:t>
      </w:r>
      <w:proofErr w:type="spellStart"/>
      <w:r w:rsidRPr="00F612D9">
        <w:rPr>
          <w:bCs/>
          <w:i/>
          <w:lang w:eastAsia="en-US"/>
        </w:rPr>
        <w:t>Termination</w:t>
      </w:r>
      <w:proofErr w:type="spellEnd"/>
      <w:r w:rsidRPr="00F612D9">
        <w:rPr>
          <w:bCs/>
          <w:i/>
          <w:lang w:eastAsia="en-US"/>
        </w:rPr>
        <w:t xml:space="preserve"> of </w:t>
      </w:r>
      <w:proofErr w:type="spellStart"/>
      <w:r w:rsidRPr="00F612D9">
        <w:rPr>
          <w:bCs/>
          <w:i/>
          <w:lang w:eastAsia="en-US"/>
        </w:rPr>
        <w:t>Pregnancy</w:t>
      </w:r>
      <w:proofErr w:type="spellEnd"/>
      <w:r w:rsidRPr="00F612D9">
        <w:rPr>
          <w:bCs/>
          <w:i/>
          <w:lang w:eastAsia="en-US"/>
        </w:rPr>
        <w:t xml:space="preserve"> </w:t>
      </w:r>
      <w:proofErr w:type="spellStart"/>
      <w:r w:rsidRPr="00F612D9">
        <w:rPr>
          <w:bCs/>
          <w:i/>
          <w:lang w:eastAsia="en-US"/>
        </w:rPr>
        <w:t>Act</w:t>
      </w:r>
      <w:proofErr w:type="spellEnd"/>
      <w:r w:rsidRPr="00F612D9">
        <w:rPr>
          <w:bCs/>
          <w:lang w:eastAsia="en-US"/>
        </w:rPr>
        <w:t xml:space="preserve"> de Guyana sancionada el 14/06/1995.</w:t>
      </w:r>
    </w:p>
    <w:p w14:paraId="2F2C3EB8" w14:textId="1FCCD6C7" w:rsidR="00D555B8" w:rsidRPr="00F612D9" w:rsidRDefault="00D555B8" w:rsidP="008A610B">
      <w:pPr>
        <w:pStyle w:val="Prrafodelista"/>
        <w:numPr>
          <w:ilvl w:val="0"/>
          <w:numId w:val="3"/>
        </w:numPr>
        <w:tabs>
          <w:tab w:val="left" w:pos="0"/>
        </w:tabs>
        <w:spacing w:line="360" w:lineRule="auto"/>
        <w:ind w:left="0" w:firstLine="0"/>
        <w:jc w:val="both"/>
        <w:rPr>
          <w:rFonts w:eastAsia="Times New Roman"/>
        </w:rPr>
      </w:pPr>
      <w:r w:rsidRPr="00F612D9">
        <w:rPr>
          <w:lang w:val="es-ES"/>
        </w:rPr>
        <w:t xml:space="preserve">Opinión Consultiva 27/21 de la Corte Interamericana de Derechos Humanos </w:t>
      </w:r>
      <w:r w:rsidRPr="00F612D9">
        <w:rPr>
          <w:bCs/>
        </w:rPr>
        <w:t>sobre los derechos a la libertad sindical, negociación colectiva y huelga, y su relación con otros derechos, con perspectiva de género</w:t>
      </w:r>
      <w:r w:rsidRPr="00F612D9">
        <w:rPr>
          <w:b/>
          <w:bCs/>
        </w:rPr>
        <w:t xml:space="preserve"> </w:t>
      </w:r>
      <w:r w:rsidRPr="00F612D9">
        <w:t xml:space="preserve">de fecha 05/05/2021. </w:t>
      </w:r>
    </w:p>
    <w:p w14:paraId="77670F71" w14:textId="77777777" w:rsidR="00D555B8" w:rsidRPr="00F612D9" w:rsidRDefault="008A610B" w:rsidP="00D555B8">
      <w:pPr>
        <w:pStyle w:val="Prrafodelista"/>
        <w:numPr>
          <w:ilvl w:val="0"/>
          <w:numId w:val="3"/>
        </w:numPr>
        <w:tabs>
          <w:tab w:val="left" w:pos="0"/>
        </w:tabs>
        <w:spacing w:line="360" w:lineRule="auto"/>
        <w:ind w:left="0" w:firstLine="0"/>
        <w:jc w:val="both"/>
        <w:rPr>
          <w:lang w:val="es-ES"/>
        </w:rPr>
      </w:pPr>
      <w:r w:rsidRPr="00F612D9">
        <w:rPr>
          <w:bCs/>
          <w:lang w:eastAsia="en-US"/>
        </w:rPr>
        <w:t xml:space="preserve">Resolución del Parlamento Europeo Salud y derechos sexuales y reproductivos en la Unión, en el marco de la salud de las mujeres aprobada el 24/06/2021. </w:t>
      </w:r>
    </w:p>
    <w:p w14:paraId="7E2CCB51" w14:textId="47C85EF5" w:rsidR="008A610B" w:rsidRPr="00F612D9" w:rsidRDefault="008A610B" w:rsidP="00D555B8">
      <w:pPr>
        <w:pStyle w:val="Prrafodelista"/>
        <w:numPr>
          <w:ilvl w:val="0"/>
          <w:numId w:val="3"/>
        </w:numPr>
        <w:tabs>
          <w:tab w:val="left" w:pos="0"/>
        </w:tabs>
        <w:spacing w:line="360" w:lineRule="auto"/>
        <w:ind w:left="0" w:firstLine="0"/>
        <w:jc w:val="both"/>
        <w:rPr>
          <w:lang w:val="es-ES"/>
        </w:rPr>
      </w:pPr>
      <w:r w:rsidRPr="00F612D9">
        <w:rPr>
          <w:rFonts w:eastAsia="Times New Roman"/>
        </w:rPr>
        <w:t>Tribunal Constitucional de España. Sentencia 53/1985, 18/05/1985</w:t>
      </w:r>
    </w:p>
    <w:p w14:paraId="484583BA" w14:textId="7D6C4D1B" w:rsidR="008A610B" w:rsidRPr="00F612D9" w:rsidRDefault="008A610B" w:rsidP="00D555B8">
      <w:pPr>
        <w:pStyle w:val="Textonotapie"/>
        <w:spacing w:line="360" w:lineRule="auto"/>
        <w:contextualSpacing/>
        <w:jc w:val="both"/>
        <w:rPr>
          <w:rFonts w:eastAsia="Times New Roman"/>
        </w:rPr>
      </w:pPr>
    </w:p>
    <w:sectPr w:rsidR="008A610B" w:rsidRPr="00F612D9" w:rsidSect="00757D29">
      <w:footerReference w:type="even" r:id="rId16"/>
      <w:footerReference w:type="defaul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A595A6" w14:textId="77777777" w:rsidR="005D25EB" w:rsidRDefault="005D25EB" w:rsidP="002E7AF8">
      <w:r>
        <w:separator/>
      </w:r>
    </w:p>
  </w:endnote>
  <w:endnote w:type="continuationSeparator" w:id="0">
    <w:p w14:paraId="4B56DEDF" w14:textId="77777777" w:rsidR="005D25EB" w:rsidRDefault="005D25EB" w:rsidP="002E7A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3F0F7" w14:textId="77777777" w:rsidR="00773675" w:rsidRDefault="00773675" w:rsidP="00E0602F">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3744ED64" w14:textId="77777777" w:rsidR="00773675" w:rsidRDefault="00773675" w:rsidP="0015661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43044E" w14:textId="77777777" w:rsidR="00773675" w:rsidRDefault="00773675" w:rsidP="00E0602F">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AC572D">
      <w:rPr>
        <w:rStyle w:val="Nmerodepgina"/>
        <w:noProof/>
      </w:rPr>
      <w:t>16</w:t>
    </w:r>
    <w:r>
      <w:rPr>
        <w:rStyle w:val="Nmerodepgina"/>
      </w:rPr>
      <w:fldChar w:fldCharType="end"/>
    </w:r>
  </w:p>
  <w:p w14:paraId="67FD0202" w14:textId="77777777" w:rsidR="00773675" w:rsidRDefault="00773675" w:rsidP="0015661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984229" w14:textId="77777777" w:rsidR="005D25EB" w:rsidRDefault="005D25EB" w:rsidP="002E7AF8">
      <w:r>
        <w:separator/>
      </w:r>
    </w:p>
  </w:footnote>
  <w:footnote w:type="continuationSeparator" w:id="0">
    <w:p w14:paraId="7A9B585A" w14:textId="77777777" w:rsidR="005D25EB" w:rsidRDefault="005D25EB" w:rsidP="002E7AF8">
      <w:r>
        <w:continuationSeparator/>
      </w:r>
    </w:p>
  </w:footnote>
  <w:footnote w:id="1">
    <w:p w14:paraId="2D1C4CF0" w14:textId="27EC37AD" w:rsidR="00773675" w:rsidRPr="00421D8A" w:rsidRDefault="00773675" w:rsidP="00505FF2">
      <w:pPr>
        <w:pStyle w:val="Textonotapie"/>
        <w:spacing w:line="360" w:lineRule="auto"/>
        <w:contextualSpacing/>
        <w:jc w:val="both"/>
        <w:rPr>
          <w:rFonts w:ascii="Times New Roman" w:hAnsi="Times New Roman" w:cs="Times New Roman"/>
          <w:sz w:val="20"/>
          <w:szCs w:val="20"/>
          <w:lang w:val="es-ES"/>
        </w:rPr>
      </w:pPr>
      <w:r w:rsidRPr="00421D8A">
        <w:rPr>
          <w:rStyle w:val="Refdenotaalpie"/>
          <w:rFonts w:ascii="Times New Roman" w:hAnsi="Times New Roman" w:cs="Times New Roman"/>
          <w:sz w:val="20"/>
          <w:szCs w:val="20"/>
        </w:rPr>
        <w:footnoteRef/>
      </w:r>
      <w:r w:rsidRPr="00421D8A">
        <w:rPr>
          <w:rFonts w:ascii="Times New Roman" w:hAnsi="Times New Roman" w:cs="Times New Roman"/>
          <w:sz w:val="20"/>
          <w:szCs w:val="20"/>
        </w:rPr>
        <w:t xml:space="preserve"> </w:t>
      </w:r>
      <w:r w:rsidRPr="00421D8A">
        <w:rPr>
          <w:rFonts w:ascii="Times New Roman" w:hAnsi="Times New Roman"/>
          <w:sz w:val="20"/>
          <w:szCs w:val="20"/>
        </w:rPr>
        <w:t xml:space="preserve">Doctora en Derecho (UBA) Magister en Derecho Constitucional y Derechos Humanos (UP) Profesora </w:t>
      </w:r>
      <w:r w:rsidR="001B17AF">
        <w:rPr>
          <w:rFonts w:ascii="Times New Roman" w:hAnsi="Times New Roman"/>
          <w:sz w:val="20"/>
          <w:szCs w:val="20"/>
        </w:rPr>
        <w:t xml:space="preserve">Titular de Derecho Constitucional </w:t>
      </w:r>
      <w:r w:rsidRPr="00421D8A">
        <w:rPr>
          <w:rFonts w:ascii="Times New Roman" w:hAnsi="Times New Roman"/>
          <w:sz w:val="20"/>
          <w:szCs w:val="20"/>
        </w:rPr>
        <w:t>(UBA</w:t>
      </w:r>
      <w:r w:rsidR="001B17AF">
        <w:rPr>
          <w:rFonts w:ascii="Times New Roman" w:hAnsi="Times New Roman"/>
          <w:sz w:val="20"/>
          <w:szCs w:val="20"/>
        </w:rPr>
        <w:t xml:space="preserve">. Profesora de </w:t>
      </w:r>
      <w:r w:rsidR="001B17AF" w:rsidRPr="00421D8A">
        <w:rPr>
          <w:rFonts w:ascii="Times New Roman" w:hAnsi="Times New Roman"/>
          <w:sz w:val="20"/>
          <w:szCs w:val="20"/>
        </w:rPr>
        <w:t>grado, posgrado y doctorado</w:t>
      </w:r>
      <w:r w:rsidR="001B17AF">
        <w:rPr>
          <w:rFonts w:ascii="Times New Roman" w:hAnsi="Times New Roman"/>
          <w:sz w:val="20"/>
          <w:szCs w:val="20"/>
        </w:rPr>
        <w:t xml:space="preserve"> en diversas Universidades.</w:t>
      </w:r>
      <w:r w:rsidRPr="00421D8A">
        <w:rPr>
          <w:rFonts w:ascii="Times New Roman" w:hAnsi="Times New Roman"/>
          <w:sz w:val="20"/>
          <w:szCs w:val="20"/>
        </w:rPr>
        <w:t xml:space="preserve"> Autora de varios textos y artículos de su especialización. marcebasterra@gmail.com</w:t>
      </w:r>
    </w:p>
  </w:footnote>
  <w:footnote w:id="2">
    <w:p w14:paraId="440200C0" w14:textId="633A6B3D" w:rsidR="00773675" w:rsidRPr="00421D8A" w:rsidRDefault="00773675" w:rsidP="00505FF2">
      <w:pPr>
        <w:pStyle w:val="Textonotapie"/>
        <w:spacing w:line="360" w:lineRule="auto"/>
        <w:contextualSpacing/>
        <w:jc w:val="both"/>
        <w:rPr>
          <w:rFonts w:ascii="Times New Roman" w:hAnsi="Times New Roman" w:cs="Times New Roman"/>
          <w:sz w:val="20"/>
          <w:szCs w:val="20"/>
          <w:lang w:val="es-ES"/>
        </w:rPr>
      </w:pPr>
      <w:r w:rsidRPr="00421D8A">
        <w:rPr>
          <w:rStyle w:val="Refdenotaalpie"/>
          <w:rFonts w:ascii="Times New Roman" w:hAnsi="Times New Roman" w:cs="Times New Roman"/>
          <w:sz w:val="20"/>
          <w:szCs w:val="20"/>
        </w:rPr>
        <w:footnoteRef/>
      </w:r>
      <w:r w:rsidRPr="00421D8A">
        <w:rPr>
          <w:rFonts w:ascii="Times New Roman" w:hAnsi="Times New Roman" w:cs="Times New Roman"/>
          <w:sz w:val="20"/>
          <w:szCs w:val="20"/>
        </w:rPr>
        <w:t xml:space="preserve"> Conferencia Mundial de la Mujer organizada por la Organización de las Naciones Unidas celebrada en 1995 en Beijing, China.</w:t>
      </w:r>
    </w:p>
  </w:footnote>
  <w:footnote w:id="3">
    <w:p w14:paraId="4F03B1AB" w14:textId="77777777" w:rsidR="00D555B8" w:rsidRPr="00421D8A" w:rsidRDefault="00D555B8" w:rsidP="00505FF2">
      <w:pPr>
        <w:pStyle w:val="Textonotapie"/>
        <w:spacing w:line="360" w:lineRule="auto"/>
        <w:contextualSpacing/>
        <w:jc w:val="both"/>
        <w:rPr>
          <w:rFonts w:ascii="Times New Roman" w:hAnsi="Times New Roman" w:cs="Times New Roman"/>
          <w:sz w:val="20"/>
          <w:szCs w:val="20"/>
        </w:rPr>
      </w:pPr>
      <w:r w:rsidRPr="00421D8A">
        <w:rPr>
          <w:rStyle w:val="Refdenotaalpie"/>
          <w:rFonts w:ascii="Times New Roman" w:hAnsi="Times New Roman" w:cs="Times New Roman"/>
          <w:sz w:val="20"/>
          <w:szCs w:val="20"/>
        </w:rPr>
        <w:footnoteRef/>
      </w:r>
      <w:r w:rsidRPr="00421D8A">
        <w:rPr>
          <w:rFonts w:ascii="Times New Roman" w:hAnsi="Times New Roman" w:cs="Times New Roman"/>
          <w:sz w:val="20"/>
          <w:szCs w:val="20"/>
        </w:rPr>
        <w:t xml:space="preserve"> Declaración segunda de las Reglas de Cancún adoptadas en la </w:t>
      </w:r>
      <w:r w:rsidRPr="00421D8A">
        <w:rPr>
          <w:rFonts w:ascii="Times New Roman" w:eastAsia="Times New Roman" w:hAnsi="Times New Roman" w:cs="Times New Roman"/>
          <w:sz w:val="20"/>
          <w:szCs w:val="20"/>
        </w:rPr>
        <w:t xml:space="preserve">VII Cumbre Iberoamericana de Presidentes de Cortes Supremas y </w:t>
      </w:r>
      <w:r w:rsidRPr="00421D8A">
        <w:rPr>
          <w:rFonts w:ascii="Times New Roman" w:hAnsi="Times New Roman" w:cs="Times New Roman"/>
          <w:sz w:val="20"/>
          <w:szCs w:val="20"/>
        </w:rPr>
        <w:t xml:space="preserve">Tribunales Supremos de Justicia, realizada en México desde el </w:t>
      </w:r>
      <w:r w:rsidRPr="00421D8A">
        <w:rPr>
          <w:rFonts w:ascii="Times New Roman" w:eastAsia="Times New Roman" w:hAnsi="Times New Roman" w:cs="Times New Roman"/>
          <w:sz w:val="20"/>
          <w:szCs w:val="20"/>
        </w:rPr>
        <w:t>27 al 29 de noviembre del 2002</w:t>
      </w:r>
      <w:r w:rsidRPr="00421D8A">
        <w:rPr>
          <w:rFonts w:ascii="Times New Roman" w:hAnsi="Times New Roman" w:cs="Times New Roman"/>
          <w:sz w:val="20"/>
          <w:szCs w:val="20"/>
        </w:rPr>
        <w:t>.</w:t>
      </w:r>
    </w:p>
  </w:footnote>
  <w:footnote w:id="4">
    <w:p w14:paraId="0648453B" w14:textId="053DEE05" w:rsidR="00773675" w:rsidRPr="00421D8A" w:rsidRDefault="00773675" w:rsidP="00505FF2">
      <w:pPr>
        <w:pStyle w:val="Textonotapie"/>
        <w:spacing w:line="360" w:lineRule="auto"/>
        <w:contextualSpacing/>
        <w:jc w:val="both"/>
        <w:rPr>
          <w:rFonts w:ascii="Times New Roman" w:hAnsi="Times New Roman" w:cs="Times New Roman"/>
          <w:sz w:val="20"/>
          <w:szCs w:val="20"/>
          <w:lang w:val="es-ES"/>
        </w:rPr>
      </w:pPr>
      <w:r w:rsidRPr="00421D8A">
        <w:rPr>
          <w:rStyle w:val="Refdenotaalpie"/>
          <w:rFonts w:ascii="Times New Roman" w:hAnsi="Times New Roman" w:cs="Times New Roman"/>
          <w:sz w:val="20"/>
          <w:szCs w:val="20"/>
        </w:rPr>
        <w:footnoteRef/>
      </w:r>
      <w:r w:rsidRPr="00421D8A">
        <w:rPr>
          <w:rFonts w:ascii="Times New Roman" w:hAnsi="Times New Roman" w:cs="Times New Roman"/>
          <w:sz w:val="20"/>
          <w:szCs w:val="20"/>
        </w:rPr>
        <w:t xml:space="preserve"> Instituto Europeo para la Igualdad de Género, “¿Que es la transversalización?” </w:t>
      </w:r>
      <w:r w:rsidR="009C62F0" w:rsidRPr="00421D8A">
        <w:rPr>
          <w:rFonts w:ascii="Times New Roman" w:hAnsi="Times New Roman" w:cs="Times New Roman"/>
          <w:sz w:val="20"/>
          <w:szCs w:val="20"/>
        </w:rPr>
        <w:t>recuperado</w:t>
      </w:r>
      <w:r w:rsidRPr="00421D8A">
        <w:rPr>
          <w:rFonts w:ascii="Times New Roman" w:hAnsi="Times New Roman" w:cs="Times New Roman"/>
          <w:sz w:val="20"/>
          <w:szCs w:val="20"/>
        </w:rPr>
        <w:t xml:space="preserve"> en https://eige.europa.eu/gender-mainstreaming/what-is-gender-mainstreaming</w:t>
      </w:r>
    </w:p>
  </w:footnote>
  <w:footnote w:id="5">
    <w:p w14:paraId="0A7535FF" w14:textId="20F64C57" w:rsidR="00773675" w:rsidRPr="00421D8A" w:rsidRDefault="00773675" w:rsidP="00505FF2">
      <w:pPr>
        <w:pStyle w:val="Textonotapie"/>
        <w:spacing w:line="360" w:lineRule="auto"/>
        <w:contextualSpacing/>
        <w:jc w:val="both"/>
        <w:rPr>
          <w:rFonts w:ascii="Times New Roman" w:hAnsi="Times New Roman" w:cs="Times New Roman"/>
          <w:sz w:val="20"/>
          <w:szCs w:val="20"/>
        </w:rPr>
      </w:pPr>
      <w:r w:rsidRPr="00421D8A">
        <w:rPr>
          <w:rStyle w:val="Refdenotaalpie"/>
          <w:rFonts w:ascii="Times New Roman" w:hAnsi="Times New Roman" w:cs="Times New Roman"/>
          <w:sz w:val="20"/>
          <w:szCs w:val="20"/>
        </w:rPr>
        <w:footnoteRef/>
      </w:r>
      <w:r w:rsidRPr="00421D8A">
        <w:rPr>
          <w:rFonts w:ascii="Times New Roman" w:hAnsi="Times New Roman" w:cs="Times New Roman"/>
          <w:sz w:val="20"/>
          <w:szCs w:val="20"/>
        </w:rPr>
        <w:t xml:space="preserve"> </w:t>
      </w:r>
      <w:r w:rsidRPr="00421D8A">
        <w:rPr>
          <w:rFonts w:ascii="Times New Roman" w:hAnsi="Times New Roman" w:cs="Times New Roman"/>
          <w:sz w:val="20"/>
          <w:szCs w:val="20"/>
          <w:lang w:val="es-ES"/>
        </w:rPr>
        <w:t xml:space="preserve">La Convención </w:t>
      </w:r>
      <w:r w:rsidRPr="00421D8A">
        <w:rPr>
          <w:rFonts w:ascii="Times New Roman" w:hAnsi="Times New Roman" w:cs="Times New Roman"/>
          <w:sz w:val="20"/>
          <w:szCs w:val="20"/>
        </w:rPr>
        <w:t xml:space="preserve">fue aprobada el </w:t>
      </w:r>
      <w:r w:rsidR="00FA3DC6">
        <w:rPr>
          <w:rFonts w:ascii="Times New Roman" w:hAnsi="Times New Roman" w:cs="Times New Roman"/>
          <w:sz w:val="20"/>
          <w:szCs w:val="20"/>
        </w:rPr>
        <w:t>0</w:t>
      </w:r>
      <w:r w:rsidRPr="00421D8A">
        <w:rPr>
          <w:rFonts w:ascii="Times New Roman" w:hAnsi="Times New Roman" w:cs="Times New Roman"/>
          <w:sz w:val="20"/>
          <w:szCs w:val="20"/>
        </w:rPr>
        <w:t>9</w:t>
      </w:r>
      <w:r w:rsidR="00FA3DC6">
        <w:rPr>
          <w:rFonts w:ascii="Times New Roman" w:hAnsi="Times New Roman" w:cs="Times New Roman"/>
          <w:sz w:val="20"/>
          <w:szCs w:val="20"/>
        </w:rPr>
        <w:t>/06/</w:t>
      </w:r>
      <w:r w:rsidRPr="00421D8A">
        <w:rPr>
          <w:rFonts w:ascii="Times New Roman" w:hAnsi="Times New Roman" w:cs="Times New Roman"/>
          <w:sz w:val="20"/>
          <w:szCs w:val="20"/>
        </w:rPr>
        <w:t>1994 por la Asamblea General de la Organización de los Estados Americanos (OEA).</w:t>
      </w:r>
    </w:p>
  </w:footnote>
  <w:footnote w:id="6">
    <w:p w14:paraId="06249186" w14:textId="71D0705A" w:rsidR="00773675" w:rsidRPr="00421D8A" w:rsidRDefault="00773675" w:rsidP="00505FF2">
      <w:pPr>
        <w:pStyle w:val="Textonotapie"/>
        <w:spacing w:line="360" w:lineRule="auto"/>
        <w:contextualSpacing/>
        <w:jc w:val="both"/>
        <w:rPr>
          <w:rFonts w:ascii="Times New Roman" w:hAnsi="Times New Roman" w:cs="Times New Roman"/>
          <w:sz w:val="20"/>
          <w:szCs w:val="20"/>
          <w:lang w:val="es-ES"/>
        </w:rPr>
      </w:pPr>
      <w:r w:rsidRPr="00421D8A">
        <w:rPr>
          <w:rStyle w:val="Refdenotaalpie"/>
          <w:rFonts w:ascii="Times New Roman" w:hAnsi="Times New Roman" w:cs="Times New Roman"/>
          <w:sz w:val="20"/>
          <w:szCs w:val="20"/>
        </w:rPr>
        <w:footnoteRef/>
      </w:r>
      <w:r w:rsidRPr="00421D8A">
        <w:rPr>
          <w:rFonts w:ascii="Times New Roman" w:hAnsi="Times New Roman" w:cs="Times New Roman"/>
          <w:sz w:val="20"/>
          <w:szCs w:val="20"/>
        </w:rPr>
        <w:t xml:space="preserve"> </w:t>
      </w:r>
      <w:r w:rsidRPr="00421D8A">
        <w:rPr>
          <w:rFonts w:ascii="Times New Roman" w:hAnsi="Times New Roman" w:cs="Times New Roman"/>
          <w:sz w:val="20"/>
          <w:szCs w:val="20"/>
          <w:lang w:val="es-ES"/>
        </w:rPr>
        <w:t xml:space="preserve">Debemos destacar, por su especial importancia, en esta materia la Convención sobre la Eliminación de todas las Formas de Discriminación contra la Mujer, </w:t>
      </w:r>
      <w:r w:rsidRPr="00421D8A">
        <w:rPr>
          <w:rFonts w:ascii="Times New Roman" w:hAnsi="Times New Roman" w:cs="Times New Roman"/>
          <w:sz w:val="20"/>
          <w:szCs w:val="20"/>
        </w:rPr>
        <w:t>sancionada  por la Asamblea General de la Organización de las Naciones Unidas en 1979.</w:t>
      </w:r>
    </w:p>
  </w:footnote>
  <w:footnote w:id="7">
    <w:p w14:paraId="392469CA" w14:textId="68AE93B8" w:rsidR="00773675" w:rsidRPr="00421D8A" w:rsidRDefault="00773675" w:rsidP="00505FF2">
      <w:pPr>
        <w:pStyle w:val="Textonotapie"/>
        <w:spacing w:line="360" w:lineRule="auto"/>
        <w:contextualSpacing/>
        <w:jc w:val="both"/>
        <w:rPr>
          <w:rFonts w:ascii="Times New Roman" w:hAnsi="Times New Roman" w:cs="Times New Roman"/>
          <w:sz w:val="20"/>
          <w:szCs w:val="20"/>
          <w:lang w:val="es-ES"/>
        </w:rPr>
      </w:pPr>
      <w:r w:rsidRPr="00421D8A">
        <w:rPr>
          <w:rStyle w:val="Refdenotaalpie"/>
          <w:rFonts w:ascii="Times New Roman" w:hAnsi="Times New Roman" w:cs="Times New Roman"/>
          <w:sz w:val="20"/>
          <w:szCs w:val="20"/>
        </w:rPr>
        <w:footnoteRef/>
      </w:r>
      <w:r w:rsidRPr="00421D8A">
        <w:rPr>
          <w:rFonts w:ascii="Times New Roman" w:hAnsi="Times New Roman" w:cs="Times New Roman"/>
          <w:sz w:val="20"/>
          <w:szCs w:val="20"/>
        </w:rPr>
        <w:t xml:space="preserve"> El artículo 31, párrafo 2º en su parte pertinente expresa</w:t>
      </w:r>
      <w:r w:rsidRPr="00421D8A">
        <w:rPr>
          <w:rFonts w:ascii="Times New Roman" w:hAnsi="Times New Roman" w:cs="Times New Roman"/>
          <w:i/>
          <w:color w:val="000000" w:themeColor="text1"/>
          <w:sz w:val="20"/>
          <w:szCs w:val="20"/>
        </w:rPr>
        <w:t xml:space="preserve"> “(…) </w:t>
      </w:r>
      <w:r w:rsidRPr="00421D8A">
        <w:rPr>
          <w:rFonts w:ascii="Times New Roman" w:eastAsia="Times New Roman" w:hAnsi="Times New Roman" w:cs="Times New Roman"/>
          <w:i/>
          <w:color w:val="000000" w:themeColor="text1"/>
          <w:sz w:val="20"/>
          <w:szCs w:val="20"/>
          <w:lang w:eastAsia="es-ES"/>
        </w:rPr>
        <w:t>La igualdad real de oportunidades entre varones y mujeres para el acceso a cargos electivos y partidarios se garantizará por acciones positivas en la regulación de los partidos políticos y en el régimen electoral”</w:t>
      </w:r>
      <w:r w:rsidRPr="00421D8A">
        <w:rPr>
          <w:rFonts w:ascii="Times New Roman" w:eastAsia="Times New Roman" w:hAnsi="Times New Roman" w:cs="Times New Roman"/>
          <w:color w:val="000000" w:themeColor="text1"/>
          <w:sz w:val="20"/>
          <w:szCs w:val="20"/>
          <w:lang w:eastAsia="es-ES"/>
        </w:rPr>
        <w:t xml:space="preserve">. </w:t>
      </w:r>
    </w:p>
  </w:footnote>
  <w:footnote w:id="8">
    <w:p w14:paraId="4977AED0" w14:textId="0D44E932" w:rsidR="00773675" w:rsidRPr="00421D8A" w:rsidRDefault="00773675" w:rsidP="00505FF2">
      <w:pPr>
        <w:pStyle w:val="Textonotapie"/>
        <w:spacing w:line="360" w:lineRule="auto"/>
        <w:contextualSpacing/>
        <w:jc w:val="both"/>
        <w:rPr>
          <w:rFonts w:ascii="Times New Roman" w:hAnsi="Times New Roman" w:cs="Times New Roman"/>
          <w:sz w:val="20"/>
          <w:szCs w:val="20"/>
          <w:lang w:val="es-ES"/>
        </w:rPr>
      </w:pPr>
      <w:r w:rsidRPr="00421D8A">
        <w:rPr>
          <w:rStyle w:val="Refdenotaalpie"/>
          <w:rFonts w:ascii="Times New Roman" w:hAnsi="Times New Roman" w:cs="Times New Roman"/>
          <w:sz w:val="20"/>
          <w:szCs w:val="20"/>
        </w:rPr>
        <w:footnoteRef/>
      </w:r>
      <w:r w:rsidRPr="00421D8A">
        <w:rPr>
          <w:rFonts w:ascii="Times New Roman" w:hAnsi="Times New Roman" w:cs="Times New Roman"/>
          <w:sz w:val="20"/>
          <w:szCs w:val="20"/>
        </w:rPr>
        <w:t xml:space="preserve"> </w:t>
      </w:r>
      <w:r w:rsidRPr="00421D8A">
        <w:rPr>
          <w:rFonts w:ascii="Times New Roman" w:hAnsi="Times New Roman" w:cs="Times New Roman"/>
          <w:sz w:val="20"/>
          <w:szCs w:val="20"/>
          <w:lang w:val="es-ES"/>
        </w:rPr>
        <w:t>La mencionada disposición establece que “</w:t>
      </w:r>
      <w:r w:rsidRPr="00421D8A">
        <w:rPr>
          <w:rFonts w:ascii="Times New Roman" w:hAnsi="Times New Roman" w:cs="Times New Roman"/>
          <w:i/>
          <w:sz w:val="20"/>
          <w:szCs w:val="20"/>
          <w:lang w:val="es-ES"/>
        </w:rPr>
        <w:t>Corresponde al Congreso</w:t>
      </w:r>
      <w:r w:rsidRPr="00421D8A">
        <w:rPr>
          <w:rFonts w:ascii="Times New Roman" w:hAnsi="Times New Roman" w:cs="Times New Roman"/>
          <w:sz w:val="20"/>
          <w:szCs w:val="20"/>
          <w:lang w:val="es-ES"/>
        </w:rPr>
        <w:t xml:space="preserve"> </w:t>
      </w:r>
      <w:r w:rsidRPr="00421D8A">
        <w:rPr>
          <w:rFonts w:ascii="Times New Roman" w:hAnsi="Times New Roman" w:cs="Times New Roman"/>
          <w:i/>
          <w:sz w:val="20"/>
          <w:szCs w:val="20"/>
        </w:rPr>
        <w:t>legislar y promover medidas de acción positiva que garanticen la igualdad real de oportunidades y de trato</w:t>
      </w:r>
      <w:r w:rsidRPr="00421D8A">
        <w:rPr>
          <w:rFonts w:ascii="Times New Roman" w:hAnsi="Times New Roman" w:cs="Times New Roman"/>
          <w:sz w:val="20"/>
          <w:szCs w:val="20"/>
        </w:rPr>
        <w:t>".</w:t>
      </w:r>
    </w:p>
  </w:footnote>
  <w:footnote w:id="9">
    <w:p w14:paraId="59F1514D" w14:textId="3A643915" w:rsidR="00F41C30" w:rsidRPr="00F41C30" w:rsidRDefault="00F41C30" w:rsidP="00505FF2">
      <w:pPr>
        <w:pStyle w:val="Textonotapie"/>
        <w:spacing w:line="360" w:lineRule="auto"/>
        <w:rPr>
          <w:rFonts w:ascii="Times New Roman" w:hAnsi="Times New Roman" w:cs="Times New Roman"/>
          <w:sz w:val="20"/>
          <w:szCs w:val="20"/>
          <w:lang w:val="es-ES"/>
        </w:rPr>
      </w:pPr>
      <w:r>
        <w:rPr>
          <w:rStyle w:val="Refdenotaalpie"/>
        </w:rPr>
        <w:footnoteRef/>
      </w:r>
      <w:r>
        <w:t xml:space="preserve"> </w:t>
      </w:r>
      <w:r w:rsidRPr="00F41C30">
        <w:rPr>
          <w:rFonts w:ascii="Times New Roman" w:hAnsi="Times New Roman" w:cs="Times New Roman"/>
          <w:sz w:val="20"/>
          <w:szCs w:val="20"/>
          <w:lang w:val="es-ES"/>
        </w:rPr>
        <w:t>Ley N° 26.485, publicada en el B.O el 14/04/2009.</w:t>
      </w:r>
    </w:p>
  </w:footnote>
  <w:footnote w:id="10">
    <w:p w14:paraId="268A5489" w14:textId="77777777" w:rsidR="00875FD9" w:rsidRPr="00505FF2" w:rsidRDefault="00875FD9" w:rsidP="00505FF2">
      <w:pPr>
        <w:pStyle w:val="Textonotapie"/>
        <w:spacing w:line="360" w:lineRule="auto"/>
        <w:jc w:val="both"/>
        <w:rPr>
          <w:rFonts w:ascii="Times New Roman" w:hAnsi="Times New Roman" w:cs="Times New Roman"/>
          <w:sz w:val="20"/>
          <w:szCs w:val="20"/>
        </w:rPr>
      </w:pPr>
      <w:r w:rsidRPr="008E109E">
        <w:rPr>
          <w:rStyle w:val="Refdenotaalpie"/>
          <w:rFonts w:ascii="Times New Roman" w:hAnsi="Times New Roman"/>
        </w:rPr>
        <w:footnoteRef/>
      </w:r>
      <w:r w:rsidRPr="008E109E">
        <w:rPr>
          <w:rFonts w:ascii="Times New Roman" w:hAnsi="Times New Roman"/>
        </w:rPr>
        <w:t xml:space="preserve"> </w:t>
      </w:r>
      <w:r w:rsidRPr="00505FF2">
        <w:rPr>
          <w:rFonts w:ascii="Times New Roman" w:hAnsi="Times New Roman" w:cs="Times New Roman"/>
          <w:sz w:val="20"/>
          <w:szCs w:val="20"/>
        </w:rPr>
        <w:t>Ley N° 26.791, publicada en el B.O el 14/12/2012.</w:t>
      </w:r>
    </w:p>
  </w:footnote>
  <w:footnote w:id="11">
    <w:p w14:paraId="53337C2E" w14:textId="543F79D4" w:rsidR="00505FF2" w:rsidRPr="00505FF2" w:rsidRDefault="00505FF2" w:rsidP="00505FF2">
      <w:pPr>
        <w:pStyle w:val="Textonotapie"/>
        <w:spacing w:line="360" w:lineRule="auto"/>
        <w:jc w:val="both"/>
        <w:rPr>
          <w:lang w:val="es-ES"/>
        </w:rPr>
      </w:pPr>
      <w:r w:rsidRPr="00505FF2">
        <w:rPr>
          <w:rStyle w:val="Refdenotaalpie"/>
          <w:rFonts w:ascii="Times New Roman" w:hAnsi="Times New Roman" w:cs="Times New Roman"/>
          <w:sz w:val="20"/>
          <w:szCs w:val="20"/>
        </w:rPr>
        <w:footnoteRef/>
      </w:r>
      <w:r w:rsidRPr="00505FF2">
        <w:rPr>
          <w:rFonts w:ascii="Times New Roman" w:hAnsi="Times New Roman" w:cs="Times New Roman"/>
          <w:sz w:val="20"/>
          <w:szCs w:val="20"/>
        </w:rPr>
        <w:t xml:space="preserve"> </w:t>
      </w:r>
      <w:r w:rsidRPr="00505FF2">
        <w:rPr>
          <w:rFonts w:ascii="Times New Roman" w:eastAsia="Times New Roman" w:hAnsi="Times New Roman" w:cs="Times New Roman"/>
          <w:sz w:val="20"/>
          <w:szCs w:val="20"/>
        </w:rPr>
        <w:t>Ley N° 27.412, publicada en el B.O. el 15/12/2017.</w:t>
      </w:r>
    </w:p>
  </w:footnote>
  <w:footnote w:id="12">
    <w:p w14:paraId="23BD3AED" w14:textId="77777777" w:rsidR="0044323D" w:rsidRPr="00421D8A" w:rsidRDefault="0044323D" w:rsidP="00505FF2">
      <w:pPr>
        <w:pStyle w:val="Textonotapie"/>
        <w:spacing w:line="360" w:lineRule="auto"/>
        <w:jc w:val="both"/>
        <w:rPr>
          <w:sz w:val="20"/>
          <w:szCs w:val="20"/>
          <w:lang w:val="es-ES"/>
        </w:rPr>
      </w:pPr>
      <w:r w:rsidRPr="00421D8A">
        <w:rPr>
          <w:rStyle w:val="Refdenotaalpie"/>
          <w:rFonts w:ascii="Times New Roman" w:hAnsi="Times New Roman" w:cs="Times New Roman"/>
          <w:sz w:val="20"/>
          <w:szCs w:val="20"/>
        </w:rPr>
        <w:footnoteRef/>
      </w:r>
      <w:r w:rsidRPr="00421D8A">
        <w:rPr>
          <w:rFonts w:ascii="Times New Roman" w:hAnsi="Times New Roman" w:cs="Times New Roman"/>
          <w:sz w:val="20"/>
          <w:szCs w:val="20"/>
        </w:rPr>
        <w:t xml:space="preserve"> </w:t>
      </w:r>
      <w:r w:rsidRPr="00421D8A">
        <w:rPr>
          <w:rFonts w:ascii="Times New Roman" w:hAnsi="Times New Roman" w:cs="Times New Roman"/>
          <w:sz w:val="20"/>
          <w:szCs w:val="20"/>
          <w:lang w:val="es-ES"/>
        </w:rPr>
        <w:t xml:space="preserve">La ley conmemora la lucha de Micaela García, la joven argentina de 21 años que fue violada y asesinada. Su fuerte compromiso social con los derechos de las mujeres la llevó a participar activamente en las diversas marchas organizadas por el colectivo feminista. </w:t>
      </w:r>
    </w:p>
  </w:footnote>
  <w:footnote w:id="13">
    <w:p w14:paraId="28CC2E3F" w14:textId="2F2CF330" w:rsidR="00773675" w:rsidRPr="00421D8A" w:rsidRDefault="00773675" w:rsidP="00505FF2">
      <w:pPr>
        <w:pStyle w:val="Textonotapie"/>
        <w:spacing w:line="360" w:lineRule="auto"/>
        <w:contextualSpacing/>
        <w:jc w:val="both"/>
        <w:rPr>
          <w:rFonts w:ascii="Times New Roman" w:hAnsi="Times New Roman" w:cs="Times New Roman"/>
          <w:color w:val="000000" w:themeColor="text1"/>
          <w:sz w:val="20"/>
          <w:szCs w:val="20"/>
          <w:lang w:val="es-ES"/>
        </w:rPr>
      </w:pPr>
      <w:r w:rsidRPr="00421D8A">
        <w:rPr>
          <w:rStyle w:val="Refdenotaalpie"/>
          <w:rFonts w:ascii="Times New Roman" w:hAnsi="Times New Roman" w:cs="Times New Roman"/>
          <w:color w:val="000000" w:themeColor="text1"/>
          <w:sz w:val="20"/>
          <w:szCs w:val="20"/>
        </w:rPr>
        <w:footnoteRef/>
      </w:r>
      <w:r w:rsidRPr="00421D8A">
        <w:rPr>
          <w:rFonts w:ascii="Times New Roman" w:hAnsi="Times New Roman" w:cs="Times New Roman"/>
          <w:color w:val="000000" w:themeColor="text1"/>
          <w:sz w:val="20"/>
          <w:szCs w:val="20"/>
        </w:rPr>
        <w:t xml:space="preserve"> Adoptada en la Cuarta Conferencia Mundial sobre la Mujer de Naciones Unidas, cel</w:t>
      </w:r>
      <w:r w:rsidR="005E7711" w:rsidRPr="00421D8A">
        <w:rPr>
          <w:rFonts w:ascii="Times New Roman" w:hAnsi="Times New Roman" w:cs="Times New Roman"/>
          <w:color w:val="000000" w:themeColor="text1"/>
          <w:sz w:val="20"/>
          <w:szCs w:val="20"/>
        </w:rPr>
        <w:t xml:space="preserve">ebrada el 04/09/1995, </w:t>
      </w:r>
      <w:proofErr w:type="spellStart"/>
      <w:r w:rsidR="005E7711" w:rsidRPr="00421D8A">
        <w:rPr>
          <w:rFonts w:ascii="Times New Roman" w:hAnsi="Times New Roman" w:cs="Times New Roman"/>
          <w:color w:val="000000" w:themeColor="text1"/>
          <w:sz w:val="20"/>
          <w:szCs w:val="20"/>
        </w:rPr>
        <w:t>Beijing,</w:t>
      </w:r>
      <w:r w:rsidRPr="00421D8A">
        <w:rPr>
          <w:rFonts w:ascii="Times New Roman" w:hAnsi="Times New Roman" w:cs="Times New Roman"/>
          <w:color w:val="000000" w:themeColor="text1"/>
          <w:sz w:val="20"/>
          <w:szCs w:val="20"/>
        </w:rPr>
        <w:t>China</w:t>
      </w:r>
      <w:proofErr w:type="spellEnd"/>
      <w:r w:rsidR="00162B7E" w:rsidRPr="00421D8A">
        <w:rPr>
          <w:rFonts w:ascii="Times New Roman" w:hAnsi="Times New Roman" w:cs="Times New Roman"/>
          <w:color w:val="000000" w:themeColor="text1"/>
          <w:sz w:val="20"/>
          <w:szCs w:val="20"/>
        </w:rPr>
        <w:t>.</w:t>
      </w:r>
      <w:r w:rsidR="000624E9">
        <w:rPr>
          <w:rFonts w:ascii="Times New Roman" w:hAnsi="Times New Roman" w:cs="Times New Roman"/>
          <w:color w:val="000000" w:themeColor="text1"/>
          <w:sz w:val="20"/>
          <w:szCs w:val="20"/>
        </w:rPr>
        <w:t xml:space="preserve"> </w:t>
      </w:r>
      <w:r w:rsidR="000624E9" w:rsidRPr="000624E9">
        <w:rPr>
          <w:rFonts w:ascii="Times New Roman" w:hAnsi="Times New Roman" w:cs="Times New Roman"/>
          <w:color w:val="000000" w:themeColor="text1"/>
          <w:sz w:val="20"/>
          <w:szCs w:val="20"/>
          <w:lang w:val="es-ES"/>
        </w:rPr>
        <w:t>Objetivos estratégicos</w:t>
      </w:r>
      <w:r w:rsidR="000624E9">
        <w:rPr>
          <w:rFonts w:ascii="Times New Roman" w:hAnsi="Times New Roman" w:cs="Times New Roman"/>
          <w:color w:val="000000" w:themeColor="text1"/>
          <w:sz w:val="20"/>
          <w:szCs w:val="20"/>
          <w:lang w:val="es-ES"/>
        </w:rPr>
        <w:t xml:space="preserve"> y medidas Nº </w:t>
      </w:r>
      <w:r w:rsidR="000624E9" w:rsidRPr="000624E9">
        <w:rPr>
          <w:rFonts w:ascii="Times New Roman" w:hAnsi="Times New Roman" w:cs="Times New Roman"/>
          <w:color w:val="000000" w:themeColor="text1"/>
          <w:sz w:val="20"/>
          <w:szCs w:val="20"/>
          <w:lang w:val="es-ES"/>
        </w:rPr>
        <w:t>57.</w:t>
      </w:r>
    </w:p>
  </w:footnote>
  <w:footnote w:id="14">
    <w:p w14:paraId="36DDD254" w14:textId="0D193D72" w:rsidR="00660ABD" w:rsidRPr="00421D8A" w:rsidRDefault="00660ABD" w:rsidP="00505FF2">
      <w:pPr>
        <w:pStyle w:val="Textonotapie"/>
        <w:spacing w:line="360" w:lineRule="auto"/>
        <w:jc w:val="both"/>
        <w:rPr>
          <w:rFonts w:ascii="Times New Roman" w:hAnsi="Times New Roman" w:cs="Times New Roman"/>
          <w:sz w:val="20"/>
          <w:szCs w:val="20"/>
          <w:lang w:val="es-ES"/>
        </w:rPr>
      </w:pPr>
      <w:r w:rsidRPr="00421D8A">
        <w:rPr>
          <w:rStyle w:val="Refdenotaalpie"/>
          <w:sz w:val="20"/>
          <w:szCs w:val="20"/>
        </w:rPr>
        <w:footnoteRef/>
      </w:r>
      <w:r w:rsidRPr="00421D8A">
        <w:rPr>
          <w:sz w:val="20"/>
          <w:szCs w:val="20"/>
        </w:rPr>
        <w:t xml:space="preserve"> </w:t>
      </w:r>
      <w:r w:rsidRPr="00421D8A">
        <w:rPr>
          <w:rFonts w:ascii="Times New Roman" w:hAnsi="Times New Roman" w:cs="Times New Roman"/>
          <w:bCs/>
          <w:sz w:val="20"/>
          <w:szCs w:val="20"/>
        </w:rPr>
        <w:t xml:space="preserve">Cuba fue uno de los países pioneros en esta materia, al sancionar la Ley </w:t>
      </w:r>
      <w:r w:rsidR="00114D81" w:rsidRPr="00421D8A">
        <w:rPr>
          <w:rFonts w:ascii="Times New Roman" w:hAnsi="Times New Roman" w:cs="Times New Roman"/>
          <w:bCs/>
          <w:sz w:val="20"/>
          <w:szCs w:val="20"/>
        </w:rPr>
        <w:t xml:space="preserve">Nº </w:t>
      </w:r>
      <w:r w:rsidRPr="00421D8A">
        <w:rPr>
          <w:rFonts w:ascii="Times New Roman" w:hAnsi="Times New Roman" w:cs="Times New Roman"/>
          <w:bCs/>
          <w:sz w:val="20"/>
          <w:szCs w:val="20"/>
        </w:rPr>
        <w:t xml:space="preserve">62 –publicada </w:t>
      </w:r>
      <w:r w:rsidR="007B5062" w:rsidRPr="00421D8A">
        <w:rPr>
          <w:rFonts w:ascii="Times New Roman" w:hAnsi="Times New Roman" w:cs="Times New Roman"/>
          <w:bCs/>
          <w:sz w:val="20"/>
          <w:szCs w:val="20"/>
        </w:rPr>
        <w:t>en la Gaceta Oficial el 29/12/</w:t>
      </w:r>
      <w:r w:rsidRPr="00421D8A">
        <w:rPr>
          <w:rFonts w:ascii="Times New Roman" w:hAnsi="Times New Roman" w:cs="Times New Roman"/>
          <w:bCs/>
          <w:sz w:val="20"/>
          <w:szCs w:val="20"/>
        </w:rPr>
        <w:t xml:space="preserve">1987- la cual establece que la legalidad del aborto realizado hasta la semana doce (12) de embarazo. </w:t>
      </w:r>
    </w:p>
  </w:footnote>
  <w:footnote w:id="15">
    <w:p w14:paraId="66B4F180" w14:textId="6AFC0A15" w:rsidR="00C7326D" w:rsidRPr="00C7326D" w:rsidRDefault="00C7326D" w:rsidP="00505FF2">
      <w:pPr>
        <w:spacing w:line="360" w:lineRule="auto"/>
        <w:rPr>
          <w:rFonts w:eastAsia="Times New Roman"/>
        </w:rPr>
      </w:pPr>
      <w:r>
        <w:rPr>
          <w:rStyle w:val="Refdenotaalpie"/>
        </w:rPr>
        <w:footnoteRef/>
      </w:r>
      <w:r>
        <w:t xml:space="preserve"> </w:t>
      </w:r>
      <w:r w:rsidRPr="00C7326D">
        <w:rPr>
          <w:bCs/>
          <w:sz w:val="20"/>
          <w:szCs w:val="20"/>
          <w:lang w:eastAsia="en-US"/>
        </w:rPr>
        <w:t xml:space="preserve">En Guyana </w:t>
      </w:r>
      <w:r w:rsidR="00EF2962">
        <w:rPr>
          <w:bCs/>
          <w:sz w:val="20"/>
          <w:szCs w:val="20"/>
          <w:lang w:eastAsia="en-US"/>
        </w:rPr>
        <w:t xml:space="preserve">se regula a través de la </w:t>
      </w:r>
      <w:r w:rsidRPr="00EF2962">
        <w:rPr>
          <w:bCs/>
          <w:i/>
          <w:sz w:val="20"/>
          <w:szCs w:val="20"/>
          <w:lang w:eastAsia="en-US"/>
        </w:rPr>
        <w:t xml:space="preserve">Medical </w:t>
      </w:r>
      <w:proofErr w:type="spellStart"/>
      <w:r w:rsidRPr="00EF2962">
        <w:rPr>
          <w:bCs/>
          <w:i/>
          <w:sz w:val="20"/>
          <w:szCs w:val="20"/>
          <w:lang w:eastAsia="en-US"/>
        </w:rPr>
        <w:t>Termination</w:t>
      </w:r>
      <w:proofErr w:type="spellEnd"/>
      <w:r w:rsidRPr="00EF2962">
        <w:rPr>
          <w:bCs/>
          <w:i/>
          <w:sz w:val="20"/>
          <w:szCs w:val="20"/>
          <w:lang w:eastAsia="en-US"/>
        </w:rPr>
        <w:t xml:space="preserve"> of </w:t>
      </w:r>
      <w:proofErr w:type="spellStart"/>
      <w:r w:rsidRPr="00EF2962">
        <w:rPr>
          <w:bCs/>
          <w:i/>
          <w:sz w:val="20"/>
          <w:szCs w:val="20"/>
          <w:lang w:eastAsia="en-US"/>
        </w:rPr>
        <w:t>Pregnancy</w:t>
      </w:r>
      <w:proofErr w:type="spellEnd"/>
      <w:r w:rsidRPr="00EF2962">
        <w:rPr>
          <w:bCs/>
          <w:i/>
          <w:sz w:val="20"/>
          <w:szCs w:val="20"/>
          <w:lang w:eastAsia="en-US"/>
        </w:rPr>
        <w:t xml:space="preserve"> </w:t>
      </w:r>
      <w:proofErr w:type="spellStart"/>
      <w:r w:rsidRPr="00EF2962">
        <w:rPr>
          <w:bCs/>
          <w:i/>
          <w:sz w:val="20"/>
          <w:szCs w:val="20"/>
          <w:lang w:eastAsia="en-US"/>
        </w:rPr>
        <w:t>Act</w:t>
      </w:r>
      <w:proofErr w:type="spellEnd"/>
      <w:r w:rsidRPr="00C7326D">
        <w:rPr>
          <w:bCs/>
          <w:sz w:val="20"/>
          <w:szCs w:val="20"/>
          <w:lang w:eastAsia="en-US"/>
        </w:rPr>
        <w:t xml:space="preserve"> sancionada el 14/06/</w:t>
      </w:r>
      <w:r>
        <w:rPr>
          <w:bCs/>
          <w:sz w:val="20"/>
          <w:szCs w:val="20"/>
          <w:lang w:eastAsia="en-US"/>
        </w:rPr>
        <w:t>1995.</w:t>
      </w:r>
    </w:p>
  </w:footnote>
  <w:footnote w:id="16">
    <w:p w14:paraId="620EF7DB" w14:textId="641AB944" w:rsidR="00660ABD" w:rsidRPr="00421D8A" w:rsidRDefault="00660ABD" w:rsidP="00505FF2">
      <w:pPr>
        <w:pStyle w:val="Ttulo3"/>
        <w:shd w:val="clear" w:color="auto" w:fill="FFFFFF"/>
        <w:spacing w:before="0" w:beforeAutospacing="0" w:after="0" w:afterAutospacing="0" w:line="360" w:lineRule="auto"/>
        <w:jc w:val="both"/>
        <w:rPr>
          <w:bCs w:val="0"/>
          <w:sz w:val="20"/>
          <w:szCs w:val="20"/>
        </w:rPr>
      </w:pPr>
      <w:r w:rsidRPr="00421D8A">
        <w:rPr>
          <w:rStyle w:val="Refdenotaalpie"/>
          <w:b w:val="0"/>
          <w:sz w:val="20"/>
          <w:szCs w:val="20"/>
        </w:rPr>
        <w:footnoteRef/>
      </w:r>
      <w:r w:rsidRPr="00421D8A">
        <w:rPr>
          <w:b w:val="0"/>
          <w:sz w:val="20"/>
          <w:szCs w:val="20"/>
        </w:rPr>
        <w:t xml:space="preserve"> </w:t>
      </w:r>
      <w:r w:rsidRPr="00421D8A">
        <w:rPr>
          <w:b w:val="0"/>
          <w:bCs w:val="0"/>
          <w:sz w:val="20"/>
          <w:szCs w:val="20"/>
        </w:rPr>
        <w:t xml:space="preserve">En Puerto Rico, </w:t>
      </w:r>
      <w:r w:rsidRPr="00421D8A">
        <w:rPr>
          <w:b w:val="0"/>
          <w:sz w:val="20"/>
          <w:szCs w:val="20"/>
          <w:lang w:eastAsia="en-US"/>
        </w:rPr>
        <w:t xml:space="preserve">la doctrina del Tribunal Supremo en el caso </w:t>
      </w:r>
      <w:r w:rsidRPr="00421D8A">
        <w:rPr>
          <w:b w:val="0"/>
          <w:bCs w:val="0"/>
          <w:i/>
          <w:sz w:val="20"/>
          <w:szCs w:val="20"/>
        </w:rPr>
        <w:t>El Pueblo de Puerto Rico v. Pablo Duarte Mendoza</w:t>
      </w:r>
      <w:r w:rsidRPr="00421D8A">
        <w:rPr>
          <w:b w:val="0"/>
          <w:bCs w:val="0"/>
          <w:sz w:val="20"/>
          <w:szCs w:val="20"/>
        </w:rPr>
        <w:t xml:space="preserve"> (17/04/1980) determinó que la práctica abortiva era legal en el país debido a que la jurisprudencia de la Corte Suprema de Estados Unidos, en el caso </w:t>
      </w:r>
      <w:r w:rsidRPr="00421D8A">
        <w:rPr>
          <w:b w:val="0"/>
          <w:bCs w:val="0"/>
          <w:i/>
          <w:sz w:val="20"/>
          <w:szCs w:val="20"/>
        </w:rPr>
        <w:t xml:space="preserve">Roe vs. </w:t>
      </w:r>
      <w:proofErr w:type="spellStart"/>
      <w:r w:rsidRPr="00421D8A">
        <w:rPr>
          <w:b w:val="0"/>
          <w:bCs w:val="0"/>
          <w:i/>
          <w:sz w:val="20"/>
          <w:szCs w:val="20"/>
        </w:rPr>
        <w:t>Wade</w:t>
      </w:r>
      <w:proofErr w:type="spellEnd"/>
      <w:r w:rsidRPr="00421D8A">
        <w:rPr>
          <w:b w:val="0"/>
          <w:bCs w:val="0"/>
          <w:sz w:val="20"/>
          <w:szCs w:val="20"/>
        </w:rPr>
        <w:t xml:space="preserve"> (1973), era aplicable al país.</w:t>
      </w:r>
    </w:p>
  </w:footnote>
  <w:footnote w:id="17">
    <w:p w14:paraId="1BCCF942" w14:textId="77777777" w:rsidR="00A01ACA" w:rsidRPr="00421D8A" w:rsidRDefault="00A01ACA" w:rsidP="00505FF2">
      <w:pPr>
        <w:pStyle w:val="Textonotapie"/>
        <w:spacing w:line="360" w:lineRule="auto"/>
        <w:jc w:val="both"/>
        <w:rPr>
          <w:sz w:val="20"/>
          <w:szCs w:val="20"/>
          <w:lang w:val="es-ES"/>
        </w:rPr>
      </w:pPr>
      <w:r w:rsidRPr="00421D8A">
        <w:rPr>
          <w:rStyle w:val="Refdenotaalpie"/>
          <w:sz w:val="20"/>
          <w:szCs w:val="20"/>
        </w:rPr>
        <w:footnoteRef/>
      </w:r>
      <w:r w:rsidRPr="00421D8A">
        <w:rPr>
          <w:sz w:val="20"/>
          <w:szCs w:val="20"/>
        </w:rPr>
        <w:t xml:space="preserve"> </w:t>
      </w:r>
      <w:r w:rsidRPr="00421D8A">
        <w:rPr>
          <w:rFonts w:ascii="Times New Roman" w:hAnsi="Times New Roman" w:cs="Times New Roman"/>
          <w:sz w:val="20"/>
          <w:szCs w:val="20"/>
        </w:rPr>
        <w:t xml:space="preserve">En Uruguay la </w:t>
      </w:r>
      <w:r w:rsidRPr="00421D8A">
        <w:rPr>
          <w:rFonts w:ascii="Times New Roman" w:hAnsi="Times New Roman" w:cs="Times New Roman"/>
          <w:bCs/>
          <w:sz w:val="20"/>
          <w:szCs w:val="20"/>
        </w:rPr>
        <w:t xml:space="preserve">Ley Nº 18.987, publicada en el Diario Oficial el 30/10/2012, reconoce la interrupción voluntaria del embarazo. </w:t>
      </w:r>
    </w:p>
  </w:footnote>
  <w:footnote w:id="18">
    <w:p w14:paraId="3D42A489" w14:textId="399D9CE2" w:rsidR="00660ABD" w:rsidRPr="00421D8A" w:rsidRDefault="00660ABD" w:rsidP="00505FF2">
      <w:pPr>
        <w:pStyle w:val="Textonotapie"/>
        <w:spacing w:line="360" w:lineRule="auto"/>
        <w:contextualSpacing/>
        <w:jc w:val="both"/>
        <w:rPr>
          <w:rFonts w:ascii="Times New Roman" w:hAnsi="Times New Roman" w:cs="Times New Roman"/>
          <w:sz w:val="20"/>
          <w:szCs w:val="20"/>
          <w:lang w:val="es-ES"/>
        </w:rPr>
      </w:pPr>
      <w:r w:rsidRPr="00421D8A">
        <w:rPr>
          <w:rStyle w:val="Refdenotaalpie"/>
          <w:rFonts w:ascii="Times New Roman" w:hAnsi="Times New Roman" w:cs="Times New Roman"/>
          <w:sz w:val="20"/>
          <w:szCs w:val="20"/>
        </w:rPr>
        <w:footnoteRef/>
      </w:r>
      <w:r w:rsidRPr="00421D8A">
        <w:rPr>
          <w:rFonts w:ascii="Times New Roman" w:hAnsi="Times New Roman" w:cs="Times New Roman"/>
          <w:sz w:val="20"/>
          <w:szCs w:val="20"/>
        </w:rPr>
        <w:t xml:space="preserve"> </w:t>
      </w:r>
      <w:r w:rsidRPr="00421D8A">
        <w:rPr>
          <w:rFonts w:ascii="Times New Roman" w:hAnsi="Times New Roman" w:cs="Times New Roman"/>
          <w:sz w:val="20"/>
          <w:szCs w:val="20"/>
          <w:lang w:val="es-ES"/>
        </w:rPr>
        <w:t xml:space="preserve">Ley </w:t>
      </w:r>
      <w:r w:rsidR="00565AAA" w:rsidRPr="00421D8A">
        <w:rPr>
          <w:rFonts w:ascii="Times New Roman" w:hAnsi="Times New Roman" w:cs="Times New Roman"/>
          <w:sz w:val="20"/>
          <w:szCs w:val="20"/>
          <w:lang w:val="es-ES"/>
        </w:rPr>
        <w:t xml:space="preserve">Nº </w:t>
      </w:r>
      <w:r w:rsidRPr="00421D8A">
        <w:rPr>
          <w:rFonts w:ascii="Times New Roman" w:hAnsi="Times New Roman" w:cs="Times New Roman"/>
          <w:sz w:val="20"/>
          <w:szCs w:val="20"/>
          <w:lang w:val="es-ES"/>
        </w:rPr>
        <w:t>27</w:t>
      </w:r>
      <w:r w:rsidR="00565AAA" w:rsidRPr="00421D8A">
        <w:rPr>
          <w:rFonts w:ascii="Times New Roman" w:hAnsi="Times New Roman" w:cs="Times New Roman"/>
          <w:sz w:val="20"/>
          <w:szCs w:val="20"/>
          <w:lang w:val="es-ES"/>
        </w:rPr>
        <w:t>.</w:t>
      </w:r>
      <w:r w:rsidRPr="00421D8A">
        <w:rPr>
          <w:rFonts w:ascii="Times New Roman" w:hAnsi="Times New Roman" w:cs="Times New Roman"/>
          <w:sz w:val="20"/>
          <w:szCs w:val="20"/>
          <w:lang w:val="es-ES"/>
        </w:rPr>
        <w:t>610 publicada en el B.O. el 15/01/2021.</w:t>
      </w:r>
    </w:p>
  </w:footnote>
  <w:footnote w:id="19">
    <w:p w14:paraId="1D6C69B6" w14:textId="0482D579" w:rsidR="00421D8A" w:rsidRPr="00421D8A" w:rsidRDefault="00421D8A" w:rsidP="00505FF2">
      <w:pPr>
        <w:spacing w:line="360" w:lineRule="auto"/>
        <w:jc w:val="both"/>
        <w:rPr>
          <w:bCs/>
          <w:sz w:val="20"/>
          <w:szCs w:val="20"/>
          <w:lang w:eastAsia="en-US"/>
        </w:rPr>
      </w:pPr>
      <w:r w:rsidRPr="00421D8A">
        <w:rPr>
          <w:rStyle w:val="Refdenotaalpie"/>
          <w:sz w:val="20"/>
          <w:szCs w:val="20"/>
        </w:rPr>
        <w:footnoteRef/>
      </w:r>
      <w:r w:rsidRPr="00421D8A">
        <w:rPr>
          <w:sz w:val="20"/>
          <w:szCs w:val="20"/>
        </w:rPr>
        <w:t xml:space="preserve"> </w:t>
      </w:r>
      <w:r w:rsidRPr="00421D8A">
        <w:rPr>
          <w:bCs/>
          <w:sz w:val="20"/>
          <w:szCs w:val="20"/>
          <w:lang w:eastAsia="en-US"/>
        </w:rPr>
        <w:t xml:space="preserve">Resolución del Parlamento Europeo Salud y derechos sexuales y reproductivos en la Unión, en el marco de la salud de las mujeres aprobada el 24/06/2021. </w:t>
      </w:r>
    </w:p>
  </w:footnote>
  <w:footnote w:id="20">
    <w:p w14:paraId="2AFD9E92" w14:textId="13780658" w:rsidR="00773675" w:rsidRPr="00421D8A" w:rsidRDefault="00773675" w:rsidP="00505FF2">
      <w:pPr>
        <w:spacing w:line="360" w:lineRule="auto"/>
        <w:jc w:val="both"/>
        <w:rPr>
          <w:rFonts w:eastAsia="Times New Roman"/>
          <w:sz w:val="20"/>
          <w:szCs w:val="20"/>
        </w:rPr>
      </w:pPr>
      <w:r w:rsidRPr="00421D8A">
        <w:rPr>
          <w:rStyle w:val="Refdenotaalpie"/>
          <w:sz w:val="20"/>
          <w:szCs w:val="20"/>
        </w:rPr>
        <w:footnoteRef/>
      </w:r>
      <w:r w:rsidRPr="00421D8A">
        <w:rPr>
          <w:sz w:val="20"/>
          <w:szCs w:val="20"/>
        </w:rPr>
        <w:t xml:space="preserve"> </w:t>
      </w:r>
      <w:r w:rsidRPr="00421D8A">
        <w:rPr>
          <w:rFonts w:eastAsia="Times New Roman"/>
          <w:sz w:val="20"/>
          <w:szCs w:val="20"/>
        </w:rPr>
        <w:t xml:space="preserve">Ley Orgánica 2/2010 sobre “Salud sexual y reproductiva y de la interrupción voluntaria del embarazo” publicada en el B.O.E. el 04/03/2010. </w:t>
      </w:r>
    </w:p>
  </w:footnote>
  <w:footnote w:id="21">
    <w:p w14:paraId="191744D3" w14:textId="5D436288" w:rsidR="00B5360C" w:rsidRPr="00B5360C" w:rsidRDefault="00B5360C" w:rsidP="00505FF2">
      <w:pPr>
        <w:pStyle w:val="Textonotapie"/>
        <w:spacing w:line="360" w:lineRule="auto"/>
        <w:rPr>
          <w:lang w:val="es-ES"/>
        </w:rPr>
      </w:pPr>
      <w:r>
        <w:rPr>
          <w:rStyle w:val="Refdenotaalpie"/>
        </w:rPr>
        <w:footnoteRef/>
      </w:r>
      <w:r>
        <w:t xml:space="preserve"> </w:t>
      </w:r>
      <w:proofErr w:type="spellStart"/>
      <w:r w:rsidRPr="00B5360C">
        <w:rPr>
          <w:rFonts w:ascii="Times New Roman" w:hAnsi="Times New Roman" w:cs="Times New Roman"/>
          <w:bCs/>
          <w:sz w:val="20"/>
          <w:szCs w:val="20"/>
        </w:rPr>
        <w:t>Ibidem</w:t>
      </w:r>
      <w:proofErr w:type="spellEnd"/>
      <w:r w:rsidRPr="00B5360C">
        <w:rPr>
          <w:rFonts w:ascii="Times New Roman" w:hAnsi="Times New Roman" w:cs="Times New Roman"/>
          <w:bCs/>
          <w:sz w:val="20"/>
          <w:szCs w:val="20"/>
        </w:rPr>
        <w:t>, preámbulo.</w:t>
      </w:r>
    </w:p>
  </w:footnote>
  <w:footnote w:id="22">
    <w:p w14:paraId="4C697447" w14:textId="77777777" w:rsidR="00D555B8" w:rsidRPr="00385779" w:rsidRDefault="00D555B8" w:rsidP="00505FF2">
      <w:pPr>
        <w:pStyle w:val="Textonotapie"/>
        <w:spacing w:line="360" w:lineRule="auto"/>
        <w:rPr>
          <w:lang w:val="es-ES"/>
        </w:rPr>
      </w:pPr>
      <w:r w:rsidRPr="00173805">
        <w:rPr>
          <w:rStyle w:val="Refdenotaalpie"/>
          <w:rFonts w:ascii="Times New Roman" w:hAnsi="Times New Roman" w:cs="Times New Roman"/>
          <w:sz w:val="20"/>
          <w:szCs w:val="20"/>
        </w:rPr>
        <w:footnoteRef/>
      </w:r>
      <w:r w:rsidRPr="00173805">
        <w:rPr>
          <w:rFonts w:ascii="Times New Roman" w:hAnsi="Times New Roman" w:cs="Times New Roman"/>
          <w:sz w:val="20"/>
          <w:szCs w:val="20"/>
        </w:rPr>
        <w:t xml:space="preserve"> </w:t>
      </w:r>
      <w:r w:rsidRPr="00385779">
        <w:rPr>
          <w:rFonts w:ascii="Times New Roman" w:eastAsia="Times New Roman" w:hAnsi="Times New Roman" w:cs="Times New Roman"/>
          <w:sz w:val="20"/>
          <w:szCs w:val="20"/>
        </w:rPr>
        <w:t xml:space="preserve">Tribunal Constitucional de España. Sentencia 53/1985, </w:t>
      </w:r>
      <w:r>
        <w:rPr>
          <w:rFonts w:ascii="Times New Roman" w:eastAsia="Times New Roman" w:hAnsi="Times New Roman" w:cs="Times New Roman"/>
          <w:sz w:val="20"/>
          <w:szCs w:val="20"/>
        </w:rPr>
        <w:t>18/05/1985</w:t>
      </w:r>
    </w:p>
  </w:footnote>
  <w:footnote w:id="23">
    <w:p w14:paraId="6D857D14" w14:textId="432C6F78" w:rsidR="00773675" w:rsidRPr="00421D8A" w:rsidRDefault="00773675" w:rsidP="00505FF2">
      <w:pPr>
        <w:pStyle w:val="Textonotapie"/>
        <w:spacing w:line="360" w:lineRule="auto"/>
        <w:contextualSpacing/>
        <w:jc w:val="both"/>
        <w:rPr>
          <w:rFonts w:ascii="Times New Roman" w:hAnsi="Times New Roman" w:cs="Times New Roman"/>
          <w:sz w:val="20"/>
          <w:szCs w:val="20"/>
          <w:lang w:val="es-ES"/>
        </w:rPr>
      </w:pPr>
      <w:r w:rsidRPr="00421D8A">
        <w:rPr>
          <w:rStyle w:val="Refdenotaalpie"/>
          <w:rFonts w:ascii="Times New Roman" w:hAnsi="Times New Roman" w:cs="Times New Roman"/>
          <w:sz w:val="20"/>
          <w:szCs w:val="20"/>
        </w:rPr>
        <w:footnoteRef/>
      </w:r>
      <w:r w:rsidRPr="00421D8A">
        <w:rPr>
          <w:rFonts w:ascii="Times New Roman" w:hAnsi="Times New Roman" w:cs="Times New Roman"/>
          <w:sz w:val="20"/>
          <w:szCs w:val="20"/>
        </w:rPr>
        <w:t xml:space="preserve"> Comisión Int</w:t>
      </w:r>
      <w:r w:rsidR="00173805">
        <w:rPr>
          <w:rFonts w:ascii="Times New Roman" w:hAnsi="Times New Roman" w:cs="Times New Roman"/>
          <w:sz w:val="20"/>
          <w:szCs w:val="20"/>
        </w:rPr>
        <w:t>eramericana de Derechos Humanos.</w:t>
      </w:r>
      <w:r w:rsidRPr="00421D8A">
        <w:rPr>
          <w:rFonts w:ascii="Times New Roman" w:hAnsi="Times New Roman" w:cs="Times New Roman"/>
          <w:sz w:val="20"/>
          <w:szCs w:val="20"/>
        </w:rPr>
        <w:t xml:space="preserve"> Resolución 23/81 en el Caso 2141, 06/03/1982</w:t>
      </w:r>
      <w:r w:rsidR="00F93DED" w:rsidRPr="00421D8A">
        <w:rPr>
          <w:rFonts w:ascii="Times New Roman" w:hAnsi="Times New Roman" w:cs="Times New Roman"/>
          <w:sz w:val="20"/>
          <w:szCs w:val="20"/>
        </w:rPr>
        <w:t>.</w:t>
      </w:r>
      <w:r w:rsidRPr="00421D8A">
        <w:rPr>
          <w:rFonts w:ascii="Times New Roman" w:hAnsi="Times New Roman" w:cs="Times New Roman"/>
          <w:sz w:val="20"/>
          <w:szCs w:val="20"/>
        </w:rPr>
        <w:t xml:space="preserve"> </w:t>
      </w:r>
    </w:p>
  </w:footnote>
  <w:footnote w:id="24">
    <w:p w14:paraId="6EFDD878" w14:textId="4244A415" w:rsidR="00773675" w:rsidRPr="00421D8A" w:rsidRDefault="00773675" w:rsidP="00505FF2">
      <w:pPr>
        <w:pStyle w:val="Textonotapie"/>
        <w:spacing w:line="360" w:lineRule="auto"/>
        <w:jc w:val="both"/>
        <w:rPr>
          <w:sz w:val="20"/>
          <w:szCs w:val="20"/>
          <w:lang w:val="es-ES"/>
        </w:rPr>
      </w:pPr>
      <w:r w:rsidRPr="00421D8A">
        <w:rPr>
          <w:rStyle w:val="Refdenotaalpie"/>
          <w:rFonts w:ascii="Times New Roman" w:hAnsi="Times New Roman" w:cs="Times New Roman"/>
          <w:sz w:val="20"/>
          <w:szCs w:val="20"/>
        </w:rPr>
        <w:footnoteRef/>
      </w:r>
      <w:r w:rsidRPr="00421D8A">
        <w:rPr>
          <w:sz w:val="20"/>
          <w:szCs w:val="20"/>
        </w:rPr>
        <w:t xml:space="preserve"> </w:t>
      </w:r>
      <w:r w:rsidR="00173805">
        <w:rPr>
          <w:rFonts w:ascii="Times New Roman" w:hAnsi="Times New Roman" w:cs="Times New Roman"/>
          <w:sz w:val="20"/>
          <w:szCs w:val="20"/>
        </w:rPr>
        <w:t xml:space="preserve">CSJN. </w:t>
      </w:r>
      <w:r w:rsidRPr="00173805">
        <w:rPr>
          <w:rFonts w:ascii="Times New Roman" w:hAnsi="Times New Roman" w:cs="Times New Roman"/>
          <w:i/>
          <w:sz w:val="20"/>
          <w:szCs w:val="20"/>
        </w:rPr>
        <w:t xml:space="preserve">F., A. L. s/ medida </w:t>
      </w:r>
      <w:proofErr w:type="spellStart"/>
      <w:r w:rsidRPr="00173805">
        <w:rPr>
          <w:rFonts w:ascii="Times New Roman" w:hAnsi="Times New Roman" w:cs="Times New Roman"/>
          <w:i/>
          <w:sz w:val="20"/>
          <w:szCs w:val="20"/>
        </w:rPr>
        <w:t>autosatisfactiva</w:t>
      </w:r>
      <w:proofErr w:type="spellEnd"/>
      <w:r w:rsidR="00173805">
        <w:rPr>
          <w:rFonts w:ascii="Times New Roman" w:hAnsi="Times New Roman" w:cs="Times New Roman"/>
          <w:sz w:val="20"/>
          <w:szCs w:val="20"/>
        </w:rPr>
        <w:t xml:space="preserve">, </w:t>
      </w:r>
      <w:r w:rsidRPr="00421D8A">
        <w:rPr>
          <w:rFonts w:ascii="Times New Roman" w:hAnsi="Times New Roman" w:cs="Times New Roman"/>
          <w:sz w:val="20"/>
          <w:szCs w:val="20"/>
        </w:rPr>
        <w:t>12/03/2012.</w:t>
      </w:r>
    </w:p>
  </w:footnote>
  <w:footnote w:id="25">
    <w:p w14:paraId="14C3641F" w14:textId="677CC195" w:rsidR="00773675" w:rsidRPr="001153A7" w:rsidRDefault="00773675" w:rsidP="00505FF2">
      <w:pPr>
        <w:spacing w:line="360" w:lineRule="auto"/>
        <w:contextualSpacing/>
        <w:jc w:val="both"/>
        <w:rPr>
          <w:rFonts w:eastAsia="Times New Roman"/>
          <w:sz w:val="20"/>
          <w:szCs w:val="20"/>
        </w:rPr>
      </w:pPr>
      <w:r w:rsidRPr="00421D8A">
        <w:rPr>
          <w:rStyle w:val="Refdenotaalpie"/>
          <w:sz w:val="20"/>
          <w:szCs w:val="20"/>
        </w:rPr>
        <w:footnoteRef/>
      </w:r>
      <w:r w:rsidRPr="00421D8A">
        <w:rPr>
          <w:sz w:val="20"/>
          <w:szCs w:val="20"/>
        </w:rPr>
        <w:t xml:space="preserve"> </w:t>
      </w:r>
      <w:r w:rsidR="00EF5E13">
        <w:rPr>
          <w:rFonts w:eastAsia="Times New Roman"/>
          <w:sz w:val="20"/>
          <w:szCs w:val="20"/>
        </w:rPr>
        <w:t xml:space="preserve">Comité de Derechos </w:t>
      </w:r>
      <w:r w:rsidR="00EF5E13" w:rsidRPr="00421D8A">
        <w:rPr>
          <w:rFonts w:eastAsia="Times New Roman"/>
          <w:sz w:val="20"/>
          <w:szCs w:val="20"/>
        </w:rPr>
        <w:t>E</w:t>
      </w:r>
      <w:r w:rsidR="00EF5E13">
        <w:rPr>
          <w:rFonts w:eastAsia="Times New Roman"/>
          <w:sz w:val="20"/>
          <w:szCs w:val="20"/>
        </w:rPr>
        <w:t xml:space="preserve">conómicos Sociales y Culturales, Observación General </w:t>
      </w:r>
      <w:r w:rsidR="00EF5E13" w:rsidRPr="001153A7">
        <w:rPr>
          <w:rFonts w:eastAsia="Times New Roman"/>
          <w:sz w:val="20"/>
          <w:szCs w:val="20"/>
        </w:rPr>
        <w:t>N° 22</w:t>
      </w:r>
      <w:r w:rsidR="001153A7" w:rsidRPr="001153A7">
        <w:rPr>
          <w:rFonts w:eastAsia="Times New Roman"/>
          <w:sz w:val="20"/>
          <w:szCs w:val="20"/>
        </w:rPr>
        <w:t xml:space="preserve"> (2016)</w:t>
      </w:r>
      <w:r w:rsidR="00EF5E13" w:rsidRPr="001153A7">
        <w:rPr>
          <w:rFonts w:eastAsia="Times New Roman"/>
          <w:sz w:val="20"/>
          <w:szCs w:val="20"/>
        </w:rPr>
        <w:t xml:space="preserve">. </w:t>
      </w:r>
      <w:r w:rsidRPr="001153A7">
        <w:rPr>
          <w:rFonts w:eastAsia="Times New Roman"/>
          <w:i/>
          <w:sz w:val="20"/>
          <w:szCs w:val="20"/>
        </w:rPr>
        <w:t>El derecho a la salud sexual y repro</w:t>
      </w:r>
      <w:r w:rsidR="00EF5E13" w:rsidRPr="001153A7">
        <w:rPr>
          <w:rFonts w:eastAsia="Times New Roman"/>
          <w:i/>
          <w:sz w:val="20"/>
          <w:szCs w:val="20"/>
        </w:rPr>
        <w:t>ductiva [artículo 12 del Pacto].</w:t>
      </w:r>
    </w:p>
  </w:footnote>
  <w:footnote w:id="26">
    <w:p w14:paraId="34DF5A59" w14:textId="73760C5E" w:rsidR="00773675" w:rsidRPr="00421D8A" w:rsidRDefault="00773675" w:rsidP="00505FF2">
      <w:pPr>
        <w:spacing w:line="360" w:lineRule="auto"/>
        <w:contextualSpacing/>
        <w:jc w:val="both"/>
        <w:rPr>
          <w:rFonts w:eastAsia="Times New Roman"/>
          <w:sz w:val="20"/>
          <w:szCs w:val="20"/>
        </w:rPr>
      </w:pPr>
      <w:r w:rsidRPr="00421D8A">
        <w:rPr>
          <w:rStyle w:val="Refdenotaalpie"/>
          <w:sz w:val="20"/>
          <w:szCs w:val="20"/>
        </w:rPr>
        <w:footnoteRef/>
      </w:r>
      <w:r w:rsidRPr="00421D8A">
        <w:rPr>
          <w:sz w:val="20"/>
          <w:szCs w:val="20"/>
        </w:rPr>
        <w:t xml:space="preserve"> </w:t>
      </w:r>
      <w:r w:rsidRPr="00421D8A">
        <w:rPr>
          <w:rFonts w:eastAsia="Times New Roman"/>
          <w:sz w:val="20"/>
          <w:szCs w:val="20"/>
        </w:rPr>
        <w:t xml:space="preserve">Comité para la Eliminación de la </w:t>
      </w:r>
      <w:r w:rsidR="001153A7">
        <w:rPr>
          <w:rFonts w:eastAsia="Times New Roman"/>
          <w:sz w:val="20"/>
          <w:szCs w:val="20"/>
        </w:rPr>
        <w:t xml:space="preserve">Discriminación contra la Mujer (2010) </w:t>
      </w:r>
      <w:r w:rsidRPr="00421D8A">
        <w:rPr>
          <w:rFonts w:eastAsia="Times New Roman"/>
          <w:sz w:val="20"/>
          <w:szCs w:val="20"/>
        </w:rPr>
        <w:t>Observaciones finales del Comité para la Eliminación de la D</w:t>
      </w:r>
      <w:r w:rsidR="001153A7">
        <w:rPr>
          <w:rFonts w:eastAsia="Times New Roman"/>
          <w:sz w:val="20"/>
          <w:szCs w:val="20"/>
        </w:rPr>
        <w:t>iscriminación contra la Mujer. Recuperado de</w:t>
      </w:r>
      <w:r w:rsidRPr="00421D8A">
        <w:rPr>
          <w:rFonts w:eastAsia="Times New Roman"/>
          <w:sz w:val="20"/>
          <w:szCs w:val="20"/>
        </w:rPr>
        <w:t xml:space="preserve"> </w:t>
      </w:r>
      <w:r w:rsidR="00F0279B" w:rsidRPr="00421D8A">
        <w:rPr>
          <w:sz w:val="20"/>
          <w:szCs w:val="20"/>
        </w:rPr>
        <w:t>https://www.ohchr.org/</w:t>
      </w:r>
    </w:p>
  </w:footnote>
  <w:footnote w:id="27">
    <w:p w14:paraId="3633F235" w14:textId="548B73B7" w:rsidR="00773675" w:rsidRPr="00421D8A" w:rsidRDefault="00773675" w:rsidP="00505FF2">
      <w:pPr>
        <w:pStyle w:val="Textonotapie"/>
        <w:spacing w:line="360" w:lineRule="auto"/>
        <w:jc w:val="both"/>
        <w:rPr>
          <w:sz w:val="20"/>
          <w:szCs w:val="20"/>
          <w:lang w:val="es-ES"/>
        </w:rPr>
      </w:pPr>
      <w:r w:rsidRPr="00421D8A">
        <w:rPr>
          <w:rStyle w:val="Refdenotaalpie"/>
          <w:sz w:val="20"/>
          <w:szCs w:val="20"/>
        </w:rPr>
        <w:footnoteRef/>
      </w:r>
      <w:r w:rsidRPr="00421D8A">
        <w:rPr>
          <w:sz w:val="20"/>
          <w:szCs w:val="20"/>
        </w:rPr>
        <w:t xml:space="preserve"> </w:t>
      </w:r>
      <w:r w:rsidRPr="00421D8A">
        <w:rPr>
          <w:rFonts w:ascii="Times New Roman" w:hAnsi="Times New Roman" w:cs="Times New Roman"/>
          <w:sz w:val="20"/>
          <w:szCs w:val="20"/>
          <w:lang w:val="es-ES"/>
        </w:rPr>
        <w:t>Ley 27.610, artículo 1º</w:t>
      </w:r>
    </w:p>
  </w:footnote>
  <w:footnote w:id="28">
    <w:p w14:paraId="6F7015DB" w14:textId="15F5CF4A" w:rsidR="00773675" w:rsidRPr="00421D8A" w:rsidRDefault="00773675" w:rsidP="00505FF2">
      <w:pPr>
        <w:pStyle w:val="Textonotapie"/>
        <w:spacing w:line="360" w:lineRule="auto"/>
        <w:contextualSpacing/>
        <w:jc w:val="both"/>
        <w:rPr>
          <w:rFonts w:ascii="Times New Roman" w:hAnsi="Times New Roman" w:cs="Times New Roman"/>
          <w:sz w:val="20"/>
          <w:szCs w:val="20"/>
          <w:lang w:val="es-ES"/>
        </w:rPr>
      </w:pPr>
      <w:r w:rsidRPr="00421D8A">
        <w:rPr>
          <w:rStyle w:val="Refdenotaalpie"/>
          <w:rFonts w:ascii="Times New Roman" w:hAnsi="Times New Roman" w:cs="Times New Roman"/>
          <w:sz w:val="20"/>
          <w:szCs w:val="20"/>
        </w:rPr>
        <w:footnoteRef/>
      </w:r>
      <w:r w:rsidRPr="00421D8A">
        <w:rPr>
          <w:rFonts w:ascii="Times New Roman" w:hAnsi="Times New Roman" w:cs="Times New Roman"/>
          <w:sz w:val="20"/>
          <w:szCs w:val="20"/>
        </w:rPr>
        <w:t xml:space="preserve"> </w:t>
      </w:r>
      <w:proofErr w:type="spellStart"/>
      <w:r w:rsidRPr="00421D8A">
        <w:rPr>
          <w:rFonts w:ascii="Times New Roman" w:hAnsi="Times New Roman" w:cs="Times New Roman"/>
          <w:sz w:val="20"/>
          <w:szCs w:val="20"/>
          <w:lang w:val="es-ES"/>
        </w:rPr>
        <w:t>Ibidem</w:t>
      </w:r>
      <w:proofErr w:type="spellEnd"/>
      <w:r w:rsidRPr="00421D8A">
        <w:rPr>
          <w:rFonts w:ascii="Times New Roman" w:hAnsi="Times New Roman" w:cs="Times New Roman"/>
          <w:sz w:val="20"/>
          <w:szCs w:val="20"/>
          <w:lang w:val="es-ES"/>
        </w:rPr>
        <w:t xml:space="preserve">, artículo 4º.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E4084"/>
    <w:multiLevelType w:val="hybridMultilevel"/>
    <w:tmpl w:val="A89AA016"/>
    <w:styleLink w:val="Estiloimportado4"/>
    <w:lvl w:ilvl="0" w:tplc="D9E83A06">
      <w:start w:val="1"/>
      <w:numFmt w:val="decimal"/>
      <w:suff w:val="nothing"/>
      <w:lvlText w:val="%1."/>
      <w:lvlJc w:val="left"/>
      <w:pPr>
        <w:ind w:left="142" w:hanging="142"/>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784660">
      <w:start w:val="1"/>
      <w:numFmt w:val="lowerLetter"/>
      <w:suff w:val="nothing"/>
      <w:lvlText w:val="%2."/>
      <w:lvlJc w:val="left"/>
      <w:pPr>
        <w:ind w:left="578" w:hanging="142"/>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4BC742A">
      <w:start w:val="1"/>
      <w:numFmt w:val="lowerRoman"/>
      <w:lvlText w:val="%3."/>
      <w:lvlJc w:val="left"/>
      <w:pPr>
        <w:ind w:left="1298" w:hanging="5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2F6E1DE">
      <w:start w:val="1"/>
      <w:numFmt w:val="decimal"/>
      <w:suff w:val="nothing"/>
      <w:lvlText w:val="%4."/>
      <w:lvlJc w:val="left"/>
      <w:pPr>
        <w:ind w:left="2018" w:hanging="142"/>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4941CA6">
      <w:start w:val="1"/>
      <w:numFmt w:val="lowerLetter"/>
      <w:suff w:val="nothing"/>
      <w:lvlText w:val="%5."/>
      <w:lvlJc w:val="left"/>
      <w:pPr>
        <w:ind w:left="2738" w:hanging="142"/>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C12A2D0">
      <w:start w:val="1"/>
      <w:numFmt w:val="lowerRoman"/>
      <w:lvlText w:val="%6."/>
      <w:lvlJc w:val="left"/>
      <w:pPr>
        <w:ind w:left="3458" w:hanging="5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53A0D5E">
      <w:start w:val="1"/>
      <w:numFmt w:val="decimal"/>
      <w:suff w:val="nothing"/>
      <w:lvlText w:val="%7."/>
      <w:lvlJc w:val="left"/>
      <w:pPr>
        <w:ind w:left="4178" w:hanging="142"/>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674DBEE">
      <w:start w:val="1"/>
      <w:numFmt w:val="lowerLetter"/>
      <w:suff w:val="nothing"/>
      <w:lvlText w:val="%8."/>
      <w:lvlJc w:val="left"/>
      <w:pPr>
        <w:ind w:left="4898" w:hanging="142"/>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4D09CFE">
      <w:start w:val="1"/>
      <w:numFmt w:val="lowerRoman"/>
      <w:lvlText w:val="%9."/>
      <w:lvlJc w:val="left"/>
      <w:pPr>
        <w:ind w:left="5618" w:hanging="5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33D52F05"/>
    <w:multiLevelType w:val="hybridMultilevel"/>
    <w:tmpl w:val="7DACB2E8"/>
    <w:lvl w:ilvl="0" w:tplc="F932783A">
      <w:start w:val="1"/>
      <w:numFmt w:val="bullet"/>
      <w:lvlText w:val=""/>
      <w:lvlJc w:val="left"/>
      <w:pPr>
        <w:ind w:left="720" w:hanging="360"/>
      </w:pPr>
      <w:rPr>
        <w:rFonts w:ascii="Symbol" w:hAnsi="Symbol" w:hint="default"/>
        <w:sz w:val="24"/>
        <w:szCs w:val="24"/>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63ED3C14"/>
    <w:multiLevelType w:val="multilevel"/>
    <w:tmpl w:val="3290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5F0"/>
    <w:rsid w:val="000009B1"/>
    <w:rsid w:val="00005C2E"/>
    <w:rsid w:val="00007F2E"/>
    <w:rsid w:val="000109FA"/>
    <w:rsid w:val="000236A1"/>
    <w:rsid w:val="0003128C"/>
    <w:rsid w:val="00031CCC"/>
    <w:rsid w:val="000353CC"/>
    <w:rsid w:val="00036FD7"/>
    <w:rsid w:val="00043C48"/>
    <w:rsid w:val="0004582C"/>
    <w:rsid w:val="00056FE7"/>
    <w:rsid w:val="00061D6F"/>
    <w:rsid w:val="000624E9"/>
    <w:rsid w:val="00063624"/>
    <w:rsid w:val="00065DD1"/>
    <w:rsid w:val="000750C4"/>
    <w:rsid w:val="00080D35"/>
    <w:rsid w:val="00081833"/>
    <w:rsid w:val="00084C0C"/>
    <w:rsid w:val="000867C3"/>
    <w:rsid w:val="000921B8"/>
    <w:rsid w:val="00095949"/>
    <w:rsid w:val="000A0971"/>
    <w:rsid w:val="000A2FE3"/>
    <w:rsid w:val="000B7BFC"/>
    <w:rsid w:val="000C1F0D"/>
    <w:rsid w:val="000C4E58"/>
    <w:rsid w:val="000D03D4"/>
    <w:rsid w:val="000D3720"/>
    <w:rsid w:val="000E33D6"/>
    <w:rsid w:val="000E3DF4"/>
    <w:rsid w:val="000E40AB"/>
    <w:rsid w:val="00114A1C"/>
    <w:rsid w:val="00114D81"/>
    <w:rsid w:val="001153A7"/>
    <w:rsid w:val="0012020B"/>
    <w:rsid w:val="00120E75"/>
    <w:rsid w:val="0012383A"/>
    <w:rsid w:val="0013075F"/>
    <w:rsid w:val="00131C1E"/>
    <w:rsid w:val="00132A9A"/>
    <w:rsid w:val="0013579C"/>
    <w:rsid w:val="00136C0D"/>
    <w:rsid w:val="00140CB9"/>
    <w:rsid w:val="00142AA0"/>
    <w:rsid w:val="00143996"/>
    <w:rsid w:val="00147F00"/>
    <w:rsid w:val="001544B8"/>
    <w:rsid w:val="0015548F"/>
    <w:rsid w:val="00155E44"/>
    <w:rsid w:val="00156610"/>
    <w:rsid w:val="00160E07"/>
    <w:rsid w:val="00162B7E"/>
    <w:rsid w:val="001641E9"/>
    <w:rsid w:val="00173805"/>
    <w:rsid w:val="00191740"/>
    <w:rsid w:val="001B17AF"/>
    <w:rsid w:val="001C482A"/>
    <w:rsid w:val="001D115D"/>
    <w:rsid w:val="001D4FBE"/>
    <w:rsid w:val="001D60D8"/>
    <w:rsid w:val="001E2481"/>
    <w:rsid w:val="001E5A43"/>
    <w:rsid w:val="001E6D00"/>
    <w:rsid w:val="001F1388"/>
    <w:rsid w:val="001F2592"/>
    <w:rsid w:val="001F284B"/>
    <w:rsid w:val="001F4CC0"/>
    <w:rsid w:val="001F70D9"/>
    <w:rsid w:val="002001BA"/>
    <w:rsid w:val="002035DA"/>
    <w:rsid w:val="002053D6"/>
    <w:rsid w:val="002055EF"/>
    <w:rsid w:val="002225B5"/>
    <w:rsid w:val="002275F3"/>
    <w:rsid w:val="00237751"/>
    <w:rsid w:val="00241411"/>
    <w:rsid w:val="0024360F"/>
    <w:rsid w:val="00245DE1"/>
    <w:rsid w:val="00253338"/>
    <w:rsid w:val="00257660"/>
    <w:rsid w:val="00265270"/>
    <w:rsid w:val="00271B7A"/>
    <w:rsid w:val="00272354"/>
    <w:rsid w:val="002752C6"/>
    <w:rsid w:val="002839F3"/>
    <w:rsid w:val="00283A9A"/>
    <w:rsid w:val="00293C62"/>
    <w:rsid w:val="002B223B"/>
    <w:rsid w:val="002B4AC8"/>
    <w:rsid w:val="002C1B66"/>
    <w:rsid w:val="002C65B9"/>
    <w:rsid w:val="002C65CF"/>
    <w:rsid w:val="002C74EE"/>
    <w:rsid w:val="002C7CE9"/>
    <w:rsid w:val="002E7AF8"/>
    <w:rsid w:val="002F2FA4"/>
    <w:rsid w:val="002F7799"/>
    <w:rsid w:val="0031050D"/>
    <w:rsid w:val="003117D1"/>
    <w:rsid w:val="0031364C"/>
    <w:rsid w:val="003150EC"/>
    <w:rsid w:val="0032087C"/>
    <w:rsid w:val="00327E6F"/>
    <w:rsid w:val="00334B4E"/>
    <w:rsid w:val="00335532"/>
    <w:rsid w:val="003428BE"/>
    <w:rsid w:val="003453DF"/>
    <w:rsid w:val="00356F0F"/>
    <w:rsid w:val="003604CC"/>
    <w:rsid w:val="003637FB"/>
    <w:rsid w:val="00372097"/>
    <w:rsid w:val="00375079"/>
    <w:rsid w:val="003804B0"/>
    <w:rsid w:val="00385779"/>
    <w:rsid w:val="003903E3"/>
    <w:rsid w:val="0039366D"/>
    <w:rsid w:val="00394420"/>
    <w:rsid w:val="003A2DB7"/>
    <w:rsid w:val="003B144A"/>
    <w:rsid w:val="003B4EDE"/>
    <w:rsid w:val="003B5163"/>
    <w:rsid w:val="003C7AA3"/>
    <w:rsid w:val="003D3135"/>
    <w:rsid w:val="003D7AA6"/>
    <w:rsid w:val="003D7C59"/>
    <w:rsid w:val="003E16FA"/>
    <w:rsid w:val="003F0E93"/>
    <w:rsid w:val="003F591A"/>
    <w:rsid w:val="003F6944"/>
    <w:rsid w:val="003F6C5B"/>
    <w:rsid w:val="0040185C"/>
    <w:rsid w:val="004025AB"/>
    <w:rsid w:val="00402762"/>
    <w:rsid w:val="00405718"/>
    <w:rsid w:val="0041749E"/>
    <w:rsid w:val="00421D8A"/>
    <w:rsid w:val="00425108"/>
    <w:rsid w:val="00426A83"/>
    <w:rsid w:val="00431098"/>
    <w:rsid w:val="00434534"/>
    <w:rsid w:val="0044323D"/>
    <w:rsid w:val="00445301"/>
    <w:rsid w:val="00450537"/>
    <w:rsid w:val="00452C90"/>
    <w:rsid w:val="00453321"/>
    <w:rsid w:val="00456C07"/>
    <w:rsid w:val="00475F3E"/>
    <w:rsid w:val="0047677E"/>
    <w:rsid w:val="004828ED"/>
    <w:rsid w:val="00483D22"/>
    <w:rsid w:val="00487A28"/>
    <w:rsid w:val="004928BF"/>
    <w:rsid w:val="00497789"/>
    <w:rsid w:val="004A0098"/>
    <w:rsid w:val="004A2EFF"/>
    <w:rsid w:val="004C26FA"/>
    <w:rsid w:val="004C6631"/>
    <w:rsid w:val="004D0AB3"/>
    <w:rsid w:val="004D1755"/>
    <w:rsid w:val="004D2EC9"/>
    <w:rsid w:val="004E1492"/>
    <w:rsid w:val="004E4A18"/>
    <w:rsid w:val="004F0328"/>
    <w:rsid w:val="00501B4C"/>
    <w:rsid w:val="00505FF2"/>
    <w:rsid w:val="00511587"/>
    <w:rsid w:val="005248E0"/>
    <w:rsid w:val="00526367"/>
    <w:rsid w:val="005370DD"/>
    <w:rsid w:val="00537E78"/>
    <w:rsid w:val="00547C81"/>
    <w:rsid w:val="00551709"/>
    <w:rsid w:val="00557E98"/>
    <w:rsid w:val="0056354F"/>
    <w:rsid w:val="00563C0A"/>
    <w:rsid w:val="00564B96"/>
    <w:rsid w:val="00565AAA"/>
    <w:rsid w:val="00576B10"/>
    <w:rsid w:val="005817B0"/>
    <w:rsid w:val="005839E9"/>
    <w:rsid w:val="00591F42"/>
    <w:rsid w:val="005A3C8E"/>
    <w:rsid w:val="005B0D58"/>
    <w:rsid w:val="005B52FA"/>
    <w:rsid w:val="005C2BFB"/>
    <w:rsid w:val="005C3091"/>
    <w:rsid w:val="005C45C5"/>
    <w:rsid w:val="005D23C6"/>
    <w:rsid w:val="005D25EB"/>
    <w:rsid w:val="005D6405"/>
    <w:rsid w:val="005E12CD"/>
    <w:rsid w:val="005E7711"/>
    <w:rsid w:val="005F3F31"/>
    <w:rsid w:val="0060053E"/>
    <w:rsid w:val="0060189E"/>
    <w:rsid w:val="00605655"/>
    <w:rsid w:val="00614931"/>
    <w:rsid w:val="00614F2B"/>
    <w:rsid w:val="00623F54"/>
    <w:rsid w:val="006264DD"/>
    <w:rsid w:val="006305C5"/>
    <w:rsid w:val="006518D1"/>
    <w:rsid w:val="00657321"/>
    <w:rsid w:val="00660ABD"/>
    <w:rsid w:val="00663CE5"/>
    <w:rsid w:val="006704A9"/>
    <w:rsid w:val="00671861"/>
    <w:rsid w:val="00672E17"/>
    <w:rsid w:val="00677F41"/>
    <w:rsid w:val="00681846"/>
    <w:rsid w:val="00682ECF"/>
    <w:rsid w:val="0068544E"/>
    <w:rsid w:val="0069129D"/>
    <w:rsid w:val="00693122"/>
    <w:rsid w:val="00696D75"/>
    <w:rsid w:val="006A591B"/>
    <w:rsid w:val="006B0E56"/>
    <w:rsid w:val="006B1839"/>
    <w:rsid w:val="006B1BA5"/>
    <w:rsid w:val="006B461B"/>
    <w:rsid w:val="006B4E50"/>
    <w:rsid w:val="006C507E"/>
    <w:rsid w:val="006C551C"/>
    <w:rsid w:val="006C5CEF"/>
    <w:rsid w:val="006C6A4F"/>
    <w:rsid w:val="006D5A4E"/>
    <w:rsid w:val="006D671A"/>
    <w:rsid w:val="006E0ADF"/>
    <w:rsid w:val="006F013E"/>
    <w:rsid w:val="006F6B65"/>
    <w:rsid w:val="00700DF9"/>
    <w:rsid w:val="00706DC7"/>
    <w:rsid w:val="0072172F"/>
    <w:rsid w:val="00721B0C"/>
    <w:rsid w:val="00724602"/>
    <w:rsid w:val="00734326"/>
    <w:rsid w:val="007349AC"/>
    <w:rsid w:val="00734DCF"/>
    <w:rsid w:val="00735E0E"/>
    <w:rsid w:val="00736D0E"/>
    <w:rsid w:val="007453C3"/>
    <w:rsid w:val="007464CA"/>
    <w:rsid w:val="007519EB"/>
    <w:rsid w:val="00757B95"/>
    <w:rsid w:val="00757D29"/>
    <w:rsid w:val="007621A6"/>
    <w:rsid w:val="00762F0E"/>
    <w:rsid w:val="00767BDE"/>
    <w:rsid w:val="007722D9"/>
    <w:rsid w:val="00772D7F"/>
    <w:rsid w:val="00773675"/>
    <w:rsid w:val="00777B87"/>
    <w:rsid w:val="00787BFD"/>
    <w:rsid w:val="0079216B"/>
    <w:rsid w:val="007961CF"/>
    <w:rsid w:val="007A1ED5"/>
    <w:rsid w:val="007B0391"/>
    <w:rsid w:val="007B1938"/>
    <w:rsid w:val="007B5062"/>
    <w:rsid w:val="007B657F"/>
    <w:rsid w:val="007C224A"/>
    <w:rsid w:val="007D56AE"/>
    <w:rsid w:val="007E0C29"/>
    <w:rsid w:val="007E7774"/>
    <w:rsid w:val="008018CD"/>
    <w:rsid w:val="00805F3F"/>
    <w:rsid w:val="00812B83"/>
    <w:rsid w:val="00816A46"/>
    <w:rsid w:val="00825AAA"/>
    <w:rsid w:val="00831421"/>
    <w:rsid w:val="00834715"/>
    <w:rsid w:val="00841F66"/>
    <w:rsid w:val="008442C8"/>
    <w:rsid w:val="008521FD"/>
    <w:rsid w:val="00855637"/>
    <w:rsid w:val="00856A87"/>
    <w:rsid w:val="00862679"/>
    <w:rsid w:val="00864927"/>
    <w:rsid w:val="00872EFA"/>
    <w:rsid w:val="00874280"/>
    <w:rsid w:val="00875FD9"/>
    <w:rsid w:val="00876678"/>
    <w:rsid w:val="008770F4"/>
    <w:rsid w:val="008839DD"/>
    <w:rsid w:val="00886D92"/>
    <w:rsid w:val="0088763B"/>
    <w:rsid w:val="008949E7"/>
    <w:rsid w:val="008A026B"/>
    <w:rsid w:val="008A4085"/>
    <w:rsid w:val="008A45A3"/>
    <w:rsid w:val="008A52F5"/>
    <w:rsid w:val="008A610B"/>
    <w:rsid w:val="008C195C"/>
    <w:rsid w:val="008C21C6"/>
    <w:rsid w:val="008C223D"/>
    <w:rsid w:val="008C52AE"/>
    <w:rsid w:val="008C604A"/>
    <w:rsid w:val="008D0D1E"/>
    <w:rsid w:val="008D3B83"/>
    <w:rsid w:val="008D413D"/>
    <w:rsid w:val="008D5B5D"/>
    <w:rsid w:val="008E06BC"/>
    <w:rsid w:val="008E09C9"/>
    <w:rsid w:val="008E10E6"/>
    <w:rsid w:val="008E3F5F"/>
    <w:rsid w:val="008F1A0C"/>
    <w:rsid w:val="008F3286"/>
    <w:rsid w:val="008F4BD2"/>
    <w:rsid w:val="00900691"/>
    <w:rsid w:val="00902FBA"/>
    <w:rsid w:val="009100B9"/>
    <w:rsid w:val="00922934"/>
    <w:rsid w:val="009233DE"/>
    <w:rsid w:val="0092371C"/>
    <w:rsid w:val="00924330"/>
    <w:rsid w:val="00933EB4"/>
    <w:rsid w:val="009357A6"/>
    <w:rsid w:val="00947ACF"/>
    <w:rsid w:val="00953C52"/>
    <w:rsid w:val="00963C71"/>
    <w:rsid w:val="00965AD0"/>
    <w:rsid w:val="0097274F"/>
    <w:rsid w:val="00980359"/>
    <w:rsid w:val="0098752C"/>
    <w:rsid w:val="009A350C"/>
    <w:rsid w:val="009A6861"/>
    <w:rsid w:val="009A7919"/>
    <w:rsid w:val="009B657B"/>
    <w:rsid w:val="009B6F78"/>
    <w:rsid w:val="009B7521"/>
    <w:rsid w:val="009C119A"/>
    <w:rsid w:val="009C1720"/>
    <w:rsid w:val="009C4A20"/>
    <w:rsid w:val="009C4A4F"/>
    <w:rsid w:val="009C5810"/>
    <w:rsid w:val="009C62F0"/>
    <w:rsid w:val="009D6EBD"/>
    <w:rsid w:val="009E5CDB"/>
    <w:rsid w:val="009F503A"/>
    <w:rsid w:val="009F5939"/>
    <w:rsid w:val="00A01ACA"/>
    <w:rsid w:val="00A02FD3"/>
    <w:rsid w:val="00A04DE6"/>
    <w:rsid w:val="00A06CC5"/>
    <w:rsid w:val="00A11F94"/>
    <w:rsid w:val="00A14B11"/>
    <w:rsid w:val="00A15394"/>
    <w:rsid w:val="00A1790C"/>
    <w:rsid w:val="00A22828"/>
    <w:rsid w:val="00A22841"/>
    <w:rsid w:val="00A241CB"/>
    <w:rsid w:val="00A25E12"/>
    <w:rsid w:val="00A2703E"/>
    <w:rsid w:val="00A3470A"/>
    <w:rsid w:val="00A36C71"/>
    <w:rsid w:val="00A42F71"/>
    <w:rsid w:val="00A45549"/>
    <w:rsid w:val="00A47C79"/>
    <w:rsid w:val="00A54BE1"/>
    <w:rsid w:val="00A5533A"/>
    <w:rsid w:val="00A577E3"/>
    <w:rsid w:val="00A57A1F"/>
    <w:rsid w:val="00A72D59"/>
    <w:rsid w:val="00A73145"/>
    <w:rsid w:val="00A760FF"/>
    <w:rsid w:val="00A86439"/>
    <w:rsid w:val="00A92B4B"/>
    <w:rsid w:val="00A93394"/>
    <w:rsid w:val="00AA42E9"/>
    <w:rsid w:val="00AA4C59"/>
    <w:rsid w:val="00AA6A98"/>
    <w:rsid w:val="00AB02BC"/>
    <w:rsid w:val="00AB45A6"/>
    <w:rsid w:val="00AB4950"/>
    <w:rsid w:val="00AC0477"/>
    <w:rsid w:val="00AC1C67"/>
    <w:rsid w:val="00AC572D"/>
    <w:rsid w:val="00AD5259"/>
    <w:rsid w:val="00AD7805"/>
    <w:rsid w:val="00AF017E"/>
    <w:rsid w:val="00AF2CA9"/>
    <w:rsid w:val="00AF3F1A"/>
    <w:rsid w:val="00AF6CA5"/>
    <w:rsid w:val="00AF7A6B"/>
    <w:rsid w:val="00B01D0D"/>
    <w:rsid w:val="00B06F9D"/>
    <w:rsid w:val="00B15255"/>
    <w:rsid w:val="00B24950"/>
    <w:rsid w:val="00B25867"/>
    <w:rsid w:val="00B32996"/>
    <w:rsid w:val="00B432E1"/>
    <w:rsid w:val="00B5360C"/>
    <w:rsid w:val="00B616BE"/>
    <w:rsid w:val="00B71E53"/>
    <w:rsid w:val="00B74F92"/>
    <w:rsid w:val="00B81016"/>
    <w:rsid w:val="00B82FCF"/>
    <w:rsid w:val="00B860C2"/>
    <w:rsid w:val="00B93D8E"/>
    <w:rsid w:val="00BA12E3"/>
    <w:rsid w:val="00BA1B57"/>
    <w:rsid w:val="00BA2BDF"/>
    <w:rsid w:val="00BA3ABF"/>
    <w:rsid w:val="00BB096A"/>
    <w:rsid w:val="00BC2E29"/>
    <w:rsid w:val="00BC32EA"/>
    <w:rsid w:val="00BD62A7"/>
    <w:rsid w:val="00BE09D1"/>
    <w:rsid w:val="00BE533B"/>
    <w:rsid w:val="00BE5B82"/>
    <w:rsid w:val="00BF1E84"/>
    <w:rsid w:val="00C07339"/>
    <w:rsid w:val="00C113C7"/>
    <w:rsid w:val="00C12852"/>
    <w:rsid w:val="00C161D6"/>
    <w:rsid w:val="00C16DED"/>
    <w:rsid w:val="00C24024"/>
    <w:rsid w:val="00C30AA1"/>
    <w:rsid w:val="00C35F7C"/>
    <w:rsid w:val="00C417A2"/>
    <w:rsid w:val="00C43600"/>
    <w:rsid w:val="00C4707C"/>
    <w:rsid w:val="00C53DCD"/>
    <w:rsid w:val="00C6551A"/>
    <w:rsid w:val="00C70F79"/>
    <w:rsid w:val="00C710D2"/>
    <w:rsid w:val="00C7326D"/>
    <w:rsid w:val="00C83917"/>
    <w:rsid w:val="00C847D3"/>
    <w:rsid w:val="00C91FCE"/>
    <w:rsid w:val="00CA7581"/>
    <w:rsid w:val="00CB63CE"/>
    <w:rsid w:val="00CB732B"/>
    <w:rsid w:val="00CC2DC8"/>
    <w:rsid w:val="00CC3B13"/>
    <w:rsid w:val="00CE5FD0"/>
    <w:rsid w:val="00CE61E1"/>
    <w:rsid w:val="00CE6234"/>
    <w:rsid w:val="00CE7A84"/>
    <w:rsid w:val="00CF1DE1"/>
    <w:rsid w:val="00CF59F5"/>
    <w:rsid w:val="00D005ED"/>
    <w:rsid w:val="00D021EF"/>
    <w:rsid w:val="00D06B6E"/>
    <w:rsid w:val="00D06F4B"/>
    <w:rsid w:val="00D111D3"/>
    <w:rsid w:val="00D21068"/>
    <w:rsid w:val="00D22283"/>
    <w:rsid w:val="00D22580"/>
    <w:rsid w:val="00D2296E"/>
    <w:rsid w:val="00D234C9"/>
    <w:rsid w:val="00D37A1F"/>
    <w:rsid w:val="00D37A65"/>
    <w:rsid w:val="00D44E73"/>
    <w:rsid w:val="00D53626"/>
    <w:rsid w:val="00D555B8"/>
    <w:rsid w:val="00D569FF"/>
    <w:rsid w:val="00D57286"/>
    <w:rsid w:val="00D63AF0"/>
    <w:rsid w:val="00D65837"/>
    <w:rsid w:val="00D67A2C"/>
    <w:rsid w:val="00D74ED5"/>
    <w:rsid w:val="00D83902"/>
    <w:rsid w:val="00D84312"/>
    <w:rsid w:val="00D84CDB"/>
    <w:rsid w:val="00D86A93"/>
    <w:rsid w:val="00D916A5"/>
    <w:rsid w:val="00D94B6A"/>
    <w:rsid w:val="00D95B61"/>
    <w:rsid w:val="00D97188"/>
    <w:rsid w:val="00DA3946"/>
    <w:rsid w:val="00DA4132"/>
    <w:rsid w:val="00DA5537"/>
    <w:rsid w:val="00DB419C"/>
    <w:rsid w:val="00DB47DF"/>
    <w:rsid w:val="00DC0707"/>
    <w:rsid w:val="00DC0F03"/>
    <w:rsid w:val="00DC35C5"/>
    <w:rsid w:val="00DE12E1"/>
    <w:rsid w:val="00DE1C6E"/>
    <w:rsid w:val="00DE5739"/>
    <w:rsid w:val="00DE71AD"/>
    <w:rsid w:val="00DF003E"/>
    <w:rsid w:val="00DF1D8E"/>
    <w:rsid w:val="00DF4430"/>
    <w:rsid w:val="00DF4A6D"/>
    <w:rsid w:val="00DF7FE3"/>
    <w:rsid w:val="00E038AC"/>
    <w:rsid w:val="00E0602F"/>
    <w:rsid w:val="00E17D04"/>
    <w:rsid w:val="00E24933"/>
    <w:rsid w:val="00E24BF1"/>
    <w:rsid w:val="00E25804"/>
    <w:rsid w:val="00E27014"/>
    <w:rsid w:val="00E27A9D"/>
    <w:rsid w:val="00E35A44"/>
    <w:rsid w:val="00E4532B"/>
    <w:rsid w:val="00E46599"/>
    <w:rsid w:val="00E51F4E"/>
    <w:rsid w:val="00E52880"/>
    <w:rsid w:val="00E5438C"/>
    <w:rsid w:val="00E61955"/>
    <w:rsid w:val="00E64181"/>
    <w:rsid w:val="00E70F64"/>
    <w:rsid w:val="00E71758"/>
    <w:rsid w:val="00E73C9F"/>
    <w:rsid w:val="00E7771C"/>
    <w:rsid w:val="00E833FD"/>
    <w:rsid w:val="00EA026C"/>
    <w:rsid w:val="00EA07A3"/>
    <w:rsid w:val="00EA56AC"/>
    <w:rsid w:val="00EB5832"/>
    <w:rsid w:val="00EC55F0"/>
    <w:rsid w:val="00EC5EE6"/>
    <w:rsid w:val="00EC7B57"/>
    <w:rsid w:val="00ED3F10"/>
    <w:rsid w:val="00ED6C84"/>
    <w:rsid w:val="00EE292B"/>
    <w:rsid w:val="00EE6952"/>
    <w:rsid w:val="00EE7711"/>
    <w:rsid w:val="00EF0CF7"/>
    <w:rsid w:val="00EF2962"/>
    <w:rsid w:val="00EF3F9A"/>
    <w:rsid w:val="00EF40DE"/>
    <w:rsid w:val="00EF5251"/>
    <w:rsid w:val="00EF5E13"/>
    <w:rsid w:val="00EF6AF6"/>
    <w:rsid w:val="00F00EF7"/>
    <w:rsid w:val="00F0279B"/>
    <w:rsid w:val="00F06D7C"/>
    <w:rsid w:val="00F179E9"/>
    <w:rsid w:val="00F232DC"/>
    <w:rsid w:val="00F24EEE"/>
    <w:rsid w:val="00F24FDE"/>
    <w:rsid w:val="00F26BAD"/>
    <w:rsid w:val="00F2704C"/>
    <w:rsid w:val="00F4039C"/>
    <w:rsid w:val="00F41C30"/>
    <w:rsid w:val="00F41DD0"/>
    <w:rsid w:val="00F42CA7"/>
    <w:rsid w:val="00F56E26"/>
    <w:rsid w:val="00F5705C"/>
    <w:rsid w:val="00F612D9"/>
    <w:rsid w:val="00F6527B"/>
    <w:rsid w:val="00F672D4"/>
    <w:rsid w:val="00F74630"/>
    <w:rsid w:val="00F74BB6"/>
    <w:rsid w:val="00F77F71"/>
    <w:rsid w:val="00F83D2D"/>
    <w:rsid w:val="00F841BD"/>
    <w:rsid w:val="00F87204"/>
    <w:rsid w:val="00F87A13"/>
    <w:rsid w:val="00F909D7"/>
    <w:rsid w:val="00F92F66"/>
    <w:rsid w:val="00F93DED"/>
    <w:rsid w:val="00F95180"/>
    <w:rsid w:val="00F97D0A"/>
    <w:rsid w:val="00FA3DC4"/>
    <w:rsid w:val="00FA3DC6"/>
    <w:rsid w:val="00FA3E8C"/>
    <w:rsid w:val="00FA5C38"/>
    <w:rsid w:val="00FB2D78"/>
    <w:rsid w:val="00FB55E2"/>
    <w:rsid w:val="00FC02B8"/>
    <w:rsid w:val="00FC2B29"/>
    <w:rsid w:val="00FC2F54"/>
    <w:rsid w:val="00FC61A6"/>
    <w:rsid w:val="00FC72E8"/>
    <w:rsid w:val="00FD52C1"/>
    <w:rsid w:val="00FD5D65"/>
    <w:rsid w:val="00FD5FE6"/>
    <w:rsid w:val="00FD6E8D"/>
    <w:rsid w:val="00FE2B3C"/>
    <w:rsid w:val="00FE616A"/>
    <w:rsid w:val="00FE7408"/>
    <w:rsid w:val="00FF31AA"/>
    <w:rsid w:val="00FF4EA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A911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1D6F"/>
    <w:rPr>
      <w:rFonts w:ascii="Times New Roman" w:hAnsi="Times New Roman" w:cs="Times New Roman"/>
      <w:lang w:eastAsia="es-ES_tradnl"/>
    </w:rPr>
  </w:style>
  <w:style w:type="paragraph" w:styleId="Ttulo1">
    <w:name w:val="heading 1"/>
    <w:basedOn w:val="Normal"/>
    <w:next w:val="Normal"/>
    <w:link w:val="Ttulo1Car"/>
    <w:uiPriority w:val="9"/>
    <w:qFormat/>
    <w:rsid w:val="00A8643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link w:val="Ttulo3Car"/>
    <w:uiPriority w:val="9"/>
    <w:qFormat/>
    <w:rsid w:val="008C223D"/>
    <w:pPr>
      <w:spacing w:before="100" w:beforeAutospacing="1" w:after="100" w:afterAutospacing="1"/>
      <w:outlineLvl w:val="2"/>
    </w:pPr>
    <w:rPr>
      <w:b/>
      <w:bCs/>
      <w:sz w:val="27"/>
      <w:szCs w:val="27"/>
    </w:rPr>
  </w:style>
  <w:style w:type="paragraph" w:styleId="Ttulo4">
    <w:name w:val="heading 4"/>
    <w:basedOn w:val="Normal"/>
    <w:next w:val="Normal"/>
    <w:link w:val="Ttulo4Car"/>
    <w:uiPriority w:val="9"/>
    <w:semiHidden/>
    <w:unhideWhenUsed/>
    <w:qFormat/>
    <w:rsid w:val="0087667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Texto nota pie Car Car,Car"/>
    <w:basedOn w:val="Normal"/>
    <w:link w:val="TextonotapieCar"/>
    <w:uiPriority w:val="99"/>
    <w:unhideWhenUsed/>
    <w:rsid w:val="002E7AF8"/>
    <w:rPr>
      <w:rFonts w:asciiTheme="minorHAnsi" w:hAnsiTheme="minorHAnsi" w:cstheme="minorBidi"/>
      <w:lang w:eastAsia="en-US"/>
    </w:rPr>
  </w:style>
  <w:style w:type="character" w:customStyle="1" w:styleId="TextonotapieCar">
    <w:name w:val="Texto nota pie Car"/>
    <w:aliases w:val="Texto nota pie Car Car Car,Car Car"/>
    <w:basedOn w:val="Fuentedeprrafopredeter"/>
    <w:link w:val="Textonotapie"/>
    <w:uiPriority w:val="99"/>
    <w:rsid w:val="002E7AF8"/>
  </w:style>
  <w:style w:type="character" w:styleId="Refdenotaalpie">
    <w:name w:val="footnote reference"/>
    <w:basedOn w:val="Fuentedeprrafopredeter"/>
    <w:uiPriority w:val="99"/>
    <w:unhideWhenUsed/>
    <w:rsid w:val="002E7AF8"/>
    <w:rPr>
      <w:vertAlign w:val="superscript"/>
    </w:rPr>
  </w:style>
  <w:style w:type="paragraph" w:styleId="NormalWeb">
    <w:name w:val="Normal (Web)"/>
    <w:basedOn w:val="Normal"/>
    <w:uiPriority w:val="99"/>
    <w:semiHidden/>
    <w:unhideWhenUsed/>
    <w:rsid w:val="00487A28"/>
    <w:pPr>
      <w:spacing w:before="100" w:beforeAutospacing="1" w:after="100" w:afterAutospacing="1"/>
    </w:pPr>
  </w:style>
  <w:style w:type="character" w:styleId="Hipervnculo">
    <w:name w:val="Hyperlink"/>
    <w:basedOn w:val="Fuentedeprrafopredeter"/>
    <w:uiPriority w:val="99"/>
    <w:unhideWhenUsed/>
    <w:rsid w:val="00AD5259"/>
    <w:rPr>
      <w:color w:val="0000FF"/>
      <w:u w:val="single"/>
    </w:rPr>
  </w:style>
  <w:style w:type="paragraph" w:styleId="Piedepgina">
    <w:name w:val="footer"/>
    <w:basedOn w:val="Normal"/>
    <w:link w:val="PiedepginaCar"/>
    <w:uiPriority w:val="99"/>
    <w:unhideWhenUsed/>
    <w:rsid w:val="00156610"/>
    <w:pPr>
      <w:tabs>
        <w:tab w:val="center" w:pos="4419"/>
        <w:tab w:val="right" w:pos="8838"/>
      </w:tabs>
    </w:pPr>
    <w:rPr>
      <w:rFonts w:asciiTheme="minorHAnsi" w:hAnsiTheme="minorHAnsi" w:cstheme="minorBidi"/>
      <w:lang w:eastAsia="en-US"/>
    </w:rPr>
  </w:style>
  <w:style w:type="character" w:customStyle="1" w:styleId="PiedepginaCar">
    <w:name w:val="Pie de página Car"/>
    <w:basedOn w:val="Fuentedeprrafopredeter"/>
    <w:link w:val="Piedepgina"/>
    <w:uiPriority w:val="99"/>
    <w:rsid w:val="00156610"/>
  </w:style>
  <w:style w:type="character" w:styleId="Nmerodepgina">
    <w:name w:val="page number"/>
    <w:basedOn w:val="Fuentedeprrafopredeter"/>
    <w:uiPriority w:val="99"/>
    <w:semiHidden/>
    <w:unhideWhenUsed/>
    <w:rsid w:val="00156610"/>
  </w:style>
  <w:style w:type="character" w:styleId="Textoennegrita">
    <w:name w:val="Strong"/>
    <w:basedOn w:val="Fuentedeprrafopredeter"/>
    <w:uiPriority w:val="22"/>
    <w:qFormat/>
    <w:rsid w:val="00FB2D78"/>
    <w:rPr>
      <w:b/>
      <w:bCs/>
    </w:rPr>
  </w:style>
  <w:style w:type="character" w:styleId="Hipervnculovisitado">
    <w:name w:val="FollowedHyperlink"/>
    <w:basedOn w:val="Fuentedeprrafopredeter"/>
    <w:uiPriority w:val="99"/>
    <w:semiHidden/>
    <w:unhideWhenUsed/>
    <w:rsid w:val="00BE09D1"/>
    <w:rPr>
      <w:color w:val="954F72" w:themeColor="followedHyperlink"/>
      <w:u w:val="single"/>
    </w:rPr>
  </w:style>
  <w:style w:type="character" w:customStyle="1" w:styleId="Ninguno">
    <w:name w:val="Ninguno"/>
    <w:rsid w:val="00056FE7"/>
  </w:style>
  <w:style w:type="numbering" w:customStyle="1" w:styleId="Estiloimportado4">
    <w:name w:val="Estilo importado 4"/>
    <w:rsid w:val="00056FE7"/>
    <w:pPr>
      <w:numPr>
        <w:numId w:val="1"/>
      </w:numPr>
    </w:pPr>
  </w:style>
  <w:style w:type="character" w:customStyle="1" w:styleId="Ttulo1Car">
    <w:name w:val="Título 1 Car"/>
    <w:basedOn w:val="Fuentedeprrafopredeter"/>
    <w:link w:val="Ttulo1"/>
    <w:uiPriority w:val="9"/>
    <w:rsid w:val="00A86439"/>
    <w:rPr>
      <w:rFonts w:asciiTheme="majorHAnsi" w:eastAsiaTheme="majorEastAsia" w:hAnsiTheme="majorHAnsi" w:cstheme="majorBidi"/>
      <w:color w:val="2E74B5" w:themeColor="accent1" w:themeShade="BF"/>
      <w:sz w:val="32"/>
      <w:szCs w:val="32"/>
      <w:lang w:eastAsia="es-ES_tradnl"/>
    </w:rPr>
  </w:style>
  <w:style w:type="paragraph" w:styleId="Encabezado">
    <w:name w:val="header"/>
    <w:basedOn w:val="Normal"/>
    <w:link w:val="EncabezadoCar"/>
    <w:uiPriority w:val="99"/>
    <w:unhideWhenUsed/>
    <w:rsid w:val="00A86439"/>
    <w:pPr>
      <w:tabs>
        <w:tab w:val="center" w:pos="4419"/>
        <w:tab w:val="right" w:pos="8838"/>
      </w:tabs>
    </w:pPr>
  </w:style>
  <w:style w:type="character" w:customStyle="1" w:styleId="EncabezadoCar">
    <w:name w:val="Encabezado Car"/>
    <w:basedOn w:val="Fuentedeprrafopredeter"/>
    <w:link w:val="Encabezado"/>
    <w:uiPriority w:val="99"/>
    <w:rsid w:val="00A86439"/>
    <w:rPr>
      <w:rFonts w:ascii="Times New Roman" w:hAnsi="Times New Roman" w:cs="Times New Roman"/>
      <w:lang w:eastAsia="es-ES_tradnl"/>
    </w:rPr>
  </w:style>
  <w:style w:type="paragraph" w:styleId="Textonotaalfinal">
    <w:name w:val="endnote text"/>
    <w:basedOn w:val="Normal"/>
    <w:link w:val="TextonotaalfinalCar"/>
    <w:uiPriority w:val="99"/>
    <w:unhideWhenUsed/>
    <w:rsid w:val="00D94B6A"/>
  </w:style>
  <w:style w:type="character" w:customStyle="1" w:styleId="TextonotaalfinalCar">
    <w:name w:val="Texto nota al final Car"/>
    <w:basedOn w:val="Fuentedeprrafopredeter"/>
    <w:link w:val="Textonotaalfinal"/>
    <w:uiPriority w:val="99"/>
    <w:rsid w:val="00D94B6A"/>
    <w:rPr>
      <w:rFonts w:ascii="Times New Roman" w:hAnsi="Times New Roman" w:cs="Times New Roman"/>
      <w:lang w:eastAsia="es-ES_tradnl"/>
    </w:rPr>
  </w:style>
  <w:style w:type="character" w:styleId="Refdenotaalfinal">
    <w:name w:val="endnote reference"/>
    <w:basedOn w:val="Fuentedeprrafopredeter"/>
    <w:uiPriority w:val="99"/>
    <w:unhideWhenUsed/>
    <w:rsid w:val="00D94B6A"/>
    <w:rPr>
      <w:vertAlign w:val="superscript"/>
    </w:rPr>
  </w:style>
  <w:style w:type="character" w:customStyle="1" w:styleId="Ttulo4Car">
    <w:name w:val="Título 4 Car"/>
    <w:basedOn w:val="Fuentedeprrafopredeter"/>
    <w:link w:val="Ttulo4"/>
    <w:uiPriority w:val="9"/>
    <w:semiHidden/>
    <w:rsid w:val="00876678"/>
    <w:rPr>
      <w:rFonts w:asciiTheme="majorHAnsi" w:eastAsiaTheme="majorEastAsia" w:hAnsiTheme="majorHAnsi" w:cstheme="majorBidi"/>
      <w:i/>
      <w:iCs/>
      <w:color w:val="2E74B5" w:themeColor="accent1" w:themeShade="BF"/>
      <w:lang w:eastAsia="es-ES_tradnl"/>
    </w:rPr>
  </w:style>
  <w:style w:type="character" w:customStyle="1" w:styleId="Ttulo3Car">
    <w:name w:val="Título 3 Car"/>
    <w:basedOn w:val="Fuentedeprrafopredeter"/>
    <w:link w:val="Ttulo3"/>
    <w:uiPriority w:val="9"/>
    <w:rsid w:val="008C223D"/>
    <w:rPr>
      <w:rFonts w:ascii="Times New Roman" w:hAnsi="Times New Roman" w:cs="Times New Roman"/>
      <w:b/>
      <w:bCs/>
      <w:sz w:val="27"/>
      <w:szCs w:val="27"/>
      <w:lang w:eastAsia="es-ES_tradnl"/>
    </w:rPr>
  </w:style>
  <w:style w:type="paragraph" w:styleId="Prrafodelista">
    <w:name w:val="List Paragraph"/>
    <w:basedOn w:val="Normal"/>
    <w:uiPriority w:val="34"/>
    <w:qFormat/>
    <w:rsid w:val="004505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384122">
      <w:bodyDiv w:val="1"/>
      <w:marLeft w:val="0"/>
      <w:marRight w:val="0"/>
      <w:marTop w:val="0"/>
      <w:marBottom w:val="0"/>
      <w:divBdr>
        <w:top w:val="none" w:sz="0" w:space="0" w:color="auto"/>
        <w:left w:val="none" w:sz="0" w:space="0" w:color="auto"/>
        <w:bottom w:val="none" w:sz="0" w:space="0" w:color="auto"/>
        <w:right w:val="none" w:sz="0" w:space="0" w:color="auto"/>
      </w:divBdr>
    </w:div>
    <w:div w:id="72045780">
      <w:bodyDiv w:val="1"/>
      <w:marLeft w:val="0"/>
      <w:marRight w:val="0"/>
      <w:marTop w:val="0"/>
      <w:marBottom w:val="0"/>
      <w:divBdr>
        <w:top w:val="none" w:sz="0" w:space="0" w:color="auto"/>
        <w:left w:val="none" w:sz="0" w:space="0" w:color="auto"/>
        <w:bottom w:val="none" w:sz="0" w:space="0" w:color="auto"/>
        <w:right w:val="none" w:sz="0" w:space="0" w:color="auto"/>
      </w:divBdr>
    </w:div>
    <w:div w:id="81798445">
      <w:bodyDiv w:val="1"/>
      <w:marLeft w:val="0"/>
      <w:marRight w:val="0"/>
      <w:marTop w:val="0"/>
      <w:marBottom w:val="0"/>
      <w:divBdr>
        <w:top w:val="none" w:sz="0" w:space="0" w:color="auto"/>
        <w:left w:val="none" w:sz="0" w:space="0" w:color="auto"/>
        <w:bottom w:val="none" w:sz="0" w:space="0" w:color="auto"/>
        <w:right w:val="none" w:sz="0" w:space="0" w:color="auto"/>
      </w:divBdr>
    </w:div>
    <w:div w:id="95027700">
      <w:bodyDiv w:val="1"/>
      <w:marLeft w:val="0"/>
      <w:marRight w:val="0"/>
      <w:marTop w:val="0"/>
      <w:marBottom w:val="0"/>
      <w:divBdr>
        <w:top w:val="none" w:sz="0" w:space="0" w:color="auto"/>
        <w:left w:val="none" w:sz="0" w:space="0" w:color="auto"/>
        <w:bottom w:val="none" w:sz="0" w:space="0" w:color="auto"/>
        <w:right w:val="none" w:sz="0" w:space="0" w:color="auto"/>
      </w:divBdr>
    </w:div>
    <w:div w:id="118960078">
      <w:bodyDiv w:val="1"/>
      <w:marLeft w:val="0"/>
      <w:marRight w:val="0"/>
      <w:marTop w:val="0"/>
      <w:marBottom w:val="0"/>
      <w:divBdr>
        <w:top w:val="none" w:sz="0" w:space="0" w:color="auto"/>
        <w:left w:val="none" w:sz="0" w:space="0" w:color="auto"/>
        <w:bottom w:val="none" w:sz="0" w:space="0" w:color="auto"/>
        <w:right w:val="none" w:sz="0" w:space="0" w:color="auto"/>
      </w:divBdr>
    </w:div>
    <w:div w:id="120660713">
      <w:bodyDiv w:val="1"/>
      <w:marLeft w:val="0"/>
      <w:marRight w:val="0"/>
      <w:marTop w:val="0"/>
      <w:marBottom w:val="0"/>
      <w:divBdr>
        <w:top w:val="none" w:sz="0" w:space="0" w:color="auto"/>
        <w:left w:val="none" w:sz="0" w:space="0" w:color="auto"/>
        <w:bottom w:val="none" w:sz="0" w:space="0" w:color="auto"/>
        <w:right w:val="none" w:sz="0" w:space="0" w:color="auto"/>
      </w:divBdr>
    </w:div>
    <w:div w:id="121273255">
      <w:bodyDiv w:val="1"/>
      <w:marLeft w:val="0"/>
      <w:marRight w:val="0"/>
      <w:marTop w:val="0"/>
      <w:marBottom w:val="0"/>
      <w:divBdr>
        <w:top w:val="none" w:sz="0" w:space="0" w:color="auto"/>
        <w:left w:val="none" w:sz="0" w:space="0" w:color="auto"/>
        <w:bottom w:val="none" w:sz="0" w:space="0" w:color="auto"/>
        <w:right w:val="none" w:sz="0" w:space="0" w:color="auto"/>
      </w:divBdr>
    </w:div>
    <w:div w:id="135420028">
      <w:bodyDiv w:val="1"/>
      <w:marLeft w:val="0"/>
      <w:marRight w:val="0"/>
      <w:marTop w:val="0"/>
      <w:marBottom w:val="0"/>
      <w:divBdr>
        <w:top w:val="none" w:sz="0" w:space="0" w:color="auto"/>
        <w:left w:val="none" w:sz="0" w:space="0" w:color="auto"/>
        <w:bottom w:val="none" w:sz="0" w:space="0" w:color="auto"/>
        <w:right w:val="none" w:sz="0" w:space="0" w:color="auto"/>
      </w:divBdr>
    </w:div>
    <w:div w:id="142082458">
      <w:bodyDiv w:val="1"/>
      <w:marLeft w:val="0"/>
      <w:marRight w:val="0"/>
      <w:marTop w:val="0"/>
      <w:marBottom w:val="0"/>
      <w:divBdr>
        <w:top w:val="none" w:sz="0" w:space="0" w:color="auto"/>
        <w:left w:val="none" w:sz="0" w:space="0" w:color="auto"/>
        <w:bottom w:val="none" w:sz="0" w:space="0" w:color="auto"/>
        <w:right w:val="none" w:sz="0" w:space="0" w:color="auto"/>
      </w:divBdr>
    </w:div>
    <w:div w:id="154030391">
      <w:bodyDiv w:val="1"/>
      <w:marLeft w:val="0"/>
      <w:marRight w:val="0"/>
      <w:marTop w:val="0"/>
      <w:marBottom w:val="0"/>
      <w:divBdr>
        <w:top w:val="none" w:sz="0" w:space="0" w:color="auto"/>
        <w:left w:val="none" w:sz="0" w:space="0" w:color="auto"/>
        <w:bottom w:val="none" w:sz="0" w:space="0" w:color="auto"/>
        <w:right w:val="none" w:sz="0" w:space="0" w:color="auto"/>
      </w:divBdr>
    </w:div>
    <w:div w:id="173881613">
      <w:bodyDiv w:val="1"/>
      <w:marLeft w:val="0"/>
      <w:marRight w:val="0"/>
      <w:marTop w:val="0"/>
      <w:marBottom w:val="0"/>
      <w:divBdr>
        <w:top w:val="none" w:sz="0" w:space="0" w:color="auto"/>
        <w:left w:val="none" w:sz="0" w:space="0" w:color="auto"/>
        <w:bottom w:val="none" w:sz="0" w:space="0" w:color="auto"/>
        <w:right w:val="none" w:sz="0" w:space="0" w:color="auto"/>
      </w:divBdr>
    </w:div>
    <w:div w:id="178588977">
      <w:bodyDiv w:val="1"/>
      <w:marLeft w:val="0"/>
      <w:marRight w:val="0"/>
      <w:marTop w:val="0"/>
      <w:marBottom w:val="0"/>
      <w:divBdr>
        <w:top w:val="none" w:sz="0" w:space="0" w:color="auto"/>
        <w:left w:val="none" w:sz="0" w:space="0" w:color="auto"/>
        <w:bottom w:val="none" w:sz="0" w:space="0" w:color="auto"/>
        <w:right w:val="none" w:sz="0" w:space="0" w:color="auto"/>
      </w:divBdr>
    </w:div>
    <w:div w:id="190849384">
      <w:bodyDiv w:val="1"/>
      <w:marLeft w:val="0"/>
      <w:marRight w:val="0"/>
      <w:marTop w:val="0"/>
      <w:marBottom w:val="0"/>
      <w:divBdr>
        <w:top w:val="none" w:sz="0" w:space="0" w:color="auto"/>
        <w:left w:val="none" w:sz="0" w:space="0" w:color="auto"/>
        <w:bottom w:val="none" w:sz="0" w:space="0" w:color="auto"/>
        <w:right w:val="none" w:sz="0" w:space="0" w:color="auto"/>
      </w:divBdr>
    </w:div>
    <w:div w:id="195505754">
      <w:bodyDiv w:val="1"/>
      <w:marLeft w:val="0"/>
      <w:marRight w:val="0"/>
      <w:marTop w:val="0"/>
      <w:marBottom w:val="0"/>
      <w:divBdr>
        <w:top w:val="none" w:sz="0" w:space="0" w:color="auto"/>
        <w:left w:val="none" w:sz="0" w:space="0" w:color="auto"/>
        <w:bottom w:val="none" w:sz="0" w:space="0" w:color="auto"/>
        <w:right w:val="none" w:sz="0" w:space="0" w:color="auto"/>
      </w:divBdr>
    </w:div>
    <w:div w:id="197470405">
      <w:bodyDiv w:val="1"/>
      <w:marLeft w:val="0"/>
      <w:marRight w:val="0"/>
      <w:marTop w:val="0"/>
      <w:marBottom w:val="0"/>
      <w:divBdr>
        <w:top w:val="none" w:sz="0" w:space="0" w:color="auto"/>
        <w:left w:val="none" w:sz="0" w:space="0" w:color="auto"/>
        <w:bottom w:val="none" w:sz="0" w:space="0" w:color="auto"/>
        <w:right w:val="none" w:sz="0" w:space="0" w:color="auto"/>
      </w:divBdr>
    </w:div>
    <w:div w:id="215748474">
      <w:bodyDiv w:val="1"/>
      <w:marLeft w:val="0"/>
      <w:marRight w:val="0"/>
      <w:marTop w:val="0"/>
      <w:marBottom w:val="0"/>
      <w:divBdr>
        <w:top w:val="none" w:sz="0" w:space="0" w:color="auto"/>
        <w:left w:val="none" w:sz="0" w:space="0" w:color="auto"/>
        <w:bottom w:val="none" w:sz="0" w:space="0" w:color="auto"/>
        <w:right w:val="none" w:sz="0" w:space="0" w:color="auto"/>
      </w:divBdr>
    </w:div>
    <w:div w:id="218782956">
      <w:bodyDiv w:val="1"/>
      <w:marLeft w:val="0"/>
      <w:marRight w:val="0"/>
      <w:marTop w:val="0"/>
      <w:marBottom w:val="0"/>
      <w:divBdr>
        <w:top w:val="none" w:sz="0" w:space="0" w:color="auto"/>
        <w:left w:val="none" w:sz="0" w:space="0" w:color="auto"/>
        <w:bottom w:val="none" w:sz="0" w:space="0" w:color="auto"/>
        <w:right w:val="none" w:sz="0" w:space="0" w:color="auto"/>
      </w:divBdr>
    </w:div>
    <w:div w:id="226846135">
      <w:bodyDiv w:val="1"/>
      <w:marLeft w:val="0"/>
      <w:marRight w:val="0"/>
      <w:marTop w:val="0"/>
      <w:marBottom w:val="0"/>
      <w:divBdr>
        <w:top w:val="none" w:sz="0" w:space="0" w:color="auto"/>
        <w:left w:val="none" w:sz="0" w:space="0" w:color="auto"/>
        <w:bottom w:val="none" w:sz="0" w:space="0" w:color="auto"/>
        <w:right w:val="none" w:sz="0" w:space="0" w:color="auto"/>
      </w:divBdr>
    </w:div>
    <w:div w:id="242033776">
      <w:bodyDiv w:val="1"/>
      <w:marLeft w:val="0"/>
      <w:marRight w:val="0"/>
      <w:marTop w:val="0"/>
      <w:marBottom w:val="0"/>
      <w:divBdr>
        <w:top w:val="none" w:sz="0" w:space="0" w:color="auto"/>
        <w:left w:val="none" w:sz="0" w:space="0" w:color="auto"/>
        <w:bottom w:val="none" w:sz="0" w:space="0" w:color="auto"/>
        <w:right w:val="none" w:sz="0" w:space="0" w:color="auto"/>
      </w:divBdr>
    </w:div>
    <w:div w:id="272902357">
      <w:bodyDiv w:val="1"/>
      <w:marLeft w:val="0"/>
      <w:marRight w:val="0"/>
      <w:marTop w:val="0"/>
      <w:marBottom w:val="0"/>
      <w:divBdr>
        <w:top w:val="none" w:sz="0" w:space="0" w:color="auto"/>
        <w:left w:val="none" w:sz="0" w:space="0" w:color="auto"/>
        <w:bottom w:val="none" w:sz="0" w:space="0" w:color="auto"/>
        <w:right w:val="none" w:sz="0" w:space="0" w:color="auto"/>
      </w:divBdr>
    </w:div>
    <w:div w:id="281231077">
      <w:bodyDiv w:val="1"/>
      <w:marLeft w:val="0"/>
      <w:marRight w:val="0"/>
      <w:marTop w:val="0"/>
      <w:marBottom w:val="0"/>
      <w:divBdr>
        <w:top w:val="none" w:sz="0" w:space="0" w:color="auto"/>
        <w:left w:val="none" w:sz="0" w:space="0" w:color="auto"/>
        <w:bottom w:val="none" w:sz="0" w:space="0" w:color="auto"/>
        <w:right w:val="none" w:sz="0" w:space="0" w:color="auto"/>
      </w:divBdr>
    </w:div>
    <w:div w:id="318505599">
      <w:bodyDiv w:val="1"/>
      <w:marLeft w:val="0"/>
      <w:marRight w:val="0"/>
      <w:marTop w:val="0"/>
      <w:marBottom w:val="0"/>
      <w:divBdr>
        <w:top w:val="none" w:sz="0" w:space="0" w:color="auto"/>
        <w:left w:val="none" w:sz="0" w:space="0" w:color="auto"/>
        <w:bottom w:val="none" w:sz="0" w:space="0" w:color="auto"/>
        <w:right w:val="none" w:sz="0" w:space="0" w:color="auto"/>
      </w:divBdr>
    </w:div>
    <w:div w:id="365906602">
      <w:bodyDiv w:val="1"/>
      <w:marLeft w:val="0"/>
      <w:marRight w:val="0"/>
      <w:marTop w:val="0"/>
      <w:marBottom w:val="0"/>
      <w:divBdr>
        <w:top w:val="none" w:sz="0" w:space="0" w:color="auto"/>
        <w:left w:val="none" w:sz="0" w:space="0" w:color="auto"/>
        <w:bottom w:val="none" w:sz="0" w:space="0" w:color="auto"/>
        <w:right w:val="none" w:sz="0" w:space="0" w:color="auto"/>
      </w:divBdr>
    </w:div>
    <w:div w:id="378171906">
      <w:bodyDiv w:val="1"/>
      <w:marLeft w:val="0"/>
      <w:marRight w:val="0"/>
      <w:marTop w:val="0"/>
      <w:marBottom w:val="0"/>
      <w:divBdr>
        <w:top w:val="none" w:sz="0" w:space="0" w:color="auto"/>
        <w:left w:val="none" w:sz="0" w:space="0" w:color="auto"/>
        <w:bottom w:val="none" w:sz="0" w:space="0" w:color="auto"/>
        <w:right w:val="none" w:sz="0" w:space="0" w:color="auto"/>
      </w:divBdr>
    </w:div>
    <w:div w:id="425882850">
      <w:bodyDiv w:val="1"/>
      <w:marLeft w:val="0"/>
      <w:marRight w:val="0"/>
      <w:marTop w:val="0"/>
      <w:marBottom w:val="0"/>
      <w:divBdr>
        <w:top w:val="none" w:sz="0" w:space="0" w:color="auto"/>
        <w:left w:val="none" w:sz="0" w:space="0" w:color="auto"/>
        <w:bottom w:val="none" w:sz="0" w:space="0" w:color="auto"/>
        <w:right w:val="none" w:sz="0" w:space="0" w:color="auto"/>
      </w:divBdr>
    </w:div>
    <w:div w:id="438791659">
      <w:bodyDiv w:val="1"/>
      <w:marLeft w:val="0"/>
      <w:marRight w:val="0"/>
      <w:marTop w:val="0"/>
      <w:marBottom w:val="0"/>
      <w:divBdr>
        <w:top w:val="none" w:sz="0" w:space="0" w:color="auto"/>
        <w:left w:val="none" w:sz="0" w:space="0" w:color="auto"/>
        <w:bottom w:val="none" w:sz="0" w:space="0" w:color="auto"/>
        <w:right w:val="none" w:sz="0" w:space="0" w:color="auto"/>
      </w:divBdr>
    </w:div>
    <w:div w:id="479620652">
      <w:bodyDiv w:val="1"/>
      <w:marLeft w:val="0"/>
      <w:marRight w:val="0"/>
      <w:marTop w:val="0"/>
      <w:marBottom w:val="0"/>
      <w:divBdr>
        <w:top w:val="none" w:sz="0" w:space="0" w:color="auto"/>
        <w:left w:val="none" w:sz="0" w:space="0" w:color="auto"/>
        <w:bottom w:val="none" w:sz="0" w:space="0" w:color="auto"/>
        <w:right w:val="none" w:sz="0" w:space="0" w:color="auto"/>
      </w:divBdr>
    </w:div>
    <w:div w:id="505678281">
      <w:bodyDiv w:val="1"/>
      <w:marLeft w:val="0"/>
      <w:marRight w:val="0"/>
      <w:marTop w:val="0"/>
      <w:marBottom w:val="0"/>
      <w:divBdr>
        <w:top w:val="none" w:sz="0" w:space="0" w:color="auto"/>
        <w:left w:val="none" w:sz="0" w:space="0" w:color="auto"/>
        <w:bottom w:val="none" w:sz="0" w:space="0" w:color="auto"/>
        <w:right w:val="none" w:sz="0" w:space="0" w:color="auto"/>
      </w:divBdr>
    </w:div>
    <w:div w:id="509565425">
      <w:bodyDiv w:val="1"/>
      <w:marLeft w:val="0"/>
      <w:marRight w:val="0"/>
      <w:marTop w:val="0"/>
      <w:marBottom w:val="0"/>
      <w:divBdr>
        <w:top w:val="none" w:sz="0" w:space="0" w:color="auto"/>
        <w:left w:val="none" w:sz="0" w:space="0" w:color="auto"/>
        <w:bottom w:val="none" w:sz="0" w:space="0" w:color="auto"/>
        <w:right w:val="none" w:sz="0" w:space="0" w:color="auto"/>
      </w:divBdr>
      <w:divsChild>
        <w:div w:id="430588460">
          <w:marLeft w:val="0"/>
          <w:marRight w:val="0"/>
          <w:marTop w:val="0"/>
          <w:marBottom w:val="0"/>
          <w:divBdr>
            <w:top w:val="none" w:sz="0" w:space="0" w:color="auto"/>
            <w:left w:val="none" w:sz="0" w:space="0" w:color="auto"/>
            <w:bottom w:val="none" w:sz="0" w:space="0" w:color="auto"/>
            <w:right w:val="none" w:sz="0" w:space="0" w:color="auto"/>
          </w:divBdr>
          <w:divsChild>
            <w:div w:id="314798545">
              <w:marLeft w:val="0"/>
              <w:marRight w:val="0"/>
              <w:marTop w:val="0"/>
              <w:marBottom w:val="0"/>
              <w:divBdr>
                <w:top w:val="none" w:sz="0" w:space="0" w:color="auto"/>
                <w:left w:val="none" w:sz="0" w:space="0" w:color="auto"/>
                <w:bottom w:val="none" w:sz="0" w:space="0" w:color="auto"/>
                <w:right w:val="none" w:sz="0" w:space="0" w:color="auto"/>
              </w:divBdr>
              <w:divsChild>
                <w:div w:id="153985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664701">
      <w:bodyDiv w:val="1"/>
      <w:marLeft w:val="0"/>
      <w:marRight w:val="0"/>
      <w:marTop w:val="0"/>
      <w:marBottom w:val="0"/>
      <w:divBdr>
        <w:top w:val="none" w:sz="0" w:space="0" w:color="auto"/>
        <w:left w:val="none" w:sz="0" w:space="0" w:color="auto"/>
        <w:bottom w:val="none" w:sz="0" w:space="0" w:color="auto"/>
        <w:right w:val="none" w:sz="0" w:space="0" w:color="auto"/>
      </w:divBdr>
    </w:div>
    <w:div w:id="529613235">
      <w:bodyDiv w:val="1"/>
      <w:marLeft w:val="0"/>
      <w:marRight w:val="0"/>
      <w:marTop w:val="0"/>
      <w:marBottom w:val="0"/>
      <w:divBdr>
        <w:top w:val="none" w:sz="0" w:space="0" w:color="auto"/>
        <w:left w:val="none" w:sz="0" w:space="0" w:color="auto"/>
        <w:bottom w:val="none" w:sz="0" w:space="0" w:color="auto"/>
        <w:right w:val="none" w:sz="0" w:space="0" w:color="auto"/>
      </w:divBdr>
    </w:div>
    <w:div w:id="543909440">
      <w:bodyDiv w:val="1"/>
      <w:marLeft w:val="0"/>
      <w:marRight w:val="0"/>
      <w:marTop w:val="0"/>
      <w:marBottom w:val="0"/>
      <w:divBdr>
        <w:top w:val="none" w:sz="0" w:space="0" w:color="auto"/>
        <w:left w:val="none" w:sz="0" w:space="0" w:color="auto"/>
        <w:bottom w:val="none" w:sz="0" w:space="0" w:color="auto"/>
        <w:right w:val="none" w:sz="0" w:space="0" w:color="auto"/>
      </w:divBdr>
    </w:div>
    <w:div w:id="571159533">
      <w:bodyDiv w:val="1"/>
      <w:marLeft w:val="0"/>
      <w:marRight w:val="0"/>
      <w:marTop w:val="0"/>
      <w:marBottom w:val="0"/>
      <w:divBdr>
        <w:top w:val="none" w:sz="0" w:space="0" w:color="auto"/>
        <w:left w:val="none" w:sz="0" w:space="0" w:color="auto"/>
        <w:bottom w:val="none" w:sz="0" w:space="0" w:color="auto"/>
        <w:right w:val="none" w:sz="0" w:space="0" w:color="auto"/>
      </w:divBdr>
    </w:div>
    <w:div w:id="574710466">
      <w:bodyDiv w:val="1"/>
      <w:marLeft w:val="0"/>
      <w:marRight w:val="0"/>
      <w:marTop w:val="0"/>
      <w:marBottom w:val="0"/>
      <w:divBdr>
        <w:top w:val="none" w:sz="0" w:space="0" w:color="auto"/>
        <w:left w:val="none" w:sz="0" w:space="0" w:color="auto"/>
        <w:bottom w:val="none" w:sz="0" w:space="0" w:color="auto"/>
        <w:right w:val="none" w:sz="0" w:space="0" w:color="auto"/>
      </w:divBdr>
    </w:div>
    <w:div w:id="640422992">
      <w:bodyDiv w:val="1"/>
      <w:marLeft w:val="0"/>
      <w:marRight w:val="0"/>
      <w:marTop w:val="0"/>
      <w:marBottom w:val="0"/>
      <w:divBdr>
        <w:top w:val="none" w:sz="0" w:space="0" w:color="auto"/>
        <w:left w:val="none" w:sz="0" w:space="0" w:color="auto"/>
        <w:bottom w:val="none" w:sz="0" w:space="0" w:color="auto"/>
        <w:right w:val="none" w:sz="0" w:space="0" w:color="auto"/>
      </w:divBdr>
      <w:divsChild>
        <w:div w:id="1838493827">
          <w:marLeft w:val="0"/>
          <w:marRight w:val="0"/>
          <w:marTop w:val="0"/>
          <w:marBottom w:val="0"/>
          <w:divBdr>
            <w:top w:val="none" w:sz="0" w:space="0" w:color="auto"/>
            <w:left w:val="none" w:sz="0" w:space="0" w:color="auto"/>
            <w:bottom w:val="none" w:sz="0" w:space="0" w:color="auto"/>
            <w:right w:val="none" w:sz="0" w:space="0" w:color="auto"/>
          </w:divBdr>
          <w:divsChild>
            <w:div w:id="769862772">
              <w:marLeft w:val="0"/>
              <w:marRight w:val="0"/>
              <w:marTop w:val="0"/>
              <w:marBottom w:val="0"/>
              <w:divBdr>
                <w:top w:val="none" w:sz="0" w:space="0" w:color="auto"/>
                <w:left w:val="none" w:sz="0" w:space="0" w:color="auto"/>
                <w:bottom w:val="none" w:sz="0" w:space="0" w:color="auto"/>
                <w:right w:val="none" w:sz="0" w:space="0" w:color="auto"/>
              </w:divBdr>
              <w:divsChild>
                <w:div w:id="136066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217042">
      <w:bodyDiv w:val="1"/>
      <w:marLeft w:val="0"/>
      <w:marRight w:val="0"/>
      <w:marTop w:val="0"/>
      <w:marBottom w:val="0"/>
      <w:divBdr>
        <w:top w:val="none" w:sz="0" w:space="0" w:color="auto"/>
        <w:left w:val="none" w:sz="0" w:space="0" w:color="auto"/>
        <w:bottom w:val="none" w:sz="0" w:space="0" w:color="auto"/>
        <w:right w:val="none" w:sz="0" w:space="0" w:color="auto"/>
      </w:divBdr>
    </w:div>
    <w:div w:id="677730560">
      <w:bodyDiv w:val="1"/>
      <w:marLeft w:val="0"/>
      <w:marRight w:val="0"/>
      <w:marTop w:val="0"/>
      <w:marBottom w:val="0"/>
      <w:divBdr>
        <w:top w:val="none" w:sz="0" w:space="0" w:color="auto"/>
        <w:left w:val="none" w:sz="0" w:space="0" w:color="auto"/>
        <w:bottom w:val="none" w:sz="0" w:space="0" w:color="auto"/>
        <w:right w:val="none" w:sz="0" w:space="0" w:color="auto"/>
      </w:divBdr>
    </w:div>
    <w:div w:id="692222919">
      <w:bodyDiv w:val="1"/>
      <w:marLeft w:val="0"/>
      <w:marRight w:val="0"/>
      <w:marTop w:val="0"/>
      <w:marBottom w:val="0"/>
      <w:divBdr>
        <w:top w:val="none" w:sz="0" w:space="0" w:color="auto"/>
        <w:left w:val="none" w:sz="0" w:space="0" w:color="auto"/>
        <w:bottom w:val="none" w:sz="0" w:space="0" w:color="auto"/>
        <w:right w:val="none" w:sz="0" w:space="0" w:color="auto"/>
      </w:divBdr>
    </w:div>
    <w:div w:id="694037728">
      <w:bodyDiv w:val="1"/>
      <w:marLeft w:val="0"/>
      <w:marRight w:val="0"/>
      <w:marTop w:val="0"/>
      <w:marBottom w:val="0"/>
      <w:divBdr>
        <w:top w:val="none" w:sz="0" w:space="0" w:color="auto"/>
        <w:left w:val="none" w:sz="0" w:space="0" w:color="auto"/>
        <w:bottom w:val="none" w:sz="0" w:space="0" w:color="auto"/>
        <w:right w:val="none" w:sz="0" w:space="0" w:color="auto"/>
      </w:divBdr>
    </w:div>
    <w:div w:id="704017315">
      <w:bodyDiv w:val="1"/>
      <w:marLeft w:val="0"/>
      <w:marRight w:val="0"/>
      <w:marTop w:val="0"/>
      <w:marBottom w:val="0"/>
      <w:divBdr>
        <w:top w:val="none" w:sz="0" w:space="0" w:color="auto"/>
        <w:left w:val="none" w:sz="0" w:space="0" w:color="auto"/>
        <w:bottom w:val="none" w:sz="0" w:space="0" w:color="auto"/>
        <w:right w:val="none" w:sz="0" w:space="0" w:color="auto"/>
      </w:divBdr>
    </w:div>
    <w:div w:id="711808617">
      <w:bodyDiv w:val="1"/>
      <w:marLeft w:val="0"/>
      <w:marRight w:val="0"/>
      <w:marTop w:val="0"/>
      <w:marBottom w:val="0"/>
      <w:divBdr>
        <w:top w:val="none" w:sz="0" w:space="0" w:color="auto"/>
        <w:left w:val="none" w:sz="0" w:space="0" w:color="auto"/>
        <w:bottom w:val="none" w:sz="0" w:space="0" w:color="auto"/>
        <w:right w:val="none" w:sz="0" w:space="0" w:color="auto"/>
      </w:divBdr>
    </w:div>
    <w:div w:id="720906288">
      <w:bodyDiv w:val="1"/>
      <w:marLeft w:val="0"/>
      <w:marRight w:val="0"/>
      <w:marTop w:val="0"/>
      <w:marBottom w:val="0"/>
      <w:divBdr>
        <w:top w:val="none" w:sz="0" w:space="0" w:color="auto"/>
        <w:left w:val="none" w:sz="0" w:space="0" w:color="auto"/>
        <w:bottom w:val="none" w:sz="0" w:space="0" w:color="auto"/>
        <w:right w:val="none" w:sz="0" w:space="0" w:color="auto"/>
      </w:divBdr>
    </w:div>
    <w:div w:id="720976683">
      <w:bodyDiv w:val="1"/>
      <w:marLeft w:val="0"/>
      <w:marRight w:val="0"/>
      <w:marTop w:val="0"/>
      <w:marBottom w:val="0"/>
      <w:divBdr>
        <w:top w:val="none" w:sz="0" w:space="0" w:color="auto"/>
        <w:left w:val="none" w:sz="0" w:space="0" w:color="auto"/>
        <w:bottom w:val="none" w:sz="0" w:space="0" w:color="auto"/>
        <w:right w:val="none" w:sz="0" w:space="0" w:color="auto"/>
      </w:divBdr>
    </w:div>
    <w:div w:id="731272491">
      <w:bodyDiv w:val="1"/>
      <w:marLeft w:val="0"/>
      <w:marRight w:val="0"/>
      <w:marTop w:val="0"/>
      <w:marBottom w:val="0"/>
      <w:divBdr>
        <w:top w:val="none" w:sz="0" w:space="0" w:color="auto"/>
        <w:left w:val="none" w:sz="0" w:space="0" w:color="auto"/>
        <w:bottom w:val="none" w:sz="0" w:space="0" w:color="auto"/>
        <w:right w:val="none" w:sz="0" w:space="0" w:color="auto"/>
      </w:divBdr>
    </w:div>
    <w:div w:id="738593895">
      <w:bodyDiv w:val="1"/>
      <w:marLeft w:val="0"/>
      <w:marRight w:val="0"/>
      <w:marTop w:val="0"/>
      <w:marBottom w:val="0"/>
      <w:divBdr>
        <w:top w:val="none" w:sz="0" w:space="0" w:color="auto"/>
        <w:left w:val="none" w:sz="0" w:space="0" w:color="auto"/>
        <w:bottom w:val="none" w:sz="0" w:space="0" w:color="auto"/>
        <w:right w:val="none" w:sz="0" w:space="0" w:color="auto"/>
      </w:divBdr>
    </w:div>
    <w:div w:id="738937867">
      <w:bodyDiv w:val="1"/>
      <w:marLeft w:val="0"/>
      <w:marRight w:val="0"/>
      <w:marTop w:val="0"/>
      <w:marBottom w:val="0"/>
      <w:divBdr>
        <w:top w:val="none" w:sz="0" w:space="0" w:color="auto"/>
        <w:left w:val="none" w:sz="0" w:space="0" w:color="auto"/>
        <w:bottom w:val="none" w:sz="0" w:space="0" w:color="auto"/>
        <w:right w:val="none" w:sz="0" w:space="0" w:color="auto"/>
      </w:divBdr>
    </w:div>
    <w:div w:id="776752577">
      <w:bodyDiv w:val="1"/>
      <w:marLeft w:val="0"/>
      <w:marRight w:val="0"/>
      <w:marTop w:val="0"/>
      <w:marBottom w:val="0"/>
      <w:divBdr>
        <w:top w:val="none" w:sz="0" w:space="0" w:color="auto"/>
        <w:left w:val="none" w:sz="0" w:space="0" w:color="auto"/>
        <w:bottom w:val="none" w:sz="0" w:space="0" w:color="auto"/>
        <w:right w:val="none" w:sz="0" w:space="0" w:color="auto"/>
      </w:divBdr>
    </w:div>
    <w:div w:id="776871855">
      <w:bodyDiv w:val="1"/>
      <w:marLeft w:val="0"/>
      <w:marRight w:val="0"/>
      <w:marTop w:val="0"/>
      <w:marBottom w:val="0"/>
      <w:divBdr>
        <w:top w:val="none" w:sz="0" w:space="0" w:color="auto"/>
        <w:left w:val="none" w:sz="0" w:space="0" w:color="auto"/>
        <w:bottom w:val="none" w:sz="0" w:space="0" w:color="auto"/>
        <w:right w:val="none" w:sz="0" w:space="0" w:color="auto"/>
      </w:divBdr>
    </w:div>
    <w:div w:id="780534000">
      <w:bodyDiv w:val="1"/>
      <w:marLeft w:val="0"/>
      <w:marRight w:val="0"/>
      <w:marTop w:val="0"/>
      <w:marBottom w:val="0"/>
      <w:divBdr>
        <w:top w:val="none" w:sz="0" w:space="0" w:color="auto"/>
        <w:left w:val="none" w:sz="0" w:space="0" w:color="auto"/>
        <w:bottom w:val="none" w:sz="0" w:space="0" w:color="auto"/>
        <w:right w:val="none" w:sz="0" w:space="0" w:color="auto"/>
      </w:divBdr>
    </w:div>
    <w:div w:id="788669164">
      <w:bodyDiv w:val="1"/>
      <w:marLeft w:val="0"/>
      <w:marRight w:val="0"/>
      <w:marTop w:val="0"/>
      <w:marBottom w:val="0"/>
      <w:divBdr>
        <w:top w:val="none" w:sz="0" w:space="0" w:color="auto"/>
        <w:left w:val="none" w:sz="0" w:space="0" w:color="auto"/>
        <w:bottom w:val="none" w:sz="0" w:space="0" w:color="auto"/>
        <w:right w:val="none" w:sz="0" w:space="0" w:color="auto"/>
      </w:divBdr>
    </w:div>
    <w:div w:id="833297672">
      <w:bodyDiv w:val="1"/>
      <w:marLeft w:val="0"/>
      <w:marRight w:val="0"/>
      <w:marTop w:val="0"/>
      <w:marBottom w:val="0"/>
      <w:divBdr>
        <w:top w:val="none" w:sz="0" w:space="0" w:color="auto"/>
        <w:left w:val="none" w:sz="0" w:space="0" w:color="auto"/>
        <w:bottom w:val="none" w:sz="0" w:space="0" w:color="auto"/>
        <w:right w:val="none" w:sz="0" w:space="0" w:color="auto"/>
      </w:divBdr>
    </w:div>
    <w:div w:id="872956784">
      <w:bodyDiv w:val="1"/>
      <w:marLeft w:val="0"/>
      <w:marRight w:val="0"/>
      <w:marTop w:val="0"/>
      <w:marBottom w:val="0"/>
      <w:divBdr>
        <w:top w:val="none" w:sz="0" w:space="0" w:color="auto"/>
        <w:left w:val="none" w:sz="0" w:space="0" w:color="auto"/>
        <w:bottom w:val="none" w:sz="0" w:space="0" w:color="auto"/>
        <w:right w:val="none" w:sz="0" w:space="0" w:color="auto"/>
      </w:divBdr>
    </w:div>
    <w:div w:id="921718217">
      <w:bodyDiv w:val="1"/>
      <w:marLeft w:val="0"/>
      <w:marRight w:val="0"/>
      <w:marTop w:val="0"/>
      <w:marBottom w:val="0"/>
      <w:divBdr>
        <w:top w:val="none" w:sz="0" w:space="0" w:color="auto"/>
        <w:left w:val="none" w:sz="0" w:space="0" w:color="auto"/>
        <w:bottom w:val="none" w:sz="0" w:space="0" w:color="auto"/>
        <w:right w:val="none" w:sz="0" w:space="0" w:color="auto"/>
      </w:divBdr>
    </w:div>
    <w:div w:id="926767435">
      <w:bodyDiv w:val="1"/>
      <w:marLeft w:val="0"/>
      <w:marRight w:val="0"/>
      <w:marTop w:val="0"/>
      <w:marBottom w:val="0"/>
      <w:divBdr>
        <w:top w:val="none" w:sz="0" w:space="0" w:color="auto"/>
        <w:left w:val="none" w:sz="0" w:space="0" w:color="auto"/>
        <w:bottom w:val="none" w:sz="0" w:space="0" w:color="auto"/>
        <w:right w:val="none" w:sz="0" w:space="0" w:color="auto"/>
      </w:divBdr>
      <w:divsChild>
        <w:div w:id="755130667">
          <w:marLeft w:val="0"/>
          <w:marRight w:val="0"/>
          <w:marTop w:val="0"/>
          <w:marBottom w:val="0"/>
          <w:divBdr>
            <w:top w:val="none" w:sz="0" w:space="0" w:color="auto"/>
            <w:left w:val="none" w:sz="0" w:space="0" w:color="auto"/>
            <w:bottom w:val="none" w:sz="0" w:space="0" w:color="auto"/>
            <w:right w:val="none" w:sz="0" w:space="0" w:color="auto"/>
          </w:divBdr>
        </w:div>
        <w:div w:id="1417827743">
          <w:marLeft w:val="0"/>
          <w:marRight w:val="0"/>
          <w:marTop w:val="0"/>
          <w:marBottom w:val="0"/>
          <w:divBdr>
            <w:top w:val="none" w:sz="0" w:space="0" w:color="auto"/>
            <w:left w:val="none" w:sz="0" w:space="0" w:color="auto"/>
            <w:bottom w:val="none" w:sz="0" w:space="0" w:color="auto"/>
            <w:right w:val="none" w:sz="0" w:space="0" w:color="auto"/>
          </w:divBdr>
        </w:div>
        <w:div w:id="1681276973">
          <w:marLeft w:val="0"/>
          <w:marRight w:val="0"/>
          <w:marTop w:val="0"/>
          <w:marBottom w:val="0"/>
          <w:divBdr>
            <w:top w:val="none" w:sz="0" w:space="0" w:color="auto"/>
            <w:left w:val="none" w:sz="0" w:space="0" w:color="auto"/>
            <w:bottom w:val="none" w:sz="0" w:space="0" w:color="auto"/>
            <w:right w:val="none" w:sz="0" w:space="0" w:color="auto"/>
          </w:divBdr>
        </w:div>
        <w:div w:id="508452362">
          <w:marLeft w:val="0"/>
          <w:marRight w:val="0"/>
          <w:marTop w:val="0"/>
          <w:marBottom w:val="0"/>
          <w:divBdr>
            <w:top w:val="none" w:sz="0" w:space="0" w:color="auto"/>
            <w:left w:val="none" w:sz="0" w:space="0" w:color="auto"/>
            <w:bottom w:val="none" w:sz="0" w:space="0" w:color="auto"/>
            <w:right w:val="none" w:sz="0" w:space="0" w:color="auto"/>
          </w:divBdr>
        </w:div>
      </w:divsChild>
    </w:div>
    <w:div w:id="928076247">
      <w:bodyDiv w:val="1"/>
      <w:marLeft w:val="0"/>
      <w:marRight w:val="0"/>
      <w:marTop w:val="0"/>
      <w:marBottom w:val="0"/>
      <w:divBdr>
        <w:top w:val="none" w:sz="0" w:space="0" w:color="auto"/>
        <w:left w:val="none" w:sz="0" w:space="0" w:color="auto"/>
        <w:bottom w:val="none" w:sz="0" w:space="0" w:color="auto"/>
        <w:right w:val="none" w:sz="0" w:space="0" w:color="auto"/>
      </w:divBdr>
    </w:div>
    <w:div w:id="941037665">
      <w:bodyDiv w:val="1"/>
      <w:marLeft w:val="0"/>
      <w:marRight w:val="0"/>
      <w:marTop w:val="0"/>
      <w:marBottom w:val="0"/>
      <w:divBdr>
        <w:top w:val="none" w:sz="0" w:space="0" w:color="auto"/>
        <w:left w:val="none" w:sz="0" w:space="0" w:color="auto"/>
        <w:bottom w:val="none" w:sz="0" w:space="0" w:color="auto"/>
        <w:right w:val="none" w:sz="0" w:space="0" w:color="auto"/>
      </w:divBdr>
    </w:div>
    <w:div w:id="959192249">
      <w:bodyDiv w:val="1"/>
      <w:marLeft w:val="0"/>
      <w:marRight w:val="0"/>
      <w:marTop w:val="0"/>
      <w:marBottom w:val="0"/>
      <w:divBdr>
        <w:top w:val="none" w:sz="0" w:space="0" w:color="auto"/>
        <w:left w:val="none" w:sz="0" w:space="0" w:color="auto"/>
        <w:bottom w:val="none" w:sz="0" w:space="0" w:color="auto"/>
        <w:right w:val="none" w:sz="0" w:space="0" w:color="auto"/>
      </w:divBdr>
    </w:div>
    <w:div w:id="1015183417">
      <w:bodyDiv w:val="1"/>
      <w:marLeft w:val="0"/>
      <w:marRight w:val="0"/>
      <w:marTop w:val="0"/>
      <w:marBottom w:val="0"/>
      <w:divBdr>
        <w:top w:val="none" w:sz="0" w:space="0" w:color="auto"/>
        <w:left w:val="none" w:sz="0" w:space="0" w:color="auto"/>
        <w:bottom w:val="none" w:sz="0" w:space="0" w:color="auto"/>
        <w:right w:val="none" w:sz="0" w:space="0" w:color="auto"/>
      </w:divBdr>
    </w:div>
    <w:div w:id="1025518539">
      <w:bodyDiv w:val="1"/>
      <w:marLeft w:val="0"/>
      <w:marRight w:val="0"/>
      <w:marTop w:val="0"/>
      <w:marBottom w:val="0"/>
      <w:divBdr>
        <w:top w:val="none" w:sz="0" w:space="0" w:color="auto"/>
        <w:left w:val="none" w:sz="0" w:space="0" w:color="auto"/>
        <w:bottom w:val="none" w:sz="0" w:space="0" w:color="auto"/>
        <w:right w:val="none" w:sz="0" w:space="0" w:color="auto"/>
      </w:divBdr>
    </w:div>
    <w:div w:id="1038509942">
      <w:bodyDiv w:val="1"/>
      <w:marLeft w:val="0"/>
      <w:marRight w:val="0"/>
      <w:marTop w:val="0"/>
      <w:marBottom w:val="0"/>
      <w:divBdr>
        <w:top w:val="none" w:sz="0" w:space="0" w:color="auto"/>
        <w:left w:val="none" w:sz="0" w:space="0" w:color="auto"/>
        <w:bottom w:val="none" w:sz="0" w:space="0" w:color="auto"/>
        <w:right w:val="none" w:sz="0" w:space="0" w:color="auto"/>
      </w:divBdr>
    </w:div>
    <w:div w:id="1039009174">
      <w:bodyDiv w:val="1"/>
      <w:marLeft w:val="0"/>
      <w:marRight w:val="0"/>
      <w:marTop w:val="0"/>
      <w:marBottom w:val="0"/>
      <w:divBdr>
        <w:top w:val="none" w:sz="0" w:space="0" w:color="auto"/>
        <w:left w:val="none" w:sz="0" w:space="0" w:color="auto"/>
        <w:bottom w:val="none" w:sz="0" w:space="0" w:color="auto"/>
        <w:right w:val="none" w:sz="0" w:space="0" w:color="auto"/>
      </w:divBdr>
    </w:div>
    <w:div w:id="1058551015">
      <w:bodyDiv w:val="1"/>
      <w:marLeft w:val="0"/>
      <w:marRight w:val="0"/>
      <w:marTop w:val="0"/>
      <w:marBottom w:val="0"/>
      <w:divBdr>
        <w:top w:val="none" w:sz="0" w:space="0" w:color="auto"/>
        <w:left w:val="none" w:sz="0" w:space="0" w:color="auto"/>
        <w:bottom w:val="none" w:sz="0" w:space="0" w:color="auto"/>
        <w:right w:val="none" w:sz="0" w:space="0" w:color="auto"/>
      </w:divBdr>
    </w:div>
    <w:div w:id="1064261741">
      <w:bodyDiv w:val="1"/>
      <w:marLeft w:val="0"/>
      <w:marRight w:val="0"/>
      <w:marTop w:val="0"/>
      <w:marBottom w:val="0"/>
      <w:divBdr>
        <w:top w:val="none" w:sz="0" w:space="0" w:color="auto"/>
        <w:left w:val="none" w:sz="0" w:space="0" w:color="auto"/>
        <w:bottom w:val="none" w:sz="0" w:space="0" w:color="auto"/>
        <w:right w:val="none" w:sz="0" w:space="0" w:color="auto"/>
      </w:divBdr>
    </w:div>
    <w:div w:id="1084449487">
      <w:bodyDiv w:val="1"/>
      <w:marLeft w:val="0"/>
      <w:marRight w:val="0"/>
      <w:marTop w:val="0"/>
      <w:marBottom w:val="0"/>
      <w:divBdr>
        <w:top w:val="none" w:sz="0" w:space="0" w:color="auto"/>
        <w:left w:val="none" w:sz="0" w:space="0" w:color="auto"/>
        <w:bottom w:val="none" w:sz="0" w:space="0" w:color="auto"/>
        <w:right w:val="none" w:sz="0" w:space="0" w:color="auto"/>
      </w:divBdr>
    </w:div>
    <w:div w:id="1137144453">
      <w:bodyDiv w:val="1"/>
      <w:marLeft w:val="0"/>
      <w:marRight w:val="0"/>
      <w:marTop w:val="0"/>
      <w:marBottom w:val="0"/>
      <w:divBdr>
        <w:top w:val="none" w:sz="0" w:space="0" w:color="auto"/>
        <w:left w:val="none" w:sz="0" w:space="0" w:color="auto"/>
        <w:bottom w:val="none" w:sz="0" w:space="0" w:color="auto"/>
        <w:right w:val="none" w:sz="0" w:space="0" w:color="auto"/>
      </w:divBdr>
      <w:divsChild>
        <w:div w:id="44837170">
          <w:marLeft w:val="0"/>
          <w:marRight w:val="0"/>
          <w:marTop w:val="0"/>
          <w:marBottom w:val="0"/>
          <w:divBdr>
            <w:top w:val="none" w:sz="0" w:space="0" w:color="auto"/>
            <w:left w:val="none" w:sz="0" w:space="0" w:color="auto"/>
            <w:bottom w:val="none" w:sz="0" w:space="0" w:color="auto"/>
            <w:right w:val="none" w:sz="0" w:space="0" w:color="auto"/>
          </w:divBdr>
        </w:div>
        <w:div w:id="1710062658">
          <w:marLeft w:val="0"/>
          <w:marRight w:val="0"/>
          <w:marTop w:val="0"/>
          <w:marBottom w:val="0"/>
          <w:divBdr>
            <w:top w:val="none" w:sz="0" w:space="0" w:color="auto"/>
            <w:left w:val="none" w:sz="0" w:space="0" w:color="auto"/>
            <w:bottom w:val="none" w:sz="0" w:space="0" w:color="auto"/>
            <w:right w:val="none" w:sz="0" w:space="0" w:color="auto"/>
          </w:divBdr>
        </w:div>
        <w:div w:id="720444340">
          <w:marLeft w:val="0"/>
          <w:marRight w:val="0"/>
          <w:marTop w:val="0"/>
          <w:marBottom w:val="0"/>
          <w:divBdr>
            <w:top w:val="none" w:sz="0" w:space="0" w:color="auto"/>
            <w:left w:val="none" w:sz="0" w:space="0" w:color="auto"/>
            <w:bottom w:val="none" w:sz="0" w:space="0" w:color="auto"/>
            <w:right w:val="none" w:sz="0" w:space="0" w:color="auto"/>
          </w:divBdr>
        </w:div>
        <w:div w:id="1341539467">
          <w:marLeft w:val="0"/>
          <w:marRight w:val="0"/>
          <w:marTop w:val="0"/>
          <w:marBottom w:val="0"/>
          <w:divBdr>
            <w:top w:val="none" w:sz="0" w:space="0" w:color="auto"/>
            <w:left w:val="none" w:sz="0" w:space="0" w:color="auto"/>
            <w:bottom w:val="none" w:sz="0" w:space="0" w:color="auto"/>
            <w:right w:val="none" w:sz="0" w:space="0" w:color="auto"/>
          </w:divBdr>
        </w:div>
        <w:div w:id="529496489">
          <w:marLeft w:val="0"/>
          <w:marRight w:val="0"/>
          <w:marTop w:val="0"/>
          <w:marBottom w:val="0"/>
          <w:divBdr>
            <w:top w:val="none" w:sz="0" w:space="0" w:color="auto"/>
            <w:left w:val="none" w:sz="0" w:space="0" w:color="auto"/>
            <w:bottom w:val="none" w:sz="0" w:space="0" w:color="auto"/>
            <w:right w:val="none" w:sz="0" w:space="0" w:color="auto"/>
          </w:divBdr>
        </w:div>
        <w:div w:id="1941718723">
          <w:marLeft w:val="0"/>
          <w:marRight w:val="0"/>
          <w:marTop w:val="0"/>
          <w:marBottom w:val="0"/>
          <w:divBdr>
            <w:top w:val="none" w:sz="0" w:space="0" w:color="auto"/>
            <w:left w:val="none" w:sz="0" w:space="0" w:color="auto"/>
            <w:bottom w:val="none" w:sz="0" w:space="0" w:color="auto"/>
            <w:right w:val="none" w:sz="0" w:space="0" w:color="auto"/>
          </w:divBdr>
        </w:div>
      </w:divsChild>
    </w:div>
    <w:div w:id="1151218893">
      <w:bodyDiv w:val="1"/>
      <w:marLeft w:val="0"/>
      <w:marRight w:val="0"/>
      <w:marTop w:val="0"/>
      <w:marBottom w:val="0"/>
      <w:divBdr>
        <w:top w:val="none" w:sz="0" w:space="0" w:color="auto"/>
        <w:left w:val="none" w:sz="0" w:space="0" w:color="auto"/>
        <w:bottom w:val="none" w:sz="0" w:space="0" w:color="auto"/>
        <w:right w:val="none" w:sz="0" w:space="0" w:color="auto"/>
      </w:divBdr>
    </w:div>
    <w:div w:id="1160274304">
      <w:bodyDiv w:val="1"/>
      <w:marLeft w:val="0"/>
      <w:marRight w:val="0"/>
      <w:marTop w:val="0"/>
      <w:marBottom w:val="0"/>
      <w:divBdr>
        <w:top w:val="none" w:sz="0" w:space="0" w:color="auto"/>
        <w:left w:val="none" w:sz="0" w:space="0" w:color="auto"/>
        <w:bottom w:val="none" w:sz="0" w:space="0" w:color="auto"/>
        <w:right w:val="none" w:sz="0" w:space="0" w:color="auto"/>
      </w:divBdr>
    </w:div>
    <w:div w:id="1228880943">
      <w:bodyDiv w:val="1"/>
      <w:marLeft w:val="0"/>
      <w:marRight w:val="0"/>
      <w:marTop w:val="0"/>
      <w:marBottom w:val="0"/>
      <w:divBdr>
        <w:top w:val="none" w:sz="0" w:space="0" w:color="auto"/>
        <w:left w:val="none" w:sz="0" w:space="0" w:color="auto"/>
        <w:bottom w:val="none" w:sz="0" w:space="0" w:color="auto"/>
        <w:right w:val="none" w:sz="0" w:space="0" w:color="auto"/>
      </w:divBdr>
    </w:div>
    <w:div w:id="1240750281">
      <w:bodyDiv w:val="1"/>
      <w:marLeft w:val="0"/>
      <w:marRight w:val="0"/>
      <w:marTop w:val="0"/>
      <w:marBottom w:val="0"/>
      <w:divBdr>
        <w:top w:val="none" w:sz="0" w:space="0" w:color="auto"/>
        <w:left w:val="none" w:sz="0" w:space="0" w:color="auto"/>
        <w:bottom w:val="none" w:sz="0" w:space="0" w:color="auto"/>
        <w:right w:val="none" w:sz="0" w:space="0" w:color="auto"/>
      </w:divBdr>
    </w:div>
    <w:div w:id="1250308912">
      <w:bodyDiv w:val="1"/>
      <w:marLeft w:val="0"/>
      <w:marRight w:val="0"/>
      <w:marTop w:val="0"/>
      <w:marBottom w:val="0"/>
      <w:divBdr>
        <w:top w:val="none" w:sz="0" w:space="0" w:color="auto"/>
        <w:left w:val="none" w:sz="0" w:space="0" w:color="auto"/>
        <w:bottom w:val="none" w:sz="0" w:space="0" w:color="auto"/>
        <w:right w:val="none" w:sz="0" w:space="0" w:color="auto"/>
      </w:divBdr>
    </w:div>
    <w:div w:id="1253971526">
      <w:bodyDiv w:val="1"/>
      <w:marLeft w:val="0"/>
      <w:marRight w:val="0"/>
      <w:marTop w:val="0"/>
      <w:marBottom w:val="0"/>
      <w:divBdr>
        <w:top w:val="none" w:sz="0" w:space="0" w:color="auto"/>
        <w:left w:val="none" w:sz="0" w:space="0" w:color="auto"/>
        <w:bottom w:val="none" w:sz="0" w:space="0" w:color="auto"/>
        <w:right w:val="none" w:sz="0" w:space="0" w:color="auto"/>
      </w:divBdr>
    </w:div>
    <w:div w:id="1260523331">
      <w:bodyDiv w:val="1"/>
      <w:marLeft w:val="0"/>
      <w:marRight w:val="0"/>
      <w:marTop w:val="0"/>
      <w:marBottom w:val="0"/>
      <w:divBdr>
        <w:top w:val="none" w:sz="0" w:space="0" w:color="auto"/>
        <w:left w:val="none" w:sz="0" w:space="0" w:color="auto"/>
        <w:bottom w:val="none" w:sz="0" w:space="0" w:color="auto"/>
        <w:right w:val="none" w:sz="0" w:space="0" w:color="auto"/>
      </w:divBdr>
    </w:div>
    <w:div w:id="1275164112">
      <w:bodyDiv w:val="1"/>
      <w:marLeft w:val="0"/>
      <w:marRight w:val="0"/>
      <w:marTop w:val="0"/>
      <w:marBottom w:val="0"/>
      <w:divBdr>
        <w:top w:val="none" w:sz="0" w:space="0" w:color="auto"/>
        <w:left w:val="none" w:sz="0" w:space="0" w:color="auto"/>
        <w:bottom w:val="none" w:sz="0" w:space="0" w:color="auto"/>
        <w:right w:val="none" w:sz="0" w:space="0" w:color="auto"/>
      </w:divBdr>
    </w:div>
    <w:div w:id="1309045412">
      <w:bodyDiv w:val="1"/>
      <w:marLeft w:val="0"/>
      <w:marRight w:val="0"/>
      <w:marTop w:val="0"/>
      <w:marBottom w:val="0"/>
      <w:divBdr>
        <w:top w:val="none" w:sz="0" w:space="0" w:color="auto"/>
        <w:left w:val="none" w:sz="0" w:space="0" w:color="auto"/>
        <w:bottom w:val="none" w:sz="0" w:space="0" w:color="auto"/>
        <w:right w:val="none" w:sz="0" w:space="0" w:color="auto"/>
      </w:divBdr>
    </w:div>
    <w:div w:id="1346008873">
      <w:bodyDiv w:val="1"/>
      <w:marLeft w:val="0"/>
      <w:marRight w:val="0"/>
      <w:marTop w:val="0"/>
      <w:marBottom w:val="0"/>
      <w:divBdr>
        <w:top w:val="none" w:sz="0" w:space="0" w:color="auto"/>
        <w:left w:val="none" w:sz="0" w:space="0" w:color="auto"/>
        <w:bottom w:val="none" w:sz="0" w:space="0" w:color="auto"/>
        <w:right w:val="none" w:sz="0" w:space="0" w:color="auto"/>
      </w:divBdr>
    </w:div>
    <w:div w:id="1370765943">
      <w:bodyDiv w:val="1"/>
      <w:marLeft w:val="0"/>
      <w:marRight w:val="0"/>
      <w:marTop w:val="0"/>
      <w:marBottom w:val="0"/>
      <w:divBdr>
        <w:top w:val="none" w:sz="0" w:space="0" w:color="auto"/>
        <w:left w:val="none" w:sz="0" w:space="0" w:color="auto"/>
        <w:bottom w:val="none" w:sz="0" w:space="0" w:color="auto"/>
        <w:right w:val="none" w:sz="0" w:space="0" w:color="auto"/>
      </w:divBdr>
    </w:div>
    <w:div w:id="1386686947">
      <w:bodyDiv w:val="1"/>
      <w:marLeft w:val="0"/>
      <w:marRight w:val="0"/>
      <w:marTop w:val="0"/>
      <w:marBottom w:val="0"/>
      <w:divBdr>
        <w:top w:val="none" w:sz="0" w:space="0" w:color="auto"/>
        <w:left w:val="none" w:sz="0" w:space="0" w:color="auto"/>
        <w:bottom w:val="none" w:sz="0" w:space="0" w:color="auto"/>
        <w:right w:val="none" w:sz="0" w:space="0" w:color="auto"/>
      </w:divBdr>
    </w:div>
    <w:div w:id="1433892396">
      <w:bodyDiv w:val="1"/>
      <w:marLeft w:val="0"/>
      <w:marRight w:val="0"/>
      <w:marTop w:val="0"/>
      <w:marBottom w:val="0"/>
      <w:divBdr>
        <w:top w:val="none" w:sz="0" w:space="0" w:color="auto"/>
        <w:left w:val="none" w:sz="0" w:space="0" w:color="auto"/>
        <w:bottom w:val="none" w:sz="0" w:space="0" w:color="auto"/>
        <w:right w:val="none" w:sz="0" w:space="0" w:color="auto"/>
      </w:divBdr>
    </w:div>
    <w:div w:id="1452623993">
      <w:bodyDiv w:val="1"/>
      <w:marLeft w:val="0"/>
      <w:marRight w:val="0"/>
      <w:marTop w:val="0"/>
      <w:marBottom w:val="0"/>
      <w:divBdr>
        <w:top w:val="none" w:sz="0" w:space="0" w:color="auto"/>
        <w:left w:val="none" w:sz="0" w:space="0" w:color="auto"/>
        <w:bottom w:val="none" w:sz="0" w:space="0" w:color="auto"/>
        <w:right w:val="none" w:sz="0" w:space="0" w:color="auto"/>
      </w:divBdr>
    </w:div>
    <w:div w:id="1455907167">
      <w:bodyDiv w:val="1"/>
      <w:marLeft w:val="0"/>
      <w:marRight w:val="0"/>
      <w:marTop w:val="0"/>
      <w:marBottom w:val="0"/>
      <w:divBdr>
        <w:top w:val="none" w:sz="0" w:space="0" w:color="auto"/>
        <w:left w:val="none" w:sz="0" w:space="0" w:color="auto"/>
        <w:bottom w:val="none" w:sz="0" w:space="0" w:color="auto"/>
        <w:right w:val="none" w:sz="0" w:space="0" w:color="auto"/>
      </w:divBdr>
    </w:div>
    <w:div w:id="1457025277">
      <w:bodyDiv w:val="1"/>
      <w:marLeft w:val="0"/>
      <w:marRight w:val="0"/>
      <w:marTop w:val="0"/>
      <w:marBottom w:val="0"/>
      <w:divBdr>
        <w:top w:val="none" w:sz="0" w:space="0" w:color="auto"/>
        <w:left w:val="none" w:sz="0" w:space="0" w:color="auto"/>
        <w:bottom w:val="none" w:sz="0" w:space="0" w:color="auto"/>
        <w:right w:val="none" w:sz="0" w:space="0" w:color="auto"/>
      </w:divBdr>
    </w:div>
    <w:div w:id="1457678500">
      <w:bodyDiv w:val="1"/>
      <w:marLeft w:val="0"/>
      <w:marRight w:val="0"/>
      <w:marTop w:val="0"/>
      <w:marBottom w:val="0"/>
      <w:divBdr>
        <w:top w:val="none" w:sz="0" w:space="0" w:color="auto"/>
        <w:left w:val="none" w:sz="0" w:space="0" w:color="auto"/>
        <w:bottom w:val="none" w:sz="0" w:space="0" w:color="auto"/>
        <w:right w:val="none" w:sz="0" w:space="0" w:color="auto"/>
      </w:divBdr>
    </w:div>
    <w:div w:id="1477142880">
      <w:bodyDiv w:val="1"/>
      <w:marLeft w:val="0"/>
      <w:marRight w:val="0"/>
      <w:marTop w:val="0"/>
      <w:marBottom w:val="0"/>
      <w:divBdr>
        <w:top w:val="none" w:sz="0" w:space="0" w:color="auto"/>
        <w:left w:val="none" w:sz="0" w:space="0" w:color="auto"/>
        <w:bottom w:val="none" w:sz="0" w:space="0" w:color="auto"/>
        <w:right w:val="none" w:sz="0" w:space="0" w:color="auto"/>
      </w:divBdr>
      <w:divsChild>
        <w:div w:id="240677433">
          <w:marLeft w:val="0"/>
          <w:marRight w:val="0"/>
          <w:marTop w:val="0"/>
          <w:marBottom w:val="0"/>
          <w:divBdr>
            <w:top w:val="none" w:sz="0" w:space="0" w:color="auto"/>
            <w:left w:val="none" w:sz="0" w:space="0" w:color="auto"/>
            <w:bottom w:val="none" w:sz="0" w:space="0" w:color="auto"/>
            <w:right w:val="none" w:sz="0" w:space="0" w:color="auto"/>
          </w:divBdr>
        </w:div>
        <w:div w:id="782918972">
          <w:marLeft w:val="0"/>
          <w:marRight w:val="0"/>
          <w:marTop w:val="0"/>
          <w:marBottom w:val="0"/>
          <w:divBdr>
            <w:top w:val="none" w:sz="0" w:space="0" w:color="auto"/>
            <w:left w:val="none" w:sz="0" w:space="0" w:color="auto"/>
            <w:bottom w:val="none" w:sz="0" w:space="0" w:color="auto"/>
            <w:right w:val="none" w:sz="0" w:space="0" w:color="auto"/>
          </w:divBdr>
        </w:div>
        <w:div w:id="1704791252">
          <w:marLeft w:val="0"/>
          <w:marRight w:val="0"/>
          <w:marTop w:val="0"/>
          <w:marBottom w:val="0"/>
          <w:divBdr>
            <w:top w:val="none" w:sz="0" w:space="0" w:color="auto"/>
            <w:left w:val="none" w:sz="0" w:space="0" w:color="auto"/>
            <w:bottom w:val="none" w:sz="0" w:space="0" w:color="auto"/>
            <w:right w:val="none" w:sz="0" w:space="0" w:color="auto"/>
          </w:divBdr>
        </w:div>
        <w:div w:id="856694548">
          <w:marLeft w:val="0"/>
          <w:marRight w:val="0"/>
          <w:marTop w:val="0"/>
          <w:marBottom w:val="0"/>
          <w:divBdr>
            <w:top w:val="none" w:sz="0" w:space="0" w:color="auto"/>
            <w:left w:val="none" w:sz="0" w:space="0" w:color="auto"/>
            <w:bottom w:val="none" w:sz="0" w:space="0" w:color="auto"/>
            <w:right w:val="none" w:sz="0" w:space="0" w:color="auto"/>
          </w:divBdr>
        </w:div>
      </w:divsChild>
    </w:div>
    <w:div w:id="1504541177">
      <w:bodyDiv w:val="1"/>
      <w:marLeft w:val="0"/>
      <w:marRight w:val="0"/>
      <w:marTop w:val="0"/>
      <w:marBottom w:val="0"/>
      <w:divBdr>
        <w:top w:val="none" w:sz="0" w:space="0" w:color="auto"/>
        <w:left w:val="none" w:sz="0" w:space="0" w:color="auto"/>
        <w:bottom w:val="none" w:sz="0" w:space="0" w:color="auto"/>
        <w:right w:val="none" w:sz="0" w:space="0" w:color="auto"/>
      </w:divBdr>
    </w:div>
    <w:div w:id="1524781156">
      <w:bodyDiv w:val="1"/>
      <w:marLeft w:val="0"/>
      <w:marRight w:val="0"/>
      <w:marTop w:val="0"/>
      <w:marBottom w:val="0"/>
      <w:divBdr>
        <w:top w:val="none" w:sz="0" w:space="0" w:color="auto"/>
        <w:left w:val="none" w:sz="0" w:space="0" w:color="auto"/>
        <w:bottom w:val="none" w:sz="0" w:space="0" w:color="auto"/>
        <w:right w:val="none" w:sz="0" w:space="0" w:color="auto"/>
      </w:divBdr>
      <w:divsChild>
        <w:div w:id="1389916950">
          <w:marLeft w:val="0"/>
          <w:marRight w:val="0"/>
          <w:marTop w:val="0"/>
          <w:marBottom w:val="0"/>
          <w:divBdr>
            <w:top w:val="none" w:sz="0" w:space="0" w:color="auto"/>
            <w:left w:val="none" w:sz="0" w:space="0" w:color="auto"/>
            <w:bottom w:val="none" w:sz="0" w:space="0" w:color="auto"/>
            <w:right w:val="none" w:sz="0" w:space="0" w:color="auto"/>
          </w:divBdr>
        </w:div>
        <w:div w:id="1005354145">
          <w:marLeft w:val="0"/>
          <w:marRight w:val="0"/>
          <w:marTop w:val="0"/>
          <w:marBottom w:val="0"/>
          <w:divBdr>
            <w:top w:val="none" w:sz="0" w:space="0" w:color="auto"/>
            <w:left w:val="none" w:sz="0" w:space="0" w:color="auto"/>
            <w:bottom w:val="none" w:sz="0" w:space="0" w:color="auto"/>
            <w:right w:val="none" w:sz="0" w:space="0" w:color="auto"/>
          </w:divBdr>
        </w:div>
        <w:div w:id="1740253412">
          <w:marLeft w:val="0"/>
          <w:marRight w:val="0"/>
          <w:marTop w:val="0"/>
          <w:marBottom w:val="0"/>
          <w:divBdr>
            <w:top w:val="none" w:sz="0" w:space="0" w:color="auto"/>
            <w:left w:val="none" w:sz="0" w:space="0" w:color="auto"/>
            <w:bottom w:val="none" w:sz="0" w:space="0" w:color="auto"/>
            <w:right w:val="none" w:sz="0" w:space="0" w:color="auto"/>
          </w:divBdr>
        </w:div>
        <w:div w:id="991566182">
          <w:marLeft w:val="0"/>
          <w:marRight w:val="0"/>
          <w:marTop w:val="0"/>
          <w:marBottom w:val="0"/>
          <w:divBdr>
            <w:top w:val="none" w:sz="0" w:space="0" w:color="auto"/>
            <w:left w:val="none" w:sz="0" w:space="0" w:color="auto"/>
            <w:bottom w:val="none" w:sz="0" w:space="0" w:color="auto"/>
            <w:right w:val="none" w:sz="0" w:space="0" w:color="auto"/>
          </w:divBdr>
        </w:div>
      </w:divsChild>
    </w:div>
    <w:div w:id="1534807890">
      <w:bodyDiv w:val="1"/>
      <w:marLeft w:val="0"/>
      <w:marRight w:val="0"/>
      <w:marTop w:val="0"/>
      <w:marBottom w:val="0"/>
      <w:divBdr>
        <w:top w:val="none" w:sz="0" w:space="0" w:color="auto"/>
        <w:left w:val="none" w:sz="0" w:space="0" w:color="auto"/>
        <w:bottom w:val="none" w:sz="0" w:space="0" w:color="auto"/>
        <w:right w:val="none" w:sz="0" w:space="0" w:color="auto"/>
      </w:divBdr>
    </w:div>
    <w:div w:id="1543249992">
      <w:bodyDiv w:val="1"/>
      <w:marLeft w:val="0"/>
      <w:marRight w:val="0"/>
      <w:marTop w:val="0"/>
      <w:marBottom w:val="0"/>
      <w:divBdr>
        <w:top w:val="none" w:sz="0" w:space="0" w:color="auto"/>
        <w:left w:val="none" w:sz="0" w:space="0" w:color="auto"/>
        <w:bottom w:val="none" w:sz="0" w:space="0" w:color="auto"/>
        <w:right w:val="none" w:sz="0" w:space="0" w:color="auto"/>
      </w:divBdr>
    </w:div>
    <w:div w:id="1552961967">
      <w:bodyDiv w:val="1"/>
      <w:marLeft w:val="0"/>
      <w:marRight w:val="0"/>
      <w:marTop w:val="0"/>
      <w:marBottom w:val="0"/>
      <w:divBdr>
        <w:top w:val="none" w:sz="0" w:space="0" w:color="auto"/>
        <w:left w:val="none" w:sz="0" w:space="0" w:color="auto"/>
        <w:bottom w:val="none" w:sz="0" w:space="0" w:color="auto"/>
        <w:right w:val="none" w:sz="0" w:space="0" w:color="auto"/>
      </w:divBdr>
    </w:div>
    <w:div w:id="1601373495">
      <w:bodyDiv w:val="1"/>
      <w:marLeft w:val="0"/>
      <w:marRight w:val="0"/>
      <w:marTop w:val="0"/>
      <w:marBottom w:val="0"/>
      <w:divBdr>
        <w:top w:val="none" w:sz="0" w:space="0" w:color="auto"/>
        <w:left w:val="none" w:sz="0" w:space="0" w:color="auto"/>
        <w:bottom w:val="none" w:sz="0" w:space="0" w:color="auto"/>
        <w:right w:val="none" w:sz="0" w:space="0" w:color="auto"/>
      </w:divBdr>
    </w:div>
    <w:div w:id="1626813339">
      <w:bodyDiv w:val="1"/>
      <w:marLeft w:val="0"/>
      <w:marRight w:val="0"/>
      <w:marTop w:val="0"/>
      <w:marBottom w:val="0"/>
      <w:divBdr>
        <w:top w:val="none" w:sz="0" w:space="0" w:color="auto"/>
        <w:left w:val="none" w:sz="0" w:space="0" w:color="auto"/>
        <w:bottom w:val="none" w:sz="0" w:space="0" w:color="auto"/>
        <w:right w:val="none" w:sz="0" w:space="0" w:color="auto"/>
      </w:divBdr>
    </w:div>
    <w:div w:id="1629584997">
      <w:bodyDiv w:val="1"/>
      <w:marLeft w:val="0"/>
      <w:marRight w:val="0"/>
      <w:marTop w:val="0"/>
      <w:marBottom w:val="0"/>
      <w:divBdr>
        <w:top w:val="none" w:sz="0" w:space="0" w:color="auto"/>
        <w:left w:val="none" w:sz="0" w:space="0" w:color="auto"/>
        <w:bottom w:val="none" w:sz="0" w:space="0" w:color="auto"/>
        <w:right w:val="none" w:sz="0" w:space="0" w:color="auto"/>
      </w:divBdr>
    </w:div>
    <w:div w:id="1640110104">
      <w:bodyDiv w:val="1"/>
      <w:marLeft w:val="0"/>
      <w:marRight w:val="0"/>
      <w:marTop w:val="0"/>
      <w:marBottom w:val="0"/>
      <w:divBdr>
        <w:top w:val="none" w:sz="0" w:space="0" w:color="auto"/>
        <w:left w:val="none" w:sz="0" w:space="0" w:color="auto"/>
        <w:bottom w:val="none" w:sz="0" w:space="0" w:color="auto"/>
        <w:right w:val="none" w:sz="0" w:space="0" w:color="auto"/>
      </w:divBdr>
    </w:div>
    <w:div w:id="1673218207">
      <w:bodyDiv w:val="1"/>
      <w:marLeft w:val="0"/>
      <w:marRight w:val="0"/>
      <w:marTop w:val="0"/>
      <w:marBottom w:val="0"/>
      <w:divBdr>
        <w:top w:val="none" w:sz="0" w:space="0" w:color="auto"/>
        <w:left w:val="none" w:sz="0" w:space="0" w:color="auto"/>
        <w:bottom w:val="none" w:sz="0" w:space="0" w:color="auto"/>
        <w:right w:val="none" w:sz="0" w:space="0" w:color="auto"/>
      </w:divBdr>
    </w:div>
    <w:div w:id="1674064944">
      <w:bodyDiv w:val="1"/>
      <w:marLeft w:val="0"/>
      <w:marRight w:val="0"/>
      <w:marTop w:val="0"/>
      <w:marBottom w:val="0"/>
      <w:divBdr>
        <w:top w:val="none" w:sz="0" w:space="0" w:color="auto"/>
        <w:left w:val="none" w:sz="0" w:space="0" w:color="auto"/>
        <w:bottom w:val="none" w:sz="0" w:space="0" w:color="auto"/>
        <w:right w:val="none" w:sz="0" w:space="0" w:color="auto"/>
      </w:divBdr>
    </w:div>
    <w:div w:id="1729914126">
      <w:bodyDiv w:val="1"/>
      <w:marLeft w:val="0"/>
      <w:marRight w:val="0"/>
      <w:marTop w:val="0"/>
      <w:marBottom w:val="0"/>
      <w:divBdr>
        <w:top w:val="none" w:sz="0" w:space="0" w:color="auto"/>
        <w:left w:val="none" w:sz="0" w:space="0" w:color="auto"/>
        <w:bottom w:val="none" w:sz="0" w:space="0" w:color="auto"/>
        <w:right w:val="none" w:sz="0" w:space="0" w:color="auto"/>
      </w:divBdr>
    </w:div>
    <w:div w:id="1732847204">
      <w:bodyDiv w:val="1"/>
      <w:marLeft w:val="0"/>
      <w:marRight w:val="0"/>
      <w:marTop w:val="0"/>
      <w:marBottom w:val="0"/>
      <w:divBdr>
        <w:top w:val="none" w:sz="0" w:space="0" w:color="auto"/>
        <w:left w:val="none" w:sz="0" w:space="0" w:color="auto"/>
        <w:bottom w:val="none" w:sz="0" w:space="0" w:color="auto"/>
        <w:right w:val="none" w:sz="0" w:space="0" w:color="auto"/>
      </w:divBdr>
    </w:div>
    <w:div w:id="1737313875">
      <w:bodyDiv w:val="1"/>
      <w:marLeft w:val="0"/>
      <w:marRight w:val="0"/>
      <w:marTop w:val="0"/>
      <w:marBottom w:val="0"/>
      <w:divBdr>
        <w:top w:val="none" w:sz="0" w:space="0" w:color="auto"/>
        <w:left w:val="none" w:sz="0" w:space="0" w:color="auto"/>
        <w:bottom w:val="none" w:sz="0" w:space="0" w:color="auto"/>
        <w:right w:val="none" w:sz="0" w:space="0" w:color="auto"/>
      </w:divBdr>
    </w:div>
    <w:div w:id="1754661033">
      <w:bodyDiv w:val="1"/>
      <w:marLeft w:val="0"/>
      <w:marRight w:val="0"/>
      <w:marTop w:val="0"/>
      <w:marBottom w:val="0"/>
      <w:divBdr>
        <w:top w:val="none" w:sz="0" w:space="0" w:color="auto"/>
        <w:left w:val="none" w:sz="0" w:space="0" w:color="auto"/>
        <w:bottom w:val="none" w:sz="0" w:space="0" w:color="auto"/>
        <w:right w:val="none" w:sz="0" w:space="0" w:color="auto"/>
      </w:divBdr>
    </w:div>
    <w:div w:id="1816754178">
      <w:bodyDiv w:val="1"/>
      <w:marLeft w:val="0"/>
      <w:marRight w:val="0"/>
      <w:marTop w:val="0"/>
      <w:marBottom w:val="0"/>
      <w:divBdr>
        <w:top w:val="none" w:sz="0" w:space="0" w:color="auto"/>
        <w:left w:val="none" w:sz="0" w:space="0" w:color="auto"/>
        <w:bottom w:val="none" w:sz="0" w:space="0" w:color="auto"/>
        <w:right w:val="none" w:sz="0" w:space="0" w:color="auto"/>
      </w:divBdr>
    </w:div>
    <w:div w:id="1841969571">
      <w:bodyDiv w:val="1"/>
      <w:marLeft w:val="0"/>
      <w:marRight w:val="0"/>
      <w:marTop w:val="0"/>
      <w:marBottom w:val="0"/>
      <w:divBdr>
        <w:top w:val="none" w:sz="0" w:space="0" w:color="auto"/>
        <w:left w:val="none" w:sz="0" w:space="0" w:color="auto"/>
        <w:bottom w:val="none" w:sz="0" w:space="0" w:color="auto"/>
        <w:right w:val="none" w:sz="0" w:space="0" w:color="auto"/>
      </w:divBdr>
    </w:div>
    <w:div w:id="1844398786">
      <w:bodyDiv w:val="1"/>
      <w:marLeft w:val="0"/>
      <w:marRight w:val="0"/>
      <w:marTop w:val="0"/>
      <w:marBottom w:val="0"/>
      <w:divBdr>
        <w:top w:val="none" w:sz="0" w:space="0" w:color="auto"/>
        <w:left w:val="none" w:sz="0" w:space="0" w:color="auto"/>
        <w:bottom w:val="none" w:sz="0" w:space="0" w:color="auto"/>
        <w:right w:val="none" w:sz="0" w:space="0" w:color="auto"/>
      </w:divBdr>
    </w:div>
    <w:div w:id="1879707270">
      <w:bodyDiv w:val="1"/>
      <w:marLeft w:val="0"/>
      <w:marRight w:val="0"/>
      <w:marTop w:val="0"/>
      <w:marBottom w:val="0"/>
      <w:divBdr>
        <w:top w:val="none" w:sz="0" w:space="0" w:color="auto"/>
        <w:left w:val="none" w:sz="0" w:space="0" w:color="auto"/>
        <w:bottom w:val="none" w:sz="0" w:space="0" w:color="auto"/>
        <w:right w:val="none" w:sz="0" w:space="0" w:color="auto"/>
      </w:divBdr>
    </w:div>
    <w:div w:id="1892841062">
      <w:bodyDiv w:val="1"/>
      <w:marLeft w:val="0"/>
      <w:marRight w:val="0"/>
      <w:marTop w:val="0"/>
      <w:marBottom w:val="0"/>
      <w:divBdr>
        <w:top w:val="none" w:sz="0" w:space="0" w:color="auto"/>
        <w:left w:val="none" w:sz="0" w:space="0" w:color="auto"/>
        <w:bottom w:val="none" w:sz="0" w:space="0" w:color="auto"/>
        <w:right w:val="none" w:sz="0" w:space="0" w:color="auto"/>
      </w:divBdr>
    </w:div>
    <w:div w:id="1902206109">
      <w:bodyDiv w:val="1"/>
      <w:marLeft w:val="0"/>
      <w:marRight w:val="0"/>
      <w:marTop w:val="0"/>
      <w:marBottom w:val="0"/>
      <w:divBdr>
        <w:top w:val="none" w:sz="0" w:space="0" w:color="auto"/>
        <w:left w:val="none" w:sz="0" w:space="0" w:color="auto"/>
        <w:bottom w:val="none" w:sz="0" w:space="0" w:color="auto"/>
        <w:right w:val="none" w:sz="0" w:space="0" w:color="auto"/>
      </w:divBdr>
    </w:div>
    <w:div w:id="1909074059">
      <w:bodyDiv w:val="1"/>
      <w:marLeft w:val="0"/>
      <w:marRight w:val="0"/>
      <w:marTop w:val="0"/>
      <w:marBottom w:val="0"/>
      <w:divBdr>
        <w:top w:val="none" w:sz="0" w:space="0" w:color="auto"/>
        <w:left w:val="none" w:sz="0" w:space="0" w:color="auto"/>
        <w:bottom w:val="none" w:sz="0" w:space="0" w:color="auto"/>
        <w:right w:val="none" w:sz="0" w:space="0" w:color="auto"/>
      </w:divBdr>
    </w:div>
    <w:div w:id="1927498348">
      <w:bodyDiv w:val="1"/>
      <w:marLeft w:val="0"/>
      <w:marRight w:val="0"/>
      <w:marTop w:val="0"/>
      <w:marBottom w:val="0"/>
      <w:divBdr>
        <w:top w:val="none" w:sz="0" w:space="0" w:color="auto"/>
        <w:left w:val="none" w:sz="0" w:space="0" w:color="auto"/>
        <w:bottom w:val="none" w:sz="0" w:space="0" w:color="auto"/>
        <w:right w:val="none" w:sz="0" w:space="0" w:color="auto"/>
      </w:divBdr>
    </w:div>
    <w:div w:id="1936554655">
      <w:bodyDiv w:val="1"/>
      <w:marLeft w:val="0"/>
      <w:marRight w:val="0"/>
      <w:marTop w:val="0"/>
      <w:marBottom w:val="0"/>
      <w:divBdr>
        <w:top w:val="none" w:sz="0" w:space="0" w:color="auto"/>
        <w:left w:val="none" w:sz="0" w:space="0" w:color="auto"/>
        <w:bottom w:val="none" w:sz="0" w:space="0" w:color="auto"/>
        <w:right w:val="none" w:sz="0" w:space="0" w:color="auto"/>
      </w:divBdr>
    </w:div>
    <w:div w:id="1949314827">
      <w:bodyDiv w:val="1"/>
      <w:marLeft w:val="0"/>
      <w:marRight w:val="0"/>
      <w:marTop w:val="0"/>
      <w:marBottom w:val="0"/>
      <w:divBdr>
        <w:top w:val="none" w:sz="0" w:space="0" w:color="auto"/>
        <w:left w:val="none" w:sz="0" w:space="0" w:color="auto"/>
        <w:bottom w:val="none" w:sz="0" w:space="0" w:color="auto"/>
        <w:right w:val="none" w:sz="0" w:space="0" w:color="auto"/>
      </w:divBdr>
      <w:divsChild>
        <w:div w:id="396167067">
          <w:marLeft w:val="0"/>
          <w:marRight w:val="0"/>
          <w:marTop w:val="0"/>
          <w:marBottom w:val="0"/>
          <w:divBdr>
            <w:top w:val="none" w:sz="0" w:space="0" w:color="auto"/>
            <w:left w:val="none" w:sz="0" w:space="0" w:color="auto"/>
            <w:bottom w:val="none" w:sz="0" w:space="0" w:color="auto"/>
            <w:right w:val="none" w:sz="0" w:space="0" w:color="auto"/>
          </w:divBdr>
        </w:div>
        <w:div w:id="1632782035">
          <w:marLeft w:val="0"/>
          <w:marRight w:val="0"/>
          <w:marTop w:val="0"/>
          <w:marBottom w:val="0"/>
          <w:divBdr>
            <w:top w:val="none" w:sz="0" w:space="0" w:color="auto"/>
            <w:left w:val="none" w:sz="0" w:space="0" w:color="auto"/>
            <w:bottom w:val="none" w:sz="0" w:space="0" w:color="auto"/>
            <w:right w:val="none" w:sz="0" w:space="0" w:color="auto"/>
          </w:divBdr>
        </w:div>
        <w:div w:id="974338126">
          <w:marLeft w:val="0"/>
          <w:marRight w:val="0"/>
          <w:marTop w:val="0"/>
          <w:marBottom w:val="0"/>
          <w:divBdr>
            <w:top w:val="none" w:sz="0" w:space="0" w:color="auto"/>
            <w:left w:val="none" w:sz="0" w:space="0" w:color="auto"/>
            <w:bottom w:val="none" w:sz="0" w:space="0" w:color="auto"/>
            <w:right w:val="none" w:sz="0" w:space="0" w:color="auto"/>
          </w:divBdr>
        </w:div>
        <w:div w:id="507793164">
          <w:marLeft w:val="0"/>
          <w:marRight w:val="0"/>
          <w:marTop w:val="0"/>
          <w:marBottom w:val="0"/>
          <w:divBdr>
            <w:top w:val="none" w:sz="0" w:space="0" w:color="auto"/>
            <w:left w:val="none" w:sz="0" w:space="0" w:color="auto"/>
            <w:bottom w:val="none" w:sz="0" w:space="0" w:color="auto"/>
            <w:right w:val="none" w:sz="0" w:space="0" w:color="auto"/>
          </w:divBdr>
        </w:div>
        <w:div w:id="249895647">
          <w:marLeft w:val="0"/>
          <w:marRight w:val="0"/>
          <w:marTop w:val="0"/>
          <w:marBottom w:val="0"/>
          <w:divBdr>
            <w:top w:val="none" w:sz="0" w:space="0" w:color="auto"/>
            <w:left w:val="none" w:sz="0" w:space="0" w:color="auto"/>
            <w:bottom w:val="none" w:sz="0" w:space="0" w:color="auto"/>
            <w:right w:val="none" w:sz="0" w:space="0" w:color="auto"/>
          </w:divBdr>
        </w:div>
        <w:div w:id="2087607592">
          <w:marLeft w:val="0"/>
          <w:marRight w:val="0"/>
          <w:marTop w:val="0"/>
          <w:marBottom w:val="0"/>
          <w:divBdr>
            <w:top w:val="none" w:sz="0" w:space="0" w:color="auto"/>
            <w:left w:val="none" w:sz="0" w:space="0" w:color="auto"/>
            <w:bottom w:val="none" w:sz="0" w:space="0" w:color="auto"/>
            <w:right w:val="none" w:sz="0" w:space="0" w:color="auto"/>
          </w:divBdr>
        </w:div>
      </w:divsChild>
    </w:div>
    <w:div w:id="1982610401">
      <w:bodyDiv w:val="1"/>
      <w:marLeft w:val="0"/>
      <w:marRight w:val="0"/>
      <w:marTop w:val="0"/>
      <w:marBottom w:val="0"/>
      <w:divBdr>
        <w:top w:val="none" w:sz="0" w:space="0" w:color="auto"/>
        <w:left w:val="none" w:sz="0" w:space="0" w:color="auto"/>
        <w:bottom w:val="none" w:sz="0" w:space="0" w:color="auto"/>
        <w:right w:val="none" w:sz="0" w:space="0" w:color="auto"/>
      </w:divBdr>
    </w:div>
    <w:div w:id="1989167747">
      <w:bodyDiv w:val="1"/>
      <w:marLeft w:val="0"/>
      <w:marRight w:val="0"/>
      <w:marTop w:val="0"/>
      <w:marBottom w:val="0"/>
      <w:divBdr>
        <w:top w:val="none" w:sz="0" w:space="0" w:color="auto"/>
        <w:left w:val="none" w:sz="0" w:space="0" w:color="auto"/>
        <w:bottom w:val="none" w:sz="0" w:space="0" w:color="auto"/>
        <w:right w:val="none" w:sz="0" w:space="0" w:color="auto"/>
      </w:divBdr>
    </w:div>
    <w:div w:id="1998459203">
      <w:bodyDiv w:val="1"/>
      <w:marLeft w:val="0"/>
      <w:marRight w:val="0"/>
      <w:marTop w:val="0"/>
      <w:marBottom w:val="0"/>
      <w:divBdr>
        <w:top w:val="none" w:sz="0" w:space="0" w:color="auto"/>
        <w:left w:val="none" w:sz="0" w:space="0" w:color="auto"/>
        <w:bottom w:val="none" w:sz="0" w:space="0" w:color="auto"/>
        <w:right w:val="none" w:sz="0" w:space="0" w:color="auto"/>
      </w:divBdr>
    </w:div>
    <w:div w:id="2015841267">
      <w:bodyDiv w:val="1"/>
      <w:marLeft w:val="0"/>
      <w:marRight w:val="0"/>
      <w:marTop w:val="0"/>
      <w:marBottom w:val="0"/>
      <w:divBdr>
        <w:top w:val="none" w:sz="0" w:space="0" w:color="auto"/>
        <w:left w:val="none" w:sz="0" w:space="0" w:color="auto"/>
        <w:bottom w:val="none" w:sz="0" w:space="0" w:color="auto"/>
        <w:right w:val="none" w:sz="0" w:space="0" w:color="auto"/>
      </w:divBdr>
    </w:div>
    <w:div w:id="2037344964">
      <w:bodyDiv w:val="1"/>
      <w:marLeft w:val="0"/>
      <w:marRight w:val="0"/>
      <w:marTop w:val="0"/>
      <w:marBottom w:val="0"/>
      <w:divBdr>
        <w:top w:val="none" w:sz="0" w:space="0" w:color="auto"/>
        <w:left w:val="none" w:sz="0" w:space="0" w:color="auto"/>
        <w:bottom w:val="none" w:sz="0" w:space="0" w:color="auto"/>
        <w:right w:val="none" w:sz="0" w:space="0" w:color="auto"/>
      </w:divBdr>
    </w:div>
    <w:div w:id="2041274910">
      <w:bodyDiv w:val="1"/>
      <w:marLeft w:val="0"/>
      <w:marRight w:val="0"/>
      <w:marTop w:val="0"/>
      <w:marBottom w:val="0"/>
      <w:divBdr>
        <w:top w:val="none" w:sz="0" w:space="0" w:color="auto"/>
        <w:left w:val="none" w:sz="0" w:space="0" w:color="auto"/>
        <w:bottom w:val="none" w:sz="0" w:space="0" w:color="auto"/>
        <w:right w:val="none" w:sz="0" w:space="0" w:color="auto"/>
      </w:divBdr>
    </w:div>
    <w:div w:id="2052532279">
      <w:bodyDiv w:val="1"/>
      <w:marLeft w:val="0"/>
      <w:marRight w:val="0"/>
      <w:marTop w:val="0"/>
      <w:marBottom w:val="0"/>
      <w:divBdr>
        <w:top w:val="none" w:sz="0" w:space="0" w:color="auto"/>
        <w:left w:val="none" w:sz="0" w:space="0" w:color="auto"/>
        <w:bottom w:val="none" w:sz="0" w:space="0" w:color="auto"/>
        <w:right w:val="none" w:sz="0" w:space="0" w:color="auto"/>
      </w:divBdr>
    </w:div>
    <w:div w:id="2054887717">
      <w:bodyDiv w:val="1"/>
      <w:marLeft w:val="0"/>
      <w:marRight w:val="0"/>
      <w:marTop w:val="0"/>
      <w:marBottom w:val="0"/>
      <w:divBdr>
        <w:top w:val="none" w:sz="0" w:space="0" w:color="auto"/>
        <w:left w:val="none" w:sz="0" w:space="0" w:color="auto"/>
        <w:bottom w:val="none" w:sz="0" w:space="0" w:color="auto"/>
        <w:right w:val="none" w:sz="0" w:space="0" w:color="auto"/>
      </w:divBdr>
    </w:div>
    <w:div w:id="2101680811">
      <w:bodyDiv w:val="1"/>
      <w:marLeft w:val="0"/>
      <w:marRight w:val="0"/>
      <w:marTop w:val="0"/>
      <w:marBottom w:val="0"/>
      <w:divBdr>
        <w:top w:val="none" w:sz="0" w:space="0" w:color="auto"/>
        <w:left w:val="none" w:sz="0" w:space="0" w:color="auto"/>
        <w:bottom w:val="none" w:sz="0" w:space="0" w:color="auto"/>
        <w:right w:val="none" w:sz="0" w:space="0" w:color="auto"/>
      </w:divBdr>
    </w:div>
    <w:div w:id="21171702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vistas.unlp.edu.ar/ReDeA" TargetMode="External"/><Relationship Id="rId13" Type="http://schemas.openxmlformats.org/officeDocument/2006/relationships/hyperlink" Target="https://www.iidh.ed.c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ialnet.unirioja.es/"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alnet.unirioja.es/servlet/revista?codigo=1573" TargetMode="External"/><Relationship Id="rId5" Type="http://schemas.openxmlformats.org/officeDocument/2006/relationships/webSettings" Target="webSettings.xml"/><Relationship Id="rId15" Type="http://schemas.openxmlformats.org/officeDocument/2006/relationships/hyperlink" Target="https://nuso.org/" TargetMode="External"/><Relationship Id="rId10" Type="http://schemas.openxmlformats.org/officeDocument/2006/relationships/hyperlink" Target="https://www.iidh.ed.cr/"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revistas.uexternado.edu.co/index.php/index" TargetMode="External"/><Relationship Id="rId14" Type="http://schemas.openxmlformats.org/officeDocument/2006/relationships/hyperlink" Target="https://www.ilo.org/global/lang--en/index.h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A43F8A-244C-D04A-B920-18D0A6EC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5134</Words>
  <Characters>28242</Characters>
  <Application>Microsoft Office Word</Application>
  <DocSecurity>0</DocSecurity>
  <Lines>235</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Microsoft Office User</cp:lastModifiedBy>
  <cp:revision>3</cp:revision>
  <dcterms:created xsi:type="dcterms:W3CDTF">2021-09-01T14:59:00Z</dcterms:created>
  <dcterms:modified xsi:type="dcterms:W3CDTF">2021-09-01T15:01:00Z</dcterms:modified>
</cp:coreProperties>
</file>