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3E2AC" w14:textId="77777777" w:rsidR="00654E83" w:rsidRDefault="00000000">
      <w:pPr>
        <w:spacing w:after="400"/>
        <w:jc w:val="center"/>
      </w:pPr>
      <w:r>
        <w:rPr>
          <w:rFonts w:eastAsia="黑体"/>
          <w:b/>
          <w:bCs/>
          <w:sz w:val="36"/>
          <w:szCs w:val="36"/>
        </w:rPr>
        <w:t>智能媒体工作坊</w:t>
      </w:r>
    </w:p>
    <w:p w14:paraId="460426D0" w14:textId="77777777" w:rsidR="00654E83" w:rsidRDefault="00000000">
      <w:pPr>
        <w:spacing w:after="600"/>
        <w:jc w:val="center"/>
      </w:pPr>
      <w:r>
        <w:rPr>
          <w:rFonts w:eastAsia="黑体"/>
          <w:b/>
          <w:bCs/>
          <w:sz w:val="28"/>
          <w:szCs w:val="28"/>
        </w:rPr>
        <w:t>——</w:t>
      </w:r>
      <w:r>
        <w:rPr>
          <w:rFonts w:eastAsia="黑体"/>
          <w:b/>
          <w:bCs/>
          <w:sz w:val="28"/>
          <w:szCs w:val="28"/>
        </w:rPr>
        <w:t>借助</w:t>
      </w:r>
      <w:r>
        <w:rPr>
          <w:rFonts w:eastAsia="黑体"/>
          <w:b/>
          <w:bCs/>
          <w:sz w:val="28"/>
          <w:szCs w:val="28"/>
        </w:rPr>
        <w:t>AI</w:t>
      </w:r>
      <w:r>
        <w:rPr>
          <w:rFonts w:eastAsia="黑体"/>
          <w:b/>
          <w:bCs/>
          <w:sz w:val="28"/>
          <w:szCs w:val="28"/>
        </w:rPr>
        <w:t>挖掘笔迹隐性知识</w:t>
      </w:r>
    </w:p>
    <w:p w14:paraId="0E5F15E5" w14:textId="77777777" w:rsidR="00654E83" w:rsidRDefault="00000000">
      <w:pPr>
        <w:spacing w:before="400" w:after="200"/>
        <w:jc w:val="center"/>
      </w:pPr>
      <w:r>
        <w:rPr>
          <w:rFonts w:eastAsia="黑体"/>
          <w:b/>
          <w:bCs/>
          <w:sz w:val="44"/>
          <w:szCs w:val="44"/>
        </w:rPr>
        <w:t>技术报告</w:t>
      </w:r>
    </w:p>
    <w:p w14:paraId="46651E3F" w14:textId="77777777" w:rsidR="00654E83" w:rsidRDefault="00000000">
      <w:pPr>
        <w:spacing w:before="200" w:after="80" w:line="276" w:lineRule="auto"/>
        <w:jc w:val="center"/>
      </w:pPr>
      <w:r>
        <w:rPr>
          <w:rFonts w:ascii="Times New Roman" w:hAnsi="Times New Roman" w:eastAsia="宋体"/>
          <w:sz w:val="32"/>
        </w:rPr>
        <w:t>《从端正到扭曲：不同书写目标下的符号变形规律与 AI 识别局限》</w:t>
      </w:r>
    </w:p>
    <w:p w14:paraId="3FF78A8D" w14:textId="3860896D" w:rsidR="00654E83" w:rsidRDefault="00000000">
      <w:pPr>
        <w:spacing w:before="400" w:after="100"/>
        <w:jc w:val="center"/>
      </w:pPr>
      <w:r>
        <w:t>作者姓名：</w:t>
      </w:r>
      <w:r>
        <w:rPr>
          <w:color w:val="999999"/>
        </w:rPr>
        <w:t>______</w:t>
      </w:r>
      <w:r w:rsidR="0087145F">
        <w:rPr>
          <w:rFonts w:hint="eastAsia"/>
          <w:color w:val="999999"/>
        </w:rPr>
        <w:t>邵奕博</w:t>
      </w:r>
      <w:r>
        <w:rPr>
          <w:color w:val="999999"/>
        </w:rPr>
        <w:t>________</w:t>
      </w:r>
    </w:p>
    <w:p w14:paraId="2AD04A9E" w14:textId="55ADC1E8" w:rsidR="00654E83" w:rsidRDefault="00000000">
      <w:pPr>
        <w:spacing w:after="100"/>
        <w:jc w:val="center"/>
      </w:pPr>
      <w:r>
        <w:t>学</w:t>
      </w:r>
      <w:r>
        <w:t xml:space="preserve">    </w:t>
      </w:r>
      <w:r>
        <w:t>号：</w:t>
      </w:r>
      <w:r>
        <w:rPr>
          <w:color w:val="999999"/>
        </w:rPr>
        <w:t>____</w:t>
      </w:r>
      <w:r w:rsidR="0087145F">
        <w:rPr>
          <w:rFonts w:hint="eastAsia"/>
          <w:color w:val="999999"/>
        </w:rPr>
        <w:t>1191230327</w:t>
      </w:r>
      <w:r>
        <w:rPr>
          <w:color w:val="999999"/>
        </w:rPr>
        <w:t>____</w:t>
      </w:r>
    </w:p>
    <w:p w14:paraId="2BFD8D93" w14:textId="621CF9B5" w:rsidR="00654E83" w:rsidRDefault="00000000">
      <w:pPr>
        <w:spacing w:after="600"/>
        <w:jc w:val="center"/>
      </w:pPr>
      <w:r>
        <w:t>提交日期：</w:t>
      </w:r>
      <w:r>
        <w:t>2026</w:t>
      </w:r>
      <w:r>
        <w:t>年</w:t>
      </w:r>
      <w:r>
        <w:t>7</w:t>
      </w:r>
      <w:r>
        <w:t>月</w:t>
      </w:r>
      <w:r>
        <w:rPr>
          <w:color w:val="999999"/>
        </w:rPr>
        <w:t>_</w:t>
      </w:r>
      <w:r w:rsidR="0087145F">
        <w:rPr>
          <w:rFonts w:hint="eastAsia"/>
          <w:color w:val="999999"/>
        </w:rPr>
        <w:t>10</w:t>
      </w:r>
      <w:r>
        <w:rPr>
          <w:color w:val="999999"/>
        </w:rPr>
        <w:t>_</w:t>
      </w:r>
      <w:r>
        <w:t>日</w:t>
      </w:r>
    </w:p>
    <w:p w14:paraId="74314CA5" w14:textId="77777777" w:rsidR="00654E83" w:rsidRDefault="00000000">
      <w:pPr>
        <w:spacing w:before="400" w:after="200"/>
        <w:jc w:val="left"/>
      </w:pPr>
      <w:r>
        <w:rPr>
          <w:rFonts w:eastAsia="黑体"/>
          <w:b/>
          <w:bCs/>
        </w:rPr>
        <w:t>【选题】</w:t>
      </w:r>
    </w:p>
    <w:p w14:paraId="362B1CC7" w14:textId="77777777" w:rsidR="00654E83" w:rsidRDefault="00000000">
      <w:pPr>
        <w:spacing w:after="80" w:line="276" w:lineRule="auto"/>
        <w:jc w:val="left"/>
      </w:pPr>
      <w:r>
        <w:rPr>
          <w:rFonts w:ascii="Times New Roman" w:hAnsi="Times New Roman" w:eastAsia="宋体"/>
          <w:sz w:val="21"/>
        </w:rPr>
        <w:t>请在以下选题中勾选一项（在 □ 内打 √）：</w:t>
      </w:r>
    </w:p>
    <w:p w14:paraId="7333036B" w14:textId="77777777" w:rsidR="00654E83" w:rsidRDefault="00000000">
      <w:pPr>
        <w:spacing w:after="80"/>
      </w:pPr>
      <w:r>
        <w:t xml:space="preserve">□ ① </w:t>
      </w:r>
      <w:r>
        <w:t>不同书写工具对字迹变形的影响</w:t>
      </w:r>
    </w:p>
    <w:p w14:paraId="5F1A435F" w14:textId="77777777" w:rsidR="00654E83" w:rsidRDefault="00000000">
      <w:pPr>
        <w:spacing w:after="80"/>
      </w:pPr>
      <w:r>
        <w:t>□ ② AI</w:t>
      </w:r>
      <w:r>
        <w:t>图形推理的能力局限与成因</w:t>
      </w:r>
    </w:p>
    <w:p w14:paraId="701CB68E" w14:textId="77777777" w:rsidR="00654E83" w:rsidRDefault="00000000">
      <w:pPr>
        <w:spacing w:after="80"/>
      </w:pPr>
      <w:r>
        <w:t xml:space="preserve">□ ③ </w:t>
      </w:r>
      <w:r>
        <w:t>高频快速书写下的字迹趋同性</w:t>
      </w:r>
    </w:p>
    <w:p w14:paraId="34CC18D0" w14:textId="77777777" w:rsidR="00654E83" w:rsidRDefault="00000000">
      <w:pPr>
        <w:spacing w:after="80" w:line="276" w:lineRule="auto"/>
      </w:pPr>
      <w:r>
        <w:rPr>
          <w:rFonts w:ascii="Times New Roman" w:hAnsi="Times New Roman" w:eastAsia="宋体"/>
          <w:sz w:val="21"/>
        </w:rPr>
        <w:t>☑ ④ 不同书写目标（端正/美观/扭曲）下的字迹差异</w:t>
      </w:r>
    </w:p>
    <w:p w14:paraId="17EB7062" w14:textId="77777777" w:rsidR="00654E83" w:rsidRDefault="00000000">
      <w:pPr>
        <w:spacing w:after="80" w:line="276" w:lineRule="auto"/>
      </w:pPr>
      <w:r>
        <w:rPr>
          <w:rFonts w:ascii="Times New Roman" w:hAnsi="Times New Roman" w:eastAsia="宋体"/>
          <w:sz w:val="21"/>
        </w:rPr>
        <w:t>☑ ⑤ 自定义拓展选题：从端正到扭曲：不同书写目标下的符号变形规律与 AI 识别局限（需先完成前4项之一）</w:t>
      </w:r>
    </w:p>
    <w:p w14:paraId="072074FD" w14:textId="77777777" w:rsidR="00654E83" w:rsidRDefault="00000000">
      <w:r>
        <w:br w:type="page"/>
      </w:r>
    </w:p>
    <w:p w14:paraId="08564D2D" w14:textId="77777777" w:rsidR="00654E83" w:rsidRDefault="00000000">
      <w:pPr>
        <w:spacing w:after="200"/>
        <w:jc w:val="center"/>
      </w:pPr>
      <w:r>
        <w:rPr>
          <w:rFonts w:eastAsia="黑体"/>
          <w:b/>
          <w:bCs/>
          <w:sz w:val="28"/>
          <w:szCs w:val="28"/>
        </w:rPr>
        <w:lastRenderedPageBreak/>
        <w:t>摘</w:t>
      </w:r>
      <w:r>
        <w:rPr>
          <w:rFonts w:eastAsia="黑体"/>
          <w:b/>
          <w:bCs/>
          <w:sz w:val="28"/>
          <w:szCs w:val="28"/>
        </w:rPr>
        <w:t xml:space="preserve">  </w:t>
      </w:r>
      <w:r>
        <w:rPr>
          <w:rFonts w:eastAsia="黑体"/>
          <w:b/>
          <w:bCs/>
          <w:sz w:val="28"/>
          <w:szCs w:val="28"/>
        </w:rPr>
        <w:t>要</w:t>
      </w:r>
    </w:p>
    <w:p w14:paraId="286F2F31" w14:textId="77777777" w:rsidR="00654E83" w:rsidRDefault="00000000">
      <w:pPr>
        <w:spacing w:after="80" w:line="276" w:lineRule="auto"/>
        <w:ind w:firstLine="480"/>
        <w:jc w:val="left"/>
      </w:pPr>
      <w:r>
        <w:rPr>
          <w:rFonts w:ascii="Times New Roman" w:hAnsi="Times New Roman" w:eastAsia="宋体"/>
          <w:sz w:val="21"/>
        </w:rPr>
        <w:t>本报告围绕不同书写目标下的符号变形规律与 AI 识别局限展开。研究首先完成选题4，基于端正易读、美观书写、极致扭曲三类扫描页，经裁切获得每类 2880 张单个抄写格图像，并复用基础案例A视觉分析流程，使用本地 ResNet50 权重提取深度视觉特征，进行 PCA、t-SNE 可视化和三分类检验。结果显示，三类书写目标在视觉特征空间中存在可测量差异，三分类 Accuracy 为 0.749，Macro F1 为 0.745；其中美观与极致扭曲的组间距离最小。基于此，选题5进一步聚焦美观 vs 极致扭曲这一细粒度任务，并以 Morphology 成功提取特征的 5323 个有效样本为统一样本集合，比较 ResNet50、Swin_T、Morphology 与 Fusion 四种特征方案。结果显示 Fusion 模型 Accuracy 为 0.752，Macro F1 为 0.752，优于单独深度特征和单独形态学特征。研究表明，深度视觉特征能捕捉整体视觉风格，形态学特征更有助于解释扭曲机制，二者融合可提升识别稳定性与可解释性；同时，AI 对“美观”和“极致扭曲”这种隐含审美边界仍存在识别局限。</w:t>
      </w:r>
    </w:p>
    <w:p w14:paraId="6F5B6208" w14:textId="77777777" w:rsidR="00654E83" w:rsidRDefault="00000000">
      <w:pPr>
        <w:spacing w:after="80" w:line="276" w:lineRule="auto"/>
      </w:pPr>
      <w:r>
        <w:rPr>
          <w:rFonts w:ascii="Times New Roman" w:hAnsi="Times New Roman" w:eastAsia="宋体"/>
          <w:sz w:val="21"/>
        </w:rPr>
        <w:t>关键词：符号变形；书写目标；ResNet50；Swin Transformer；形态学特征；AI识别局限</w:t>
      </w:r>
    </w:p>
    <w:p w14:paraId="5CD7144E" w14:textId="77777777" w:rsidR="00654E83" w:rsidRDefault="00000000">
      <w:pPr>
        <w:spacing w:after="200"/>
        <w:jc w:val="center"/>
      </w:pPr>
      <w:r>
        <w:rPr>
          <w:rFonts w:eastAsia="黑体"/>
          <w:b/>
          <w:bCs/>
          <w:sz w:val="28"/>
          <w:szCs w:val="28"/>
        </w:rPr>
        <w:t>Abstract</w:t>
      </w:r>
    </w:p>
    <w:p w14:paraId="0ED1134A" w14:textId="77777777" w:rsidR="00654E83" w:rsidRDefault="00000000">
      <w:pPr>
        <w:spacing w:after="80" w:line="276" w:lineRule="auto"/>
        <w:ind w:firstLine="480"/>
        <w:jc w:val="left"/>
      </w:pPr>
      <w:r>
        <w:rPr>
          <w:rFonts w:ascii="Times New Roman" w:hAnsi="Times New Roman" w:eastAsia="宋体"/>
          <w:sz w:val="21"/>
        </w:rPr>
        <w:t>This report studies symbol deformation patterns under different handwriting goals and the recognition limitations of AI visual models. Topic 4 verifies that legible, aesthetic, and extremely distorted writing styles show measurable differences in the visual feature space. Based on this result, Topic 5 focuses on the more difficult fine-grained task of distinguishing aesthetic writing from extremely distorted writing. Four feature settings are compared on the same valid sample set: ResNet50, Swin_T, morphology features, and fused features. The results indicate that deep features capture global visual style, while morphology features provide more interpretable cues about deformation mechanisms. Feature fusion achieves the most stable performance, but AI still has limitations in recognizing this implicit aesthetic boundary.</w:t>
      </w:r>
    </w:p>
    <w:p w14:paraId="6A276897" w14:textId="77777777" w:rsidR="00654E83" w:rsidRDefault="00000000">
      <w:pPr>
        <w:spacing w:after="80" w:line="276" w:lineRule="auto"/>
      </w:pPr>
      <w:r>
        <w:rPr>
          <w:rFonts w:ascii="Times New Roman" w:hAnsi="Times New Roman" w:eastAsia="宋体"/>
          <w:sz w:val="21"/>
        </w:rPr>
        <w:t>Keywords: symbol deformation; handwriting goals; ResNet50; Swin Transformer; morphology features; AI recognition limitations</w:t>
      </w:r>
    </w:p>
    <w:p w14:paraId="5EAEFEB5" w14:textId="77777777" w:rsidR="00654E83" w:rsidRDefault="00000000">
      <w:r>
        <w:br w:type="page"/>
      </w:r>
    </w:p>
    <w:p w14:paraId="0DBE4839" w14:textId="77777777" w:rsidR="00654E83" w:rsidRDefault="00000000">
      <w:pPr>
        <w:pStyle w:val="1"/>
      </w:pPr>
      <w:r>
        <w:rPr>
          <w:rFonts w:ascii="Times New Roman" w:hAnsi="Times New Roman" w:eastAsia="宋体"/>
          <w:b/>
        </w:rPr>
        <w:lastRenderedPageBreak/>
        <w:t xml:space="preserve">1  </w:t>
      </w:r>
      <w:r>
        <w:rPr>
          <w:rFonts w:ascii="Times New Roman" w:hAnsi="Times New Roman" w:eastAsia="宋体"/>
          <w:b/>
        </w:rPr>
        <w:t>引言</w:t>
      </w:r>
    </w:p>
    <w:p w14:paraId="1D0BE9C1" w14:textId="77777777" w:rsidR="00654E83" w:rsidRDefault="00000000">
      <w:pPr>
        <w:spacing w:after="80" w:line="276" w:lineRule="auto"/>
        <w:ind w:firstLine="480"/>
        <w:jc w:val="left"/>
      </w:pPr>
      <w:r>
        <w:rPr>
          <w:rFonts w:ascii="Times New Roman" w:hAnsi="Times New Roman" w:eastAsia="宋体"/>
          <w:sz w:val="21"/>
        </w:rPr>
        <w:t>本研究关注同一符号在不同书写目标下产生的形态差异。端正易读强调结构稳定和可辨认性，美观书写强调比例、节奏和视觉张力，极致扭曲则主动改变常规形态但仍保留一定可识别线索。课程案例A已经提供了按 Data 子文件夹分组进行视觉特征分析的流程，因此本报告在该流程基础上完成选题4，并进一步把选题5作为选题4的升级拓展，分析美观与极致扭曲为何更难区分，以及 AI 视觉模型在理解隐含审美边界时的局限。</w:t>
      </w:r>
    </w:p>
    <w:p w14:paraId="1A85CA11" w14:textId="77777777" w:rsidR="00654E83" w:rsidRDefault="00000000">
      <w:pPr>
        <w:pStyle w:val="1"/>
      </w:pPr>
      <w:r>
        <w:rPr>
          <w:rFonts w:ascii="Times New Roman" w:hAnsi="Times New Roman" w:eastAsia="宋体"/>
          <w:b/>
        </w:rPr>
        <w:t xml:space="preserve">2  </w:t>
      </w:r>
      <w:r>
        <w:rPr>
          <w:rFonts w:ascii="Times New Roman" w:hAnsi="Times New Roman" w:eastAsia="宋体"/>
          <w:b/>
        </w:rPr>
        <w:t>相关工作与理论基础</w:t>
      </w:r>
    </w:p>
    <w:p w14:paraId="1994E91E" w14:textId="77777777" w:rsidR="00654E83" w:rsidRDefault="00000000">
      <w:pPr>
        <w:spacing w:after="80" w:line="276" w:lineRule="auto"/>
        <w:ind w:firstLine="480"/>
        <w:jc w:val="left"/>
      </w:pPr>
      <w:r>
        <w:rPr>
          <w:rFonts w:ascii="Times New Roman" w:hAnsi="Times New Roman" w:eastAsia="宋体"/>
          <w:sz w:val="21"/>
        </w:rPr>
        <w:t>相关理论主要包括 Polanyi 的隐性知识理论、笔迹形态分析和深度视觉特征分析。隐性知识强调许多判断难以完全由显性规则表达，美观与扭曲的边界也具有这种特征。深度视觉模型可以通过高维特征捕捉整体图像风格，但其输出不必然具有可解释性。因此，本项目同时引入外接框、墨迹占比、轮廓复杂度、方向熵和参考偏离等形态学指标，用于补充解释 AI 模型的分类依据。</w:t>
      </w:r>
    </w:p>
    <w:p w14:paraId="320766C9" w14:textId="77777777" w:rsidR="00654E83" w:rsidRDefault="00000000">
      <w:pPr>
        <w:pStyle w:val="1"/>
      </w:pPr>
      <w:r>
        <w:rPr>
          <w:rFonts w:ascii="Times New Roman" w:hAnsi="Times New Roman" w:eastAsia="宋体"/>
          <w:b/>
        </w:rPr>
        <w:t xml:space="preserve">3  </w:t>
      </w:r>
      <w:r>
        <w:rPr>
          <w:rFonts w:ascii="Times New Roman" w:hAnsi="Times New Roman" w:eastAsia="宋体"/>
          <w:b/>
        </w:rPr>
        <w:t>实验设计与方法</w:t>
      </w:r>
    </w:p>
    <w:p w14:paraId="099855D4" w14:textId="77777777" w:rsidR="00654E83" w:rsidRDefault="00000000">
      <w:pPr>
        <w:pStyle w:val="2"/>
      </w:pPr>
      <w:r>
        <w:rPr>
          <w:rFonts w:ascii="Times New Roman" w:hAnsi="Times New Roman" w:eastAsia="宋体"/>
          <w:b/>
        </w:rPr>
        <w:t xml:space="preserve">3.1  </w:t>
      </w:r>
      <w:r>
        <w:rPr>
          <w:rFonts w:ascii="Times New Roman" w:hAnsi="Times New Roman" w:eastAsia="宋体"/>
          <w:b/>
        </w:rPr>
        <w:t>数据来源与采集</w:t>
      </w:r>
    </w:p>
    <w:p w14:paraId="4448241E" w14:textId="77777777" w:rsidR="00654E83" w:rsidRDefault="00000000">
      <w:pPr>
        <w:spacing w:after="80" w:line="276" w:lineRule="auto"/>
        <w:ind w:firstLine="480"/>
        <w:jc w:val="left"/>
      </w:pPr>
      <w:r>
        <w:rPr>
          <w:rFonts w:ascii="Times New Roman" w:hAnsi="Times New Roman" w:eastAsia="宋体"/>
          <w:sz w:val="21"/>
        </w:rPr>
        <w:t>数据来自三类本地扫描页：端正易读方式抄写符号、美观方式抄写符号、极致扭曲方式抄写符号。实验没有直接使用整页扫描图，而是通过固定网格参数裁切为单个抄写格图像，并整理到基础案例A的 Data 目录下。当前 Data 结构包含端正易读、美观、极致扭曲三个子文件夹，每类 2880 张，共 8640 张。裁切索引保存为 Data/image_index.csv，字段包括 image_path、label、source_page、page_id、crop_id、row 和 col。</w:t>
      </w:r>
    </w:p>
    <w:p w14:paraId="645F9736" w14:textId="77777777" w:rsidR="00654E83" w:rsidRDefault="00000000">
      <w:pPr>
        <w:pStyle w:val="2"/>
      </w:pPr>
      <w:r>
        <w:rPr>
          <w:rFonts w:ascii="Times New Roman" w:hAnsi="Times New Roman" w:eastAsia="宋体"/>
          <w:b/>
        </w:rPr>
        <w:t xml:space="preserve">3.2  </w:t>
      </w:r>
      <w:r>
        <w:rPr>
          <w:rFonts w:ascii="Times New Roman" w:hAnsi="Times New Roman" w:eastAsia="宋体"/>
          <w:b/>
        </w:rPr>
        <w:t>分析方法</w:t>
      </w:r>
    </w:p>
    <w:p w14:paraId="14B33D19" w14:textId="77777777" w:rsidR="00654E83" w:rsidRDefault="00000000">
      <w:pPr>
        <w:spacing w:after="80" w:line="276" w:lineRule="auto"/>
        <w:ind w:firstLine="480"/>
        <w:jc w:val="left"/>
      </w:pPr>
      <w:r>
        <w:rPr>
          <w:rFonts w:ascii="Times New Roman" w:hAnsi="Times New Roman" w:eastAsia="宋体"/>
          <w:sz w:val="21"/>
        </w:rPr>
        <w:t>选题4使用本地 ResNet50 权重提取深度视觉特征，并进行 PCA、t-SNE、组间距离和 RandomForest 三分类分析。选题5仅选择美观与极致扭曲两类，比较 ResNet50 深度特征、Swin_T 深度特征、Morphology 可解释形态学特征和 Fusion 融合特征。ResNet50 与 Swin_T 均优先加载本地模型权重；深度特征提取后通过 PCA 保留前 20 个主成分。t-SNE 仅用于二维可视化，不参与分类训练。分类器均使用 RandomForestClassifier，random_state 固定为 42，训练测试划分为 8:2，并使用 GroupShuffleSplit 按 page_id 划分，以降低同一扫描页样本同时进入训练集和测试集的风险。选题5四种特征方案均以 Morphology 成功提取特征的有效样本列表为基准，并共用同一训练集/测试集划分。</w:t>
      </w:r>
    </w:p>
    <w:p>
      <w:pPr>
        <w:spacing w:line="276" w:lineRule="auto" w:after="80"/>
        <w:jc w:val="center"/>
      </w:pPr>
      <w:r>
        <w:rPr>
          <w:rFonts w:ascii="Times New Roman" w:hAnsi="Times New Roman" w:eastAsia="宋体"/>
          <w:sz w:val="21"/>
        </w:rPr>
        <w:t>表1  形态学特征说明</w:t>
      </w:r>
    </w:p>
    <w:tbl>
      <w:tblPr>
        <w:tblW w:type="auto" w:w="0"/>
        <w:jc w:val="center"/>
        <w:tblLayout w:type="autofit"/>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3249"/>
        <w:gridCol w:w="3249"/>
        <w:gridCol w:w="3249"/>
      </w:tblGrid>
      <w:tr>
        <w:tc>
          <w:tcPr>
            <w:tcW w:type="dxa" w:w="3249"/>
            <w:vAlign w:val="center"/>
            <w:shd w:fill="E8EEF5"/>
          </w:tcPr>
          <w:p>
            <w:pPr>
              <w:spacing w:after="0"/>
              <w:jc w:val="center"/>
            </w:pPr>
            <w:r/>
            <w:r>
              <w:rPr>
                <w:rFonts w:ascii="Times New Roman" w:hAnsi="Times New Roman" w:eastAsia="宋体"/>
                <w:b/>
                <w:sz w:val="17"/>
              </w:rPr>
              <w:t>特征名称</w:t>
            </w:r>
          </w:p>
        </w:tc>
        <w:tc>
          <w:tcPr>
            <w:tcW w:type="dxa" w:w="3249"/>
            <w:vAlign w:val="center"/>
            <w:shd w:fill="E8EEF5"/>
          </w:tcPr>
          <w:p>
            <w:pPr>
              <w:spacing w:after="0"/>
              <w:jc w:val="center"/>
            </w:pPr>
            <w:r/>
            <w:r>
              <w:rPr>
                <w:rFonts w:ascii="Times New Roman" w:hAnsi="Times New Roman" w:eastAsia="宋体"/>
                <w:b/>
                <w:sz w:val="17"/>
              </w:rPr>
              <w:t>含义</w:t>
            </w:r>
          </w:p>
        </w:tc>
        <w:tc>
          <w:tcPr>
            <w:tcW w:type="dxa" w:w="3249"/>
            <w:vAlign w:val="center"/>
            <w:shd w:fill="E8EEF5"/>
          </w:tcPr>
          <w:p>
            <w:pPr>
              <w:spacing w:after="0"/>
              <w:jc w:val="center"/>
            </w:pPr>
            <w:r/>
            <w:r>
              <w:rPr>
                <w:rFonts w:ascii="Times New Roman" w:hAnsi="Times New Roman" w:eastAsia="宋体"/>
                <w:b/>
                <w:sz w:val="17"/>
              </w:rPr>
              <w:t>对应的字迹变化</w:t>
            </w:r>
          </w:p>
        </w:tc>
      </w:tr>
      <w:tr>
        <w:tc>
          <w:tcPr>
            <w:tcW w:type="dxa" w:w="3249"/>
            <w:vAlign w:val="center"/>
          </w:tcPr>
          <w:p>
            <w:pPr>
              <w:spacing w:after="0"/>
              <w:jc w:val="left"/>
            </w:pPr>
            <w:r/>
            <w:r>
              <w:rPr>
                <w:rFonts w:ascii="Times New Roman" w:hAnsi="Times New Roman" w:eastAsia="宋体"/>
                <w:b w:val="0"/>
                <w:sz w:val="17"/>
              </w:rPr>
              <w:t>ink_ratio</w:t>
            </w:r>
          </w:p>
        </w:tc>
        <w:tc>
          <w:tcPr>
            <w:tcW w:type="dxa" w:w="3249"/>
            <w:vAlign w:val="center"/>
          </w:tcPr>
          <w:p>
            <w:pPr>
              <w:spacing w:after="0"/>
              <w:jc w:val="center"/>
            </w:pPr>
            <w:r/>
            <w:r>
              <w:rPr>
                <w:rFonts w:ascii="Times New Roman" w:hAnsi="Times New Roman" w:eastAsia="宋体"/>
                <w:b w:val="0"/>
                <w:sz w:val="17"/>
              </w:rPr>
              <w:t>墨迹像素占图像面积的比例</w:t>
            </w:r>
          </w:p>
        </w:tc>
        <w:tc>
          <w:tcPr>
            <w:tcW w:type="dxa" w:w="3249"/>
            <w:vAlign w:val="center"/>
          </w:tcPr>
          <w:p>
            <w:pPr>
              <w:spacing w:after="0"/>
              <w:jc w:val="center"/>
            </w:pPr>
            <w:r/>
            <w:r>
              <w:rPr>
                <w:rFonts w:ascii="Times New Roman" w:hAnsi="Times New Roman" w:eastAsia="宋体"/>
                <w:b w:val="0"/>
                <w:sz w:val="17"/>
              </w:rPr>
              <w:t>反映书写浓度、笔画覆盖范围</w:t>
            </w:r>
          </w:p>
        </w:tc>
      </w:tr>
      <w:tr>
        <w:tc>
          <w:tcPr>
            <w:tcW w:type="dxa" w:w="3249"/>
            <w:vAlign w:val="center"/>
          </w:tcPr>
          <w:p>
            <w:pPr>
              <w:spacing w:after="0"/>
              <w:jc w:val="left"/>
            </w:pPr>
            <w:r/>
            <w:r>
              <w:rPr>
                <w:rFonts w:ascii="Times New Roman" w:hAnsi="Times New Roman" w:eastAsia="宋体"/>
                <w:b w:val="0"/>
                <w:sz w:val="17"/>
              </w:rPr>
              <w:t>bbox_width_ratio</w:t>
            </w:r>
          </w:p>
        </w:tc>
        <w:tc>
          <w:tcPr>
            <w:tcW w:type="dxa" w:w="3249"/>
            <w:vAlign w:val="center"/>
          </w:tcPr>
          <w:p>
            <w:pPr>
              <w:spacing w:after="0"/>
              <w:jc w:val="center"/>
            </w:pPr>
            <w:r/>
            <w:r>
              <w:rPr>
                <w:rFonts w:ascii="Times New Roman" w:hAnsi="Times New Roman" w:eastAsia="宋体"/>
                <w:b w:val="0"/>
                <w:sz w:val="17"/>
              </w:rPr>
              <w:t>墨迹外接框宽度占图像宽度的比例</w:t>
            </w:r>
          </w:p>
        </w:tc>
        <w:tc>
          <w:tcPr>
            <w:tcW w:type="dxa" w:w="3249"/>
            <w:vAlign w:val="center"/>
          </w:tcPr>
          <w:p>
            <w:pPr>
              <w:spacing w:after="0"/>
              <w:jc w:val="center"/>
            </w:pPr>
            <w:r/>
            <w:r>
              <w:rPr>
                <w:rFonts w:ascii="Times New Roman" w:hAnsi="Times New Roman" w:eastAsia="宋体"/>
                <w:b w:val="0"/>
                <w:sz w:val="17"/>
              </w:rPr>
              <w:t>反映横向空间扩张或拉伸</w:t>
            </w:r>
          </w:p>
        </w:tc>
      </w:tr>
      <w:tr>
        <w:tc>
          <w:tcPr>
            <w:tcW w:type="dxa" w:w="3249"/>
            <w:vAlign w:val="center"/>
          </w:tcPr>
          <w:p>
            <w:pPr>
              <w:spacing w:after="0"/>
              <w:jc w:val="left"/>
            </w:pPr>
            <w:r/>
            <w:r>
              <w:rPr>
                <w:rFonts w:ascii="Times New Roman" w:hAnsi="Times New Roman" w:eastAsia="宋体"/>
                <w:b w:val="0"/>
                <w:sz w:val="17"/>
              </w:rPr>
              <w:t>bbox_height_ratio</w:t>
            </w:r>
          </w:p>
        </w:tc>
        <w:tc>
          <w:tcPr>
            <w:tcW w:type="dxa" w:w="3249"/>
            <w:vAlign w:val="center"/>
          </w:tcPr>
          <w:p>
            <w:pPr>
              <w:spacing w:after="0"/>
              <w:jc w:val="center"/>
            </w:pPr>
            <w:r/>
            <w:r>
              <w:rPr>
                <w:rFonts w:ascii="Times New Roman" w:hAnsi="Times New Roman" w:eastAsia="宋体"/>
                <w:b w:val="0"/>
                <w:sz w:val="17"/>
              </w:rPr>
              <w:t>墨迹外接框高度占图像高度的比例</w:t>
            </w:r>
          </w:p>
        </w:tc>
        <w:tc>
          <w:tcPr>
            <w:tcW w:type="dxa" w:w="3249"/>
            <w:vAlign w:val="center"/>
          </w:tcPr>
          <w:p>
            <w:pPr>
              <w:spacing w:after="0"/>
              <w:jc w:val="center"/>
            </w:pPr>
            <w:r/>
            <w:r>
              <w:rPr>
                <w:rFonts w:ascii="Times New Roman" w:hAnsi="Times New Roman" w:eastAsia="宋体"/>
                <w:b w:val="0"/>
                <w:sz w:val="17"/>
              </w:rPr>
              <w:t>反映纵向拉伸或压缩</w:t>
            </w:r>
          </w:p>
        </w:tc>
      </w:tr>
      <w:tr>
        <w:tc>
          <w:tcPr>
            <w:tcW w:type="dxa" w:w="3249"/>
            <w:vAlign w:val="center"/>
          </w:tcPr>
          <w:p>
            <w:pPr>
              <w:spacing w:after="0"/>
              <w:jc w:val="left"/>
            </w:pPr>
            <w:r/>
            <w:r>
              <w:rPr>
                <w:rFonts w:ascii="Times New Roman" w:hAnsi="Times New Roman" w:eastAsia="宋体"/>
                <w:b w:val="0"/>
                <w:sz w:val="17"/>
              </w:rPr>
              <w:t>bbox_area_ratio</w:t>
            </w:r>
          </w:p>
        </w:tc>
        <w:tc>
          <w:tcPr>
            <w:tcW w:type="dxa" w:w="3249"/>
            <w:vAlign w:val="center"/>
          </w:tcPr>
          <w:p>
            <w:pPr>
              <w:spacing w:after="0"/>
              <w:jc w:val="center"/>
            </w:pPr>
            <w:r/>
            <w:r>
              <w:rPr>
                <w:rFonts w:ascii="Times New Roman" w:hAnsi="Times New Roman" w:eastAsia="宋体"/>
                <w:b w:val="0"/>
                <w:sz w:val="17"/>
              </w:rPr>
              <w:t>墨迹外接框面积占整图面积的比例</w:t>
            </w:r>
          </w:p>
        </w:tc>
        <w:tc>
          <w:tcPr>
            <w:tcW w:type="dxa" w:w="3249"/>
            <w:vAlign w:val="center"/>
          </w:tcPr>
          <w:p>
            <w:pPr>
              <w:spacing w:after="0"/>
              <w:jc w:val="center"/>
            </w:pPr>
            <w:r/>
            <w:r>
              <w:rPr>
                <w:rFonts w:ascii="Times New Roman" w:hAnsi="Times New Roman" w:eastAsia="宋体"/>
                <w:b w:val="0"/>
                <w:sz w:val="17"/>
              </w:rPr>
              <w:t>反映整体空间占用扩大</w:t>
            </w:r>
          </w:p>
        </w:tc>
      </w:tr>
      <w:tr>
        <w:tc>
          <w:tcPr>
            <w:tcW w:type="dxa" w:w="3249"/>
            <w:vAlign w:val="center"/>
          </w:tcPr>
          <w:p>
            <w:pPr>
              <w:spacing w:after="0"/>
              <w:jc w:val="left"/>
            </w:pPr>
            <w:r/>
            <w:r>
              <w:rPr>
                <w:rFonts w:ascii="Times New Roman" w:hAnsi="Times New Roman" w:eastAsia="宋体"/>
                <w:b w:val="0"/>
                <w:sz w:val="17"/>
              </w:rPr>
              <w:t>aspect_ratio</w:t>
            </w:r>
          </w:p>
        </w:tc>
        <w:tc>
          <w:tcPr>
            <w:tcW w:type="dxa" w:w="3249"/>
            <w:vAlign w:val="center"/>
          </w:tcPr>
          <w:p>
            <w:pPr>
              <w:spacing w:after="0"/>
              <w:jc w:val="center"/>
            </w:pPr>
            <w:r/>
            <w:r>
              <w:rPr>
                <w:rFonts w:ascii="Times New Roman" w:hAnsi="Times New Roman" w:eastAsia="宋体"/>
                <w:b w:val="0"/>
                <w:sz w:val="17"/>
              </w:rPr>
              <w:t>外接框宽高比</w:t>
            </w:r>
          </w:p>
        </w:tc>
        <w:tc>
          <w:tcPr>
            <w:tcW w:type="dxa" w:w="3249"/>
            <w:vAlign w:val="center"/>
          </w:tcPr>
          <w:p>
            <w:pPr>
              <w:spacing w:after="0"/>
              <w:jc w:val="center"/>
            </w:pPr>
            <w:r/>
            <w:r>
              <w:rPr>
                <w:rFonts w:ascii="Times New Roman" w:hAnsi="Times New Roman" w:eastAsia="宋体"/>
                <w:b w:val="0"/>
                <w:sz w:val="17"/>
              </w:rPr>
              <w:t>反映符号整体比例变化</w:t>
            </w:r>
          </w:p>
        </w:tc>
      </w:tr>
      <w:tr>
        <w:tc>
          <w:tcPr>
            <w:tcW w:type="dxa" w:w="3249"/>
            <w:vAlign w:val="center"/>
          </w:tcPr>
          <w:p>
            <w:pPr>
              <w:spacing w:after="0"/>
              <w:jc w:val="left"/>
            </w:pPr>
            <w:r/>
            <w:r>
              <w:rPr>
                <w:rFonts w:ascii="Times New Roman" w:hAnsi="Times New Roman" w:eastAsia="宋体"/>
                <w:b w:val="0"/>
                <w:sz w:val="17"/>
              </w:rPr>
              <w:t>perimeter_norm</w:t>
            </w:r>
          </w:p>
        </w:tc>
        <w:tc>
          <w:tcPr>
            <w:tcW w:type="dxa" w:w="3249"/>
            <w:vAlign w:val="center"/>
          </w:tcPr>
          <w:p>
            <w:pPr>
              <w:spacing w:after="0"/>
              <w:jc w:val="center"/>
            </w:pPr>
            <w:r/>
            <w:r>
              <w:rPr>
                <w:rFonts w:ascii="Times New Roman" w:hAnsi="Times New Roman" w:eastAsia="宋体"/>
                <w:b w:val="0"/>
                <w:sz w:val="17"/>
              </w:rPr>
              <w:t>归一化轮廓周长</w:t>
            </w:r>
          </w:p>
        </w:tc>
        <w:tc>
          <w:tcPr>
            <w:tcW w:type="dxa" w:w="3249"/>
            <w:vAlign w:val="center"/>
          </w:tcPr>
          <w:p>
            <w:pPr>
              <w:spacing w:after="0"/>
              <w:jc w:val="center"/>
            </w:pPr>
            <w:r/>
            <w:r>
              <w:rPr>
                <w:rFonts w:ascii="Times New Roman" w:hAnsi="Times New Roman" w:eastAsia="宋体"/>
                <w:b w:val="0"/>
                <w:sz w:val="17"/>
              </w:rPr>
              <w:t>反映轮廓延展与边界复杂化</w:t>
            </w:r>
          </w:p>
        </w:tc>
      </w:tr>
      <w:tr>
        <w:tc>
          <w:tcPr>
            <w:tcW w:type="dxa" w:w="3249"/>
            <w:vAlign w:val="center"/>
          </w:tcPr>
          <w:p>
            <w:pPr>
              <w:spacing w:after="0"/>
              <w:jc w:val="left"/>
            </w:pPr>
            <w:r/>
            <w:r>
              <w:rPr>
                <w:rFonts w:ascii="Times New Roman" w:hAnsi="Times New Roman" w:eastAsia="宋体"/>
                <w:b w:val="0"/>
                <w:sz w:val="17"/>
              </w:rPr>
              <w:t>complexity</w:t>
            </w:r>
          </w:p>
        </w:tc>
        <w:tc>
          <w:tcPr>
            <w:tcW w:type="dxa" w:w="3249"/>
            <w:vAlign w:val="center"/>
          </w:tcPr>
          <w:p>
            <w:pPr>
              <w:spacing w:after="0"/>
              <w:jc w:val="center"/>
            </w:pPr>
            <w:r/>
            <w:r>
              <w:rPr>
                <w:rFonts w:ascii="Times New Roman" w:hAnsi="Times New Roman" w:eastAsia="宋体"/>
                <w:b w:val="0"/>
                <w:sz w:val="17"/>
              </w:rPr>
              <w:t>由轮廓周长与墨迹面积计算的复杂度</w:t>
            </w:r>
          </w:p>
        </w:tc>
        <w:tc>
          <w:tcPr>
            <w:tcW w:type="dxa" w:w="3249"/>
            <w:vAlign w:val="center"/>
          </w:tcPr>
          <w:p>
            <w:pPr>
              <w:spacing w:after="0"/>
              <w:jc w:val="center"/>
            </w:pPr>
            <w:r/>
            <w:r>
              <w:rPr>
                <w:rFonts w:ascii="Times New Roman" w:hAnsi="Times New Roman" w:eastAsia="宋体"/>
                <w:b w:val="0"/>
                <w:sz w:val="17"/>
              </w:rPr>
              <w:t>反映笔画曲折、结构夸张程度</w:t>
            </w:r>
          </w:p>
        </w:tc>
      </w:tr>
      <w:tr>
        <w:tc>
          <w:tcPr>
            <w:tcW w:type="dxa" w:w="3249"/>
            <w:vAlign w:val="center"/>
          </w:tcPr>
          <w:p>
            <w:pPr>
              <w:spacing w:after="0"/>
              <w:jc w:val="left"/>
            </w:pPr>
            <w:r/>
            <w:r>
              <w:rPr>
                <w:rFonts w:ascii="Times New Roman" w:hAnsi="Times New Roman" w:eastAsia="宋体"/>
                <w:b w:val="0"/>
                <w:sz w:val="17"/>
              </w:rPr>
              <w:t>edge_density</w:t>
            </w:r>
          </w:p>
        </w:tc>
        <w:tc>
          <w:tcPr>
            <w:tcW w:type="dxa" w:w="3249"/>
            <w:vAlign w:val="center"/>
          </w:tcPr>
          <w:p>
            <w:pPr>
              <w:spacing w:after="0"/>
              <w:jc w:val="center"/>
            </w:pPr>
            <w:r/>
            <w:r>
              <w:rPr>
                <w:rFonts w:ascii="Times New Roman" w:hAnsi="Times New Roman" w:eastAsia="宋体"/>
                <w:b w:val="0"/>
                <w:sz w:val="17"/>
              </w:rPr>
              <w:t>边缘像素密度</w:t>
            </w:r>
          </w:p>
        </w:tc>
        <w:tc>
          <w:tcPr>
            <w:tcW w:type="dxa" w:w="3249"/>
            <w:vAlign w:val="center"/>
          </w:tcPr>
          <w:p>
            <w:pPr>
              <w:spacing w:after="0"/>
              <w:jc w:val="center"/>
            </w:pPr>
            <w:r/>
            <w:r>
              <w:rPr>
                <w:rFonts w:ascii="Times New Roman" w:hAnsi="Times New Roman" w:eastAsia="宋体"/>
                <w:b w:val="0"/>
                <w:sz w:val="17"/>
              </w:rPr>
              <w:t>反映局部边界与细节变化</w:t>
            </w:r>
          </w:p>
        </w:tc>
      </w:tr>
      <w:tr>
        <w:tc>
          <w:tcPr>
            <w:tcW w:type="dxa" w:w="3249"/>
            <w:vAlign w:val="center"/>
          </w:tcPr>
          <w:p>
            <w:pPr>
              <w:spacing w:after="0"/>
              <w:jc w:val="left"/>
            </w:pPr>
            <w:r/>
            <w:r>
              <w:rPr>
                <w:rFonts w:ascii="Times New Roman" w:hAnsi="Times New Roman" w:eastAsia="宋体"/>
                <w:b w:val="0"/>
                <w:sz w:val="17"/>
              </w:rPr>
              <w:t>centroid_x</w:t>
            </w:r>
          </w:p>
        </w:tc>
        <w:tc>
          <w:tcPr>
            <w:tcW w:type="dxa" w:w="3249"/>
            <w:vAlign w:val="center"/>
          </w:tcPr>
          <w:p>
            <w:pPr>
              <w:spacing w:after="0"/>
              <w:jc w:val="center"/>
            </w:pPr>
            <w:r/>
            <w:r>
              <w:rPr>
                <w:rFonts w:ascii="Times New Roman" w:hAnsi="Times New Roman" w:eastAsia="宋体"/>
                <w:b w:val="0"/>
                <w:sz w:val="17"/>
              </w:rPr>
              <w:t>墨迹重心的横向位置</w:t>
            </w:r>
          </w:p>
        </w:tc>
        <w:tc>
          <w:tcPr>
            <w:tcW w:type="dxa" w:w="3249"/>
            <w:vAlign w:val="center"/>
          </w:tcPr>
          <w:p>
            <w:pPr>
              <w:spacing w:after="0"/>
              <w:jc w:val="center"/>
            </w:pPr>
            <w:r/>
            <w:r>
              <w:rPr>
                <w:rFonts w:ascii="Times New Roman" w:hAnsi="Times New Roman" w:eastAsia="宋体"/>
                <w:b w:val="0"/>
                <w:sz w:val="17"/>
              </w:rPr>
              <w:t>反映结构左右偏移</w:t>
            </w:r>
          </w:p>
        </w:tc>
      </w:tr>
      <w:tr>
        <w:tc>
          <w:tcPr>
            <w:tcW w:type="dxa" w:w="3249"/>
            <w:vAlign w:val="center"/>
          </w:tcPr>
          <w:p>
            <w:pPr>
              <w:spacing w:after="0"/>
              <w:jc w:val="left"/>
            </w:pPr>
            <w:r/>
            <w:r>
              <w:rPr>
                <w:rFonts w:ascii="Times New Roman" w:hAnsi="Times New Roman" w:eastAsia="宋体"/>
                <w:b w:val="0"/>
                <w:sz w:val="17"/>
              </w:rPr>
              <w:t>centroid_y</w:t>
            </w:r>
          </w:p>
        </w:tc>
        <w:tc>
          <w:tcPr>
            <w:tcW w:type="dxa" w:w="3249"/>
            <w:vAlign w:val="center"/>
          </w:tcPr>
          <w:p>
            <w:pPr>
              <w:spacing w:after="0"/>
              <w:jc w:val="center"/>
            </w:pPr>
            <w:r/>
            <w:r>
              <w:rPr>
                <w:rFonts w:ascii="Times New Roman" w:hAnsi="Times New Roman" w:eastAsia="宋体"/>
                <w:b w:val="0"/>
                <w:sz w:val="17"/>
              </w:rPr>
              <w:t>墨迹重心的纵向位置</w:t>
            </w:r>
          </w:p>
        </w:tc>
        <w:tc>
          <w:tcPr>
            <w:tcW w:type="dxa" w:w="3249"/>
            <w:vAlign w:val="center"/>
          </w:tcPr>
          <w:p>
            <w:pPr>
              <w:spacing w:after="0"/>
              <w:jc w:val="center"/>
            </w:pPr>
            <w:r/>
            <w:r>
              <w:rPr>
                <w:rFonts w:ascii="Times New Roman" w:hAnsi="Times New Roman" w:eastAsia="宋体"/>
                <w:b w:val="0"/>
                <w:sz w:val="17"/>
              </w:rPr>
              <w:t>反映结构上下偏移</w:t>
            </w:r>
          </w:p>
        </w:tc>
      </w:tr>
      <w:tr>
        <w:tc>
          <w:tcPr>
            <w:tcW w:type="dxa" w:w="3249"/>
            <w:vAlign w:val="center"/>
          </w:tcPr>
          <w:p>
            <w:pPr>
              <w:spacing w:after="0"/>
              <w:jc w:val="left"/>
            </w:pPr>
            <w:r/>
            <w:r>
              <w:rPr>
                <w:rFonts w:ascii="Times New Roman" w:hAnsi="Times New Roman" w:eastAsia="宋体"/>
                <w:b w:val="0"/>
                <w:sz w:val="17"/>
              </w:rPr>
              <w:t>direction_entropy</w:t>
            </w:r>
          </w:p>
        </w:tc>
        <w:tc>
          <w:tcPr>
            <w:tcW w:type="dxa" w:w="3249"/>
            <w:vAlign w:val="center"/>
          </w:tcPr>
          <w:p>
            <w:pPr>
              <w:spacing w:after="0"/>
              <w:jc w:val="center"/>
            </w:pPr>
            <w:r/>
            <w:r>
              <w:rPr>
                <w:rFonts w:ascii="Times New Roman" w:hAnsi="Times New Roman" w:eastAsia="宋体"/>
                <w:b w:val="0"/>
                <w:sz w:val="17"/>
              </w:rPr>
              <w:t>笔画方向分布的信息熵</w:t>
            </w:r>
          </w:p>
        </w:tc>
        <w:tc>
          <w:tcPr>
            <w:tcW w:type="dxa" w:w="3249"/>
            <w:vAlign w:val="center"/>
          </w:tcPr>
          <w:p>
            <w:pPr>
              <w:spacing w:after="0"/>
              <w:jc w:val="center"/>
            </w:pPr>
            <w:r/>
            <w:r>
              <w:rPr>
                <w:rFonts w:ascii="Times New Roman" w:hAnsi="Times New Roman" w:eastAsia="宋体"/>
                <w:b w:val="0"/>
                <w:sz w:val="17"/>
              </w:rPr>
              <w:t>反映笔画方向变化和方向混杂程度</w:t>
            </w:r>
          </w:p>
        </w:tc>
      </w:tr>
      <w:tr>
        <w:tc>
          <w:tcPr>
            <w:tcW w:type="dxa" w:w="3249"/>
            <w:vAlign w:val="center"/>
          </w:tcPr>
          <w:p>
            <w:pPr>
              <w:spacing w:after="0"/>
              <w:jc w:val="left"/>
            </w:pPr>
            <w:r/>
            <w:r>
              <w:rPr>
                <w:rFonts w:ascii="Times New Roman" w:hAnsi="Times New Roman" w:eastAsia="宋体"/>
                <w:b w:val="0"/>
                <w:sz w:val="17"/>
              </w:rPr>
              <w:t>ref_chamfer</w:t>
            </w:r>
          </w:p>
        </w:tc>
        <w:tc>
          <w:tcPr>
            <w:tcW w:type="dxa" w:w="3249"/>
            <w:vAlign w:val="center"/>
          </w:tcPr>
          <w:p>
            <w:pPr>
              <w:spacing w:after="0"/>
              <w:jc w:val="center"/>
            </w:pPr>
            <w:r/>
            <w:r>
              <w:rPr>
                <w:rFonts w:ascii="Times New Roman" w:hAnsi="Times New Roman" w:eastAsia="宋体"/>
                <w:b w:val="0"/>
                <w:sz w:val="17"/>
              </w:rPr>
              <w:t>与参考符号轮廓的 Chamfer 距离</w:t>
            </w:r>
          </w:p>
        </w:tc>
        <w:tc>
          <w:tcPr>
            <w:tcW w:type="dxa" w:w="3249"/>
            <w:vAlign w:val="center"/>
          </w:tcPr>
          <w:p>
            <w:pPr>
              <w:spacing w:after="0"/>
              <w:jc w:val="center"/>
            </w:pPr>
            <w:r/>
            <w:r>
              <w:rPr>
                <w:rFonts w:ascii="Times New Roman" w:hAnsi="Times New Roman" w:eastAsia="宋体"/>
                <w:b w:val="0"/>
                <w:sz w:val="17"/>
              </w:rPr>
              <w:t>反映相对参考符号的形态偏离</w:t>
            </w:r>
          </w:p>
        </w:tc>
      </w:tr>
    </w:tbl>
    <w:p w14:paraId="6B25A864" w14:textId="77777777" w:rsidR="00654E83" w:rsidRDefault="00000000">
      <w:pPr>
        <w:pStyle w:val="1"/>
      </w:pPr>
      <w:r>
        <w:rPr>
          <w:rFonts w:ascii="Times New Roman" w:hAnsi="Times New Roman" w:eastAsia="宋体"/>
          <w:b/>
        </w:rPr>
        <w:t xml:space="preserve">4  </w:t>
      </w:r>
      <w:r>
        <w:rPr>
          <w:rFonts w:ascii="Times New Roman" w:hAnsi="Times New Roman" w:eastAsia="宋体"/>
          <w:b/>
        </w:rPr>
        <w:t>实验结果与分析</w:t>
      </w:r>
    </w:p>
    <w:p w14:paraId="27C136DD" w14:textId="77777777" w:rsidR="00654E83" w:rsidRDefault="00000000">
      <w:pPr>
        <w:spacing w:after="80" w:line="276" w:lineRule="auto"/>
        <w:ind w:firstLine="480"/>
        <w:jc w:val="left"/>
      </w:pPr>
      <w:r>
        <w:rPr>
          <w:rFonts w:ascii="Times New Roman" w:hAnsi="Times New Roman" w:eastAsia="宋体"/>
          <w:sz w:val="21"/>
        </w:rPr>
        <w:t>实验结果分为选题4和选题5两部分。选题4用于证明三类书写目标存在整体视觉差异；选题5在此基础上聚焦最容易重叠的美观与极致扭曲，进一步比较不同特征方案的识别能力和解释性。</w:t>
      </w:r>
    </w:p>
    <w:p w14:paraId="0750DCD1" w14:textId="77777777" w:rsidR="00654E83" w:rsidRDefault="00000000">
      <w:pPr>
        <w:spacing w:before="200" w:after="80" w:line="276" w:lineRule="auto"/>
        <w:jc w:val="center"/>
      </w:pPr>
      <w:r>
        <w:rPr>
          <w:rFonts w:ascii="Times New Roman" w:hAnsi="Times New Roman" w:eastAsia="宋体"/>
          <w:sz w:val="21"/>
        </w:rPr>
        <w:t>表2  数据整理结果</w:t>
      </w:r>
    </w:p>
    <w:tbl>
      <w:tblPr>
        <w:tblW w:type="auto" w:w="0"/>
        <w:jc w:val="center"/>
        <w:tblLayout w:type="autofit"/>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436"/>
        <w:gridCol w:w="2436"/>
        <w:gridCol w:w="2436"/>
        <w:gridCol w:w="2436"/>
      </w:tblGrid>
      <w:tr>
        <w:tc>
          <w:tcPr>
            <w:tcW w:type="dxa" w:w="2436"/>
            <w:vAlign w:val="center"/>
            <w:shd w:fill="E8EEF5"/>
          </w:tcPr>
          <w:p>
            <w:pPr>
              <w:spacing w:after="0"/>
              <w:jc w:val="center"/>
            </w:pPr>
            <w:r/>
            <w:r>
              <w:rPr>
                <w:rFonts w:ascii="Times New Roman" w:hAnsi="Times New Roman" w:eastAsia="宋体"/>
                <w:b/>
                <w:sz w:val="17"/>
              </w:rPr>
              <w:t>类别</w:t>
            </w:r>
          </w:p>
        </w:tc>
        <w:tc>
          <w:tcPr>
            <w:tcW w:type="dxa" w:w="2436"/>
            <w:vAlign w:val="center"/>
            <w:shd w:fill="E8EEF5"/>
          </w:tcPr>
          <w:p>
            <w:pPr>
              <w:spacing w:after="0"/>
              <w:jc w:val="center"/>
            </w:pPr>
            <w:r/>
            <w:r>
              <w:rPr>
                <w:rFonts w:ascii="Times New Roman" w:hAnsi="Times New Roman" w:eastAsia="宋体"/>
                <w:b/>
                <w:sz w:val="17"/>
              </w:rPr>
              <w:t>裁切图像数</w:t>
            </w:r>
          </w:p>
        </w:tc>
        <w:tc>
          <w:tcPr>
            <w:tcW w:type="dxa" w:w="2436"/>
            <w:vAlign w:val="center"/>
            <w:shd w:fill="E8EEF5"/>
          </w:tcPr>
          <w:p>
            <w:pPr>
              <w:spacing w:after="0"/>
              <w:jc w:val="center"/>
            </w:pPr>
            <w:r/>
            <w:r>
              <w:rPr>
                <w:rFonts w:ascii="Times New Roman" w:hAnsi="Times New Roman" w:eastAsia="宋体"/>
                <w:b/>
                <w:sz w:val="17"/>
              </w:rPr>
              <w:t>原始扫描页来源</w:t>
            </w:r>
          </w:p>
        </w:tc>
        <w:tc>
          <w:tcPr>
            <w:tcW w:type="dxa" w:w="2436"/>
            <w:vAlign w:val="center"/>
            <w:shd w:fill="E8EEF5"/>
          </w:tcPr>
          <w:p>
            <w:pPr>
              <w:spacing w:after="0"/>
              <w:jc w:val="center"/>
            </w:pPr>
            <w:r/>
            <w:r>
              <w:rPr>
                <w:rFonts w:ascii="Times New Roman" w:hAnsi="Times New Roman" w:eastAsia="宋体"/>
                <w:b/>
                <w:sz w:val="17"/>
              </w:rPr>
              <w:t>整理后目录</w:t>
            </w:r>
          </w:p>
        </w:tc>
      </w:tr>
      <w:tr>
        <w:tc>
          <w:tcPr>
            <w:tcW w:type="dxa" w:w="2436"/>
            <w:vAlign w:val="center"/>
          </w:tcPr>
          <w:p>
            <w:pPr>
              <w:spacing w:after="0"/>
              <w:jc w:val="left"/>
            </w:pPr>
            <w:r/>
            <w:r>
              <w:rPr>
                <w:rFonts w:ascii="Times New Roman" w:hAnsi="Times New Roman" w:eastAsia="宋体"/>
                <w:b w:val="0"/>
                <w:sz w:val="17"/>
              </w:rPr>
              <w:t>端正易读</w:t>
            </w:r>
          </w:p>
        </w:tc>
        <w:tc>
          <w:tcPr>
            <w:tcW w:type="dxa" w:w="2436"/>
            <w:vAlign w:val="center"/>
          </w:tcPr>
          <w:p>
            <w:pPr>
              <w:spacing w:after="0"/>
              <w:jc w:val="center"/>
            </w:pPr>
            <w:r/>
            <w:r>
              <w:rPr>
                <w:rFonts w:ascii="Times New Roman" w:hAnsi="Times New Roman" w:eastAsia="宋体"/>
                <w:b w:val="0"/>
                <w:sz w:val="17"/>
              </w:rPr>
              <w:t>2880</w:t>
            </w:r>
          </w:p>
        </w:tc>
        <w:tc>
          <w:tcPr>
            <w:tcW w:type="dxa" w:w="2436"/>
            <w:vAlign w:val="center"/>
          </w:tcPr>
          <w:p>
            <w:pPr>
              <w:spacing w:after="0"/>
              <w:jc w:val="center"/>
            </w:pPr>
            <w:r/>
            <w:r>
              <w:rPr>
                <w:rFonts w:ascii="Times New Roman" w:hAnsi="Times New Roman" w:eastAsia="宋体"/>
                <w:b w:val="0"/>
                <w:sz w:val="17"/>
              </w:rPr>
              <w:t>3-以端正易读方式抄写符号</w:t>
            </w:r>
          </w:p>
        </w:tc>
        <w:tc>
          <w:tcPr>
            <w:tcW w:type="dxa" w:w="2436"/>
            <w:vAlign w:val="center"/>
          </w:tcPr>
          <w:p>
            <w:pPr>
              <w:spacing w:after="0"/>
              <w:jc w:val="center"/>
            </w:pPr>
            <w:r/>
            <w:r>
              <w:rPr>
                <w:rFonts w:ascii="Times New Roman" w:hAnsi="Times New Roman" w:eastAsia="宋体"/>
                <w:b w:val="0"/>
                <w:sz w:val="17"/>
              </w:rPr>
              <w:t>Data/端正易读</w:t>
            </w:r>
          </w:p>
        </w:tc>
      </w:tr>
      <w:tr>
        <w:tc>
          <w:tcPr>
            <w:tcW w:type="dxa" w:w="2436"/>
            <w:vAlign w:val="center"/>
          </w:tcPr>
          <w:p>
            <w:pPr>
              <w:spacing w:after="0"/>
              <w:jc w:val="left"/>
            </w:pPr>
            <w:r/>
            <w:r>
              <w:rPr>
                <w:rFonts w:ascii="Times New Roman" w:hAnsi="Times New Roman" w:eastAsia="宋体"/>
                <w:b w:val="0"/>
                <w:sz w:val="17"/>
              </w:rPr>
              <w:t>美观</w:t>
            </w:r>
          </w:p>
        </w:tc>
        <w:tc>
          <w:tcPr>
            <w:tcW w:type="dxa" w:w="2436"/>
            <w:vAlign w:val="center"/>
          </w:tcPr>
          <w:p>
            <w:pPr>
              <w:spacing w:after="0"/>
              <w:jc w:val="center"/>
            </w:pPr>
            <w:r/>
            <w:r>
              <w:rPr>
                <w:rFonts w:ascii="Times New Roman" w:hAnsi="Times New Roman" w:eastAsia="宋体"/>
                <w:b w:val="0"/>
                <w:sz w:val="17"/>
              </w:rPr>
              <w:t>2880</w:t>
            </w:r>
          </w:p>
        </w:tc>
        <w:tc>
          <w:tcPr>
            <w:tcW w:type="dxa" w:w="2436"/>
            <w:vAlign w:val="center"/>
          </w:tcPr>
          <w:p>
            <w:pPr>
              <w:spacing w:after="0"/>
              <w:jc w:val="center"/>
            </w:pPr>
            <w:r/>
            <w:r>
              <w:rPr>
                <w:rFonts w:ascii="Times New Roman" w:hAnsi="Times New Roman" w:eastAsia="宋体"/>
                <w:b w:val="0"/>
                <w:sz w:val="17"/>
              </w:rPr>
              <w:t>4-以美观方式抄写符号</w:t>
            </w:r>
          </w:p>
        </w:tc>
        <w:tc>
          <w:tcPr>
            <w:tcW w:type="dxa" w:w="2436"/>
            <w:vAlign w:val="center"/>
          </w:tcPr>
          <w:p>
            <w:pPr>
              <w:spacing w:after="0"/>
              <w:jc w:val="center"/>
            </w:pPr>
            <w:r/>
            <w:r>
              <w:rPr>
                <w:rFonts w:ascii="Times New Roman" w:hAnsi="Times New Roman" w:eastAsia="宋体"/>
                <w:b w:val="0"/>
                <w:sz w:val="17"/>
              </w:rPr>
              <w:t>Data/美观</w:t>
            </w:r>
          </w:p>
        </w:tc>
      </w:tr>
      <w:tr>
        <w:tc>
          <w:tcPr>
            <w:tcW w:type="dxa" w:w="2436"/>
            <w:vAlign w:val="center"/>
          </w:tcPr>
          <w:p>
            <w:pPr>
              <w:spacing w:after="0"/>
              <w:jc w:val="left"/>
            </w:pPr>
            <w:r/>
            <w:r>
              <w:rPr>
                <w:rFonts w:ascii="Times New Roman" w:hAnsi="Times New Roman" w:eastAsia="宋体"/>
                <w:b w:val="0"/>
                <w:sz w:val="17"/>
              </w:rPr>
              <w:t>极致扭曲</w:t>
            </w:r>
          </w:p>
        </w:tc>
        <w:tc>
          <w:tcPr>
            <w:tcW w:type="dxa" w:w="2436"/>
            <w:vAlign w:val="center"/>
          </w:tcPr>
          <w:p>
            <w:pPr>
              <w:spacing w:after="0"/>
              <w:jc w:val="center"/>
            </w:pPr>
            <w:r/>
            <w:r>
              <w:rPr>
                <w:rFonts w:ascii="Times New Roman" w:hAnsi="Times New Roman" w:eastAsia="宋体"/>
                <w:b w:val="0"/>
                <w:sz w:val="17"/>
              </w:rPr>
              <w:t>2880</w:t>
            </w:r>
          </w:p>
        </w:tc>
        <w:tc>
          <w:tcPr>
            <w:tcW w:type="dxa" w:w="2436"/>
            <w:vAlign w:val="center"/>
          </w:tcPr>
          <w:p>
            <w:pPr>
              <w:spacing w:after="0"/>
              <w:jc w:val="center"/>
            </w:pPr>
            <w:r/>
            <w:r>
              <w:rPr>
                <w:rFonts w:ascii="Times New Roman" w:hAnsi="Times New Roman" w:eastAsia="宋体"/>
                <w:b w:val="0"/>
                <w:sz w:val="17"/>
              </w:rPr>
              <w:t>5-以极致扭曲方式抄写符号</w:t>
            </w:r>
          </w:p>
        </w:tc>
        <w:tc>
          <w:tcPr>
            <w:tcW w:type="dxa" w:w="2436"/>
            <w:vAlign w:val="center"/>
          </w:tcPr>
          <w:p>
            <w:pPr>
              <w:spacing w:after="0"/>
              <w:jc w:val="center"/>
            </w:pPr>
            <w:r/>
            <w:r>
              <w:rPr>
                <w:rFonts w:ascii="Times New Roman" w:hAnsi="Times New Roman" w:eastAsia="宋体"/>
                <w:b w:val="0"/>
                <w:sz w:val="17"/>
              </w:rPr>
              <w:t>Data/极致扭曲</w:t>
            </w:r>
          </w:p>
        </w:tc>
      </w:tr>
    </w:tbl>
    <w:p>
      <w:pPr>
        <w:spacing w:line="276" w:lineRule="auto" w:after="80"/>
        <w:jc w:val="center"/>
      </w:pPr>
      <w:r>
        <w:rPr>
          <w:rFonts w:ascii="Times New Roman" w:hAnsi="Times New Roman" w:eastAsia="宋体"/>
          <w:sz w:val="21"/>
        </w:rPr>
        <w:drawing>
          <wp:inline xmlns:a="http://schemas.openxmlformats.org/drawingml/2006/main" xmlns:pic="http://schemas.openxmlformats.org/drawingml/2006/picture">
            <wp:extent cx="5120640" cy="3116048"/>
            <wp:docPr id="1" name="Picture 1"/>
            <wp:cNvGraphicFramePr>
              <a:graphicFrameLocks noChangeAspect="1"/>
            </wp:cNvGraphicFramePr>
            <a:graphic>
              <a:graphicData uri="http://schemas.openxmlformats.org/drawingml/2006/picture">
                <pic:pic>
                  <pic:nvPicPr>
                    <pic:cNvPr id="0" name="topic4_sample_examples.png"/>
                    <pic:cNvPicPr/>
                  </pic:nvPicPr>
                  <pic:blipFill>
                    <a:blip r:embed="rId6"/>
                    <a:stretch>
                      <a:fillRect/>
                    </a:stretch>
                  </pic:blipFill>
                  <pic:spPr>
                    <a:xfrm>
                      <a:off x="0" y="0"/>
                      <a:ext cx="5120640" cy="3116048"/>
                    </a:xfrm>
                    <a:prstGeom prst="rect"/>
                  </pic:spPr>
                </pic:pic>
              </a:graphicData>
            </a:graphic>
          </wp:inline>
        </w:drawing>
      </w:r>
    </w:p>
    <w:p w14:paraId="0FCB1EE8" w14:textId="77777777" w:rsidR="00654E83" w:rsidRDefault="00000000">
      <w:pPr>
        <w:spacing w:before="200" w:after="80" w:line="276" w:lineRule="auto"/>
        <w:jc w:val="center"/>
      </w:pPr>
      <w:r>
        <w:rPr>
          <w:rFonts w:ascii="Times New Roman" w:hAnsi="Times New Roman" w:eastAsia="宋体"/>
          <w:sz w:val="21"/>
        </w:rPr>
        <w:t>图1  三类书写目标裁切样例</w:t>
      </w:r>
    </w:p>
    <w:p>
      <w:pPr>
        <w:spacing w:line="276" w:lineRule="auto" w:after="80"/>
        <w:jc w:val="center"/>
      </w:pPr>
      <w:r>
        <w:rPr>
          <w:rFonts w:ascii="Times New Roman" w:hAnsi="Times New Roman" w:eastAsia="宋体"/>
          <w:sz w:val="21"/>
        </w:rPr>
        <w:drawing>
          <wp:inline xmlns:a="http://schemas.openxmlformats.org/drawingml/2006/main" xmlns:pic="http://schemas.openxmlformats.org/drawingml/2006/picture">
            <wp:extent cx="4937760" cy="3840480"/>
            <wp:docPr id="2" name="Picture 2"/>
            <wp:cNvGraphicFramePr>
              <a:graphicFrameLocks noChangeAspect="1"/>
            </wp:cNvGraphicFramePr>
            <a:graphic>
              <a:graphicData uri="http://schemas.openxmlformats.org/drawingml/2006/picture">
                <pic:pic>
                  <pic:nvPicPr>
                    <pic:cNvPr id="0" name="topic4_resnet50_pca_scatter.png"/>
                    <pic:cNvPicPr/>
                  </pic:nvPicPr>
                  <pic:blipFill>
                    <a:blip r:embed="rId7"/>
                    <a:stretch>
                      <a:fillRect/>
                    </a:stretch>
                  </pic:blipFill>
                  <pic:spPr>
                    <a:xfrm>
                      <a:off x="0" y="0"/>
                      <a:ext cx="4937760" cy="3840480"/>
                    </a:xfrm>
                    <a:prstGeom prst="rect"/>
                  </pic:spPr>
                </pic:pic>
              </a:graphicData>
            </a:graphic>
          </wp:inline>
        </w:drawing>
      </w:r>
    </w:p>
    <w:p>
      <w:pPr>
        <w:spacing w:line="276" w:lineRule="auto" w:after="80"/>
        <w:jc w:val="center"/>
      </w:pPr>
      <w:r>
        <w:rPr>
          <w:rFonts w:ascii="Times New Roman" w:hAnsi="Times New Roman" w:eastAsia="宋体"/>
          <w:sz w:val="18"/>
        </w:rPr>
        <w:t>图2  选题4 ResNet50 PCA 二维分布</w:t>
      </w:r>
    </w:p>
    <w:p>
      <w:pPr>
        <w:spacing w:line="276" w:lineRule="auto" w:after="80"/>
        <w:jc w:val="center"/>
      </w:pPr>
      <w:r>
        <w:rPr>
          <w:rFonts w:ascii="Times New Roman" w:hAnsi="Times New Roman" w:eastAsia="宋体"/>
          <w:sz w:val="21"/>
        </w:rPr>
        <w:drawing>
          <wp:inline xmlns:a="http://schemas.openxmlformats.org/drawingml/2006/main" xmlns:pic="http://schemas.openxmlformats.org/drawingml/2006/picture">
            <wp:extent cx="4937760" cy="3840480"/>
            <wp:docPr id="3" name="Picture 3"/>
            <wp:cNvGraphicFramePr>
              <a:graphicFrameLocks noChangeAspect="1"/>
            </wp:cNvGraphicFramePr>
            <a:graphic>
              <a:graphicData uri="http://schemas.openxmlformats.org/drawingml/2006/picture">
                <pic:pic>
                  <pic:nvPicPr>
                    <pic:cNvPr id="0" name="topic4_resnet50_tsne_scatter.png"/>
                    <pic:cNvPicPr/>
                  </pic:nvPicPr>
                  <pic:blipFill>
                    <a:blip r:embed="rId8"/>
                    <a:stretch>
                      <a:fillRect/>
                    </a:stretch>
                  </pic:blipFill>
                  <pic:spPr>
                    <a:xfrm>
                      <a:off x="0" y="0"/>
                      <a:ext cx="4937760" cy="3840480"/>
                    </a:xfrm>
                    <a:prstGeom prst="rect"/>
                  </pic:spPr>
                </pic:pic>
              </a:graphicData>
            </a:graphic>
          </wp:inline>
        </w:drawing>
      </w:r>
    </w:p>
    <w:p>
      <w:pPr>
        <w:spacing w:line="276" w:lineRule="auto" w:after="80"/>
        <w:jc w:val="center"/>
      </w:pPr>
      <w:r>
        <w:rPr>
          <w:rFonts w:ascii="Times New Roman" w:hAnsi="Times New Roman" w:eastAsia="宋体"/>
          <w:sz w:val="18"/>
        </w:rPr>
        <w:t>图3  选题4 ResNet50 t-SNE 二维分布</w:t>
      </w:r>
    </w:p>
    <w:p>
      <w:pPr>
        <w:spacing w:line="276" w:lineRule="auto" w:after="80"/>
        <w:jc w:val="center"/>
      </w:pPr>
      <w:r>
        <w:rPr>
          <w:rFonts w:ascii="Times New Roman" w:hAnsi="Times New Roman" w:eastAsia="宋体"/>
          <w:sz w:val="21"/>
        </w:rPr>
        <w:t>表3  选题4三类书写目标视觉特征距离</w:t>
      </w:r>
    </w:p>
    <w:tbl>
      <w:tblPr>
        <w:tblW w:type="auto" w:w="0"/>
        <w:jc w:val="center"/>
        <w:tblLayout w:type="autofit"/>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436"/>
        <w:gridCol w:w="2436"/>
        <w:gridCol w:w="2436"/>
        <w:gridCol w:w="2436"/>
      </w:tblGrid>
      <w:tr>
        <w:tc>
          <w:tcPr>
            <w:tcW w:type="dxa" w:w="2436"/>
            <w:vAlign w:val="center"/>
            <w:shd w:fill="E8EEF5"/>
          </w:tcPr>
          <w:p>
            <w:pPr>
              <w:spacing w:after="0"/>
              <w:jc w:val="center"/>
            </w:pPr>
            <w:r/>
            <w:r>
              <w:rPr>
                <w:rFonts w:ascii="Times New Roman" w:hAnsi="Times New Roman" w:eastAsia="宋体"/>
                <w:b/>
                <w:sz w:val="17"/>
              </w:rPr>
              <w:t>对比</w:t>
            </w:r>
          </w:p>
        </w:tc>
        <w:tc>
          <w:tcPr>
            <w:tcW w:type="dxa" w:w="2436"/>
            <w:vAlign w:val="center"/>
            <w:shd w:fill="E8EEF5"/>
          </w:tcPr>
          <w:p>
            <w:pPr>
              <w:spacing w:after="0"/>
              <w:jc w:val="center"/>
            </w:pPr>
            <w:r/>
            <w:r>
              <w:rPr>
                <w:rFonts w:ascii="Times New Roman" w:hAnsi="Times New Roman" w:eastAsia="宋体"/>
                <w:b/>
                <w:sz w:val="17"/>
              </w:rPr>
              <w:t>前10 PC中心距离</w:t>
            </w:r>
          </w:p>
        </w:tc>
        <w:tc>
          <w:tcPr>
            <w:tcW w:type="dxa" w:w="2436"/>
            <w:vAlign w:val="center"/>
            <w:shd w:fill="E8EEF5"/>
          </w:tcPr>
          <w:p>
            <w:pPr>
              <w:spacing w:after="0"/>
              <w:jc w:val="center"/>
            </w:pPr>
            <w:r/>
            <w:r>
              <w:rPr>
                <w:rFonts w:ascii="Times New Roman" w:hAnsi="Times New Roman" w:eastAsia="宋体"/>
                <w:b/>
                <w:sz w:val="17"/>
              </w:rPr>
              <w:t>t-SNE中心距离</w:t>
            </w:r>
          </w:p>
        </w:tc>
        <w:tc>
          <w:tcPr>
            <w:tcW w:type="dxa" w:w="2436"/>
            <w:vAlign w:val="center"/>
            <w:shd w:fill="E8EEF5"/>
          </w:tcPr>
          <w:p>
            <w:pPr>
              <w:spacing w:after="0"/>
              <w:jc w:val="center"/>
            </w:pPr>
            <w:r/>
            <w:r>
              <w:rPr>
                <w:rFonts w:ascii="Times New Roman" w:hAnsi="Times New Roman" w:eastAsia="宋体"/>
                <w:b/>
                <w:sz w:val="17"/>
              </w:rPr>
              <w:t>PC1 Cliff's delta</w:t>
            </w:r>
          </w:p>
        </w:tc>
      </w:tr>
      <w:tr>
        <w:tc>
          <w:tcPr>
            <w:tcW w:type="dxa" w:w="2436"/>
            <w:vAlign w:val="center"/>
          </w:tcPr>
          <w:p>
            <w:pPr>
              <w:spacing w:after="0"/>
              <w:jc w:val="left"/>
            </w:pPr>
            <w:r/>
            <w:r>
              <w:rPr>
                <w:rFonts w:ascii="Times New Roman" w:hAnsi="Times New Roman" w:eastAsia="宋体"/>
                <w:b w:val="0"/>
                <w:sz w:val="17"/>
              </w:rPr>
              <w:t>端正易读 vs 美观</w:t>
            </w:r>
          </w:p>
        </w:tc>
        <w:tc>
          <w:tcPr>
            <w:tcW w:type="dxa" w:w="2436"/>
            <w:vAlign w:val="center"/>
          </w:tcPr>
          <w:p>
            <w:pPr>
              <w:spacing w:after="0"/>
              <w:jc w:val="center"/>
            </w:pPr>
            <w:r/>
            <w:r>
              <w:rPr>
                <w:rFonts w:ascii="Times New Roman" w:hAnsi="Times New Roman" w:eastAsia="宋体"/>
                <w:b w:val="0"/>
                <w:sz w:val="17"/>
              </w:rPr>
              <w:t>12.964</w:t>
            </w:r>
          </w:p>
        </w:tc>
        <w:tc>
          <w:tcPr>
            <w:tcW w:type="dxa" w:w="2436"/>
            <w:vAlign w:val="center"/>
          </w:tcPr>
          <w:p>
            <w:pPr>
              <w:spacing w:after="0"/>
              <w:jc w:val="center"/>
            </w:pPr>
            <w:r/>
            <w:r>
              <w:rPr>
                <w:rFonts w:ascii="Times New Roman" w:hAnsi="Times New Roman" w:eastAsia="宋体"/>
                <w:b w:val="0"/>
                <w:sz w:val="17"/>
              </w:rPr>
              <w:t>24.728</w:t>
            </w:r>
          </w:p>
        </w:tc>
        <w:tc>
          <w:tcPr>
            <w:tcW w:type="dxa" w:w="2436"/>
            <w:vAlign w:val="center"/>
          </w:tcPr>
          <w:p>
            <w:pPr>
              <w:spacing w:after="0"/>
              <w:jc w:val="center"/>
            </w:pPr>
            <w:r/>
            <w:r>
              <w:rPr>
                <w:rFonts w:ascii="Times New Roman" w:hAnsi="Times New Roman" w:eastAsia="宋体"/>
                <w:b w:val="0"/>
                <w:sz w:val="17"/>
              </w:rPr>
              <w:t>0.298</w:t>
            </w:r>
          </w:p>
        </w:tc>
      </w:tr>
      <w:tr>
        <w:tc>
          <w:tcPr>
            <w:tcW w:type="dxa" w:w="2436"/>
            <w:vAlign w:val="center"/>
          </w:tcPr>
          <w:p>
            <w:pPr>
              <w:spacing w:after="0"/>
              <w:jc w:val="left"/>
            </w:pPr>
            <w:r/>
            <w:r>
              <w:rPr>
                <w:rFonts w:ascii="Times New Roman" w:hAnsi="Times New Roman" w:eastAsia="宋体"/>
                <w:b w:val="0"/>
                <w:sz w:val="17"/>
              </w:rPr>
              <w:t>端正易读 vs 极致扭曲</w:t>
            </w:r>
          </w:p>
        </w:tc>
        <w:tc>
          <w:tcPr>
            <w:tcW w:type="dxa" w:w="2436"/>
            <w:vAlign w:val="center"/>
          </w:tcPr>
          <w:p>
            <w:pPr>
              <w:spacing w:after="0"/>
              <w:jc w:val="center"/>
            </w:pPr>
            <w:r/>
            <w:r>
              <w:rPr>
                <w:rFonts w:ascii="Times New Roman" w:hAnsi="Times New Roman" w:eastAsia="宋体"/>
                <w:b w:val="0"/>
                <w:sz w:val="17"/>
              </w:rPr>
              <w:t>14.127</w:t>
            </w:r>
          </w:p>
        </w:tc>
        <w:tc>
          <w:tcPr>
            <w:tcW w:type="dxa" w:w="2436"/>
            <w:vAlign w:val="center"/>
          </w:tcPr>
          <w:p>
            <w:pPr>
              <w:spacing w:after="0"/>
              <w:jc w:val="center"/>
            </w:pPr>
            <w:r/>
            <w:r>
              <w:rPr>
                <w:rFonts w:ascii="Times New Roman" w:hAnsi="Times New Roman" w:eastAsia="宋体"/>
                <w:b w:val="0"/>
                <w:sz w:val="17"/>
              </w:rPr>
              <w:t>31.560</w:t>
            </w:r>
          </w:p>
        </w:tc>
        <w:tc>
          <w:tcPr>
            <w:tcW w:type="dxa" w:w="2436"/>
            <w:vAlign w:val="center"/>
          </w:tcPr>
          <w:p>
            <w:pPr>
              <w:spacing w:after="0"/>
              <w:jc w:val="center"/>
            </w:pPr>
            <w:r/>
            <w:r>
              <w:rPr>
                <w:rFonts w:ascii="Times New Roman" w:hAnsi="Times New Roman" w:eastAsia="宋体"/>
                <w:b w:val="0"/>
                <w:sz w:val="17"/>
              </w:rPr>
              <w:t>0.335</w:t>
            </w:r>
          </w:p>
        </w:tc>
      </w:tr>
      <w:tr>
        <w:tc>
          <w:tcPr>
            <w:tcW w:type="dxa" w:w="2436"/>
            <w:vAlign w:val="center"/>
          </w:tcPr>
          <w:p>
            <w:pPr>
              <w:spacing w:after="0"/>
              <w:jc w:val="left"/>
            </w:pPr>
            <w:r/>
            <w:r>
              <w:rPr>
                <w:rFonts w:ascii="Times New Roman" w:hAnsi="Times New Roman" w:eastAsia="宋体"/>
                <w:b w:val="0"/>
                <w:sz w:val="17"/>
              </w:rPr>
              <w:t>美观 vs 极致扭曲</w:t>
            </w:r>
          </w:p>
        </w:tc>
        <w:tc>
          <w:tcPr>
            <w:tcW w:type="dxa" w:w="2436"/>
            <w:vAlign w:val="center"/>
          </w:tcPr>
          <w:p>
            <w:pPr>
              <w:spacing w:after="0"/>
              <w:jc w:val="center"/>
            </w:pPr>
            <w:r/>
            <w:r>
              <w:rPr>
                <w:rFonts w:ascii="Times New Roman" w:hAnsi="Times New Roman" w:eastAsia="宋体"/>
                <w:b w:val="0"/>
                <w:sz w:val="17"/>
              </w:rPr>
              <w:t>3.555</w:t>
            </w:r>
          </w:p>
        </w:tc>
        <w:tc>
          <w:tcPr>
            <w:tcW w:type="dxa" w:w="2436"/>
            <w:vAlign w:val="center"/>
          </w:tcPr>
          <w:p>
            <w:pPr>
              <w:spacing w:after="0"/>
              <w:jc w:val="center"/>
            </w:pPr>
            <w:r/>
            <w:r>
              <w:rPr>
                <w:rFonts w:ascii="Times New Roman" w:hAnsi="Times New Roman" w:eastAsia="宋体"/>
                <w:b w:val="0"/>
                <w:sz w:val="17"/>
              </w:rPr>
              <w:t>6.889</w:t>
            </w:r>
          </w:p>
        </w:tc>
        <w:tc>
          <w:tcPr>
            <w:tcW w:type="dxa" w:w="2436"/>
            <w:vAlign w:val="center"/>
          </w:tcPr>
          <w:p>
            <w:pPr>
              <w:spacing w:after="0"/>
              <w:jc w:val="center"/>
            </w:pPr>
            <w:r/>
            <w:r>
              <w:rPr>
                <w:rFonts w:ascii="Times New Roman" w:hAnsi="Times New Roman" w:eastAsia="宋体"/>
                <w:b w:val="0"/>
                <w:sz w:val="17"/>
              </w:rPr>
              <w:t>0.050</w:t>
            </w:r>
          </w:p>
        </w:tc>
      </w:tr>
    </w:tbl>
    <w:p>
      <w:pPr>
        <w:spacing w:line="276" w:lineRule="auto" w:after="80"/>
        <w:jc w:val="center"/>
      </w:pPr>
      <w:r>
        <w:rPr>
          <w:rFonts w:ascii="Times New Roman" w:hAnsi="Times New Roman" w:eastAsia="宋体"/>
          <w:sz w:val="21"/>
        </w:rPr>
        <w:t>表4  选题4三分类模型性能</w:t>
      </w:r>
    </w:p>
    <w:tbl>
      <w:tblPr>
        <w:tblW w:type="auto" w:w="0"/>
        <w:jc w:val="center"/>
        <w:tblLayout w:type="autofit"/>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949"/>
        <w:gridCol w:w="1949"/>
        <w:gridCol w:w="1949"/>
        <w:gridCol w:w="1949"/>
        <w:gridCol w:w="1949"/>
      </w:tblGrid>
      <w:tr>
        <w:tc>
          <w:tcPr>
            <w:tcW w:type="dxa" w:w="1949"/>
            <w:vAlign w:val="center"/>
            <w:shd w:fill="E8EEF5"/>
          </w:tcPr>
          <w:p>
            <w:pPr>
              <w:spacing w:after="0"/>
              <w:jc w:val="center"/>
            </w:pPr>
            <w:r/>
            <w:r>
              <w:rPr>
                <w:rFonts w:ascii="Times New Roman" w:hAnsi="Times New Roman" w:eastAsia="宋体"/>
                <w:b/>
                <w:sz w:val="17"/>
              </w:rPr>
              <w:t>模型</w:t>
            </w:r>
          </w:p>
        </w:tc>
        <w:tc>
          <w:tcPr>
            <w:tcW w:type="dxa" w:w="1949"/>
            <w:vAlign w:val="center"/>
            <w:shd w:fill="E8EEF5"/>
          </w:tcPr>
          <w:p>
            <w:pPr>
              <w:spacing w:after="0"/>
              <w:jc w:val="center"/>
            </w:pPr>
            <w:r/>
            <w:r>
              <w:rPr>
                <w:rFonts w:ascii="Times New Roman" w:hAnsi="Times New Roman" w:eastAsia="宋体"/>
                <w:b/>
                <w:sz w:val="17"/>
              </w:rPr>
              <w:t>样本数</w:t>
            </w:r>
          </w:p>
        </w:tc>
        <w:tc>
          <w:tcPr>
            <w:tcW w:type="dxa" w:w="1949"/>
            <w:vAlign w:val="center"/>
            <w:shd w:fill="E8EEF5"/>
          </w:tcPr>
          <w:p>
            <w:pPr>
              <w:spacing w:after="0"/>
              <w:jc w:val="center"/>
            </w:pPr>
            <w:r/>
            <w:r>
              <w:rPr>
                <w:rFonts w:ascii="Times New Roman" w:hAnsi="Times New Roman" w:eastAsia="宋体"/>
                <w:b/>
                <w:sz w:val="17"/>
              </w:rPr>
              <w:t>测试数</w:t>
            </w:r>
          </w:p>
        </w:tc>
        <w:tc>
          <w:tcPr>
            <w:tcW w:type="dxa" w:w="1949"/>
            <w:vAlign w:val="center"/>
            <w:shd w:fill="E8EEF5"/>
          </w:tcPr>
          <w:p>
            <w:pPr>
              <w:spacing w:after="0"/>
              <w:jc w:val="center"/>
            </w:pPr>
            <w:r/>
            <w:r>
              <w:rPr>
                <w:rFonts w:ascii="Times New Roman" w:hAnsi="Times New Roman" w:eastAsia="宋体"/>
                <w:b/>
                <w:sz w:val="17"/>
              </w:rPr>
              <w:t>Accuracy</w:t>
            </w:r>
          </w:p>
        </w:tc>
        <w:tc>
          <w:tcPr>
            <w:tcW w:type="dxa" w:w="1949"/>
            <w:vAlign w:val="center"/>
            <w:shd w:fill="E8EEF5"/>
          </w:tcPr>
          <w:p>
            <w:pPr>
              <w:spacing w:after="0"/>
              <w:jc w:val="center"/>
            </w:pPr>
            <w:r/>
            <w:r>
              <w:rPr>
                <w:rFonts w:ascii="Times New Roman" w:hAnsi="Times New Roman" w:eastAsia="宋体"/>
                <w:b/>
                <w:sz w:val="17"/>
              </w:rPr>
              <w:t>Macro F1</w:t>
            </w:r>
          </w:p>
        </w:tc>
      </w:tr>
      <w:tr>
        <w:tc>
          <w:tcPr>
            <w:tcW w:type="dxa" w:w="1949"/>
            <w:vAlign w:val="center"/>
          </w:tcPr>
          <w:p>
            <w:pPr>
              <w:spacing w:after="0"/>
              <w:jc w:val="left"/>
            </w:pPr>
            <w:r/>
            <w:r>
              <w:rPr>
                <w:rFonts w:ascii="Times New Roman" w:hAnsi="Times New Roman" w:eastAsia="宋体"/>
                <w:b w:val="0"/>
                <w:sz w:val="17"/>
              </w:rPr>
              <w:t>ResNet50 + PCA + RandomForest</w:t>
            </w:r>
          </w:p>
        </w:tc>
        <w:tc>
          <w:tcPr>
            <w:tcW w:type="dxa" w:w="1949"/>
            <w:vAlign w:val="center"/>
          </w:tcPr>
          <w:p>
            <w:pPr>
              <w:spacing w:after="0"/>
              <w:jc w:val="center"/>
            </w:pPr>
            <w:r/>
            <w:r>
              <w:rPr>
                <w:rFonts w:ascii="Times New Roman" w:hAnsi="Times New Roman" w:eastAsia="宋体"/>
                <w:b w:val="0"/>
                <w:sz w:val="17"/>
              </w:rPr>
              <w:t>8640</w:t>
            </w:r>
          </w:p>
        </w:tc>
        <w:tc>
          <w:tcPr>
            <w:tcW w:type="dxa" w:w="1949"/>
            <w:vAlign w:val="center"/>
          </w:tcPr>
          <w:p>
            <w:pPr>
              <w:spacing w:after="0"/>
              <w:jc w:val="center"/>
            </w:pPr>
            <w:r/>
            <w:r>
              <w:rPr>
                <w:rFonts w:ascii="Times New Roman" w:hAnsi="Times New Roman" w:eastAsia="宋体"/>
                <w:b w:val="0"/>
                <w:sz w:val="17"/>
              </w:rPr>
              <w:t>1728</w:t>
            </w:r>
          </w:p>
        </w:tc>
        <w:tc>
          <w:tcPr>
            <w:tcW w:type="dxa" w:w="1949"/>
            <w:vAlign w:val="center"/>
          </w:tcPr>
          <w:p>
            <w:pPr>
              <w:spacing w:after="0"/>
              <w:jc w:val="center"/>
            </w:pPr>
            <w:r/>
            <w:r>
              <w:rPr>
                <w:rFonts w:ascii="Times New Roman" w:hAnsi="Times New Roman" w:eastAsia="宋体"/>
                <w:b w:val="0"/>
                <w:sz w:val="17"/>
              </w:rPr>
              <w:t>0.749</w:t>
            </w:r>
          </w:p>
        </w:tc>
        <w:tc>
          <w:tcPr>
            <w:tcW w:type="dxa" w:w="1949"/>
            <w:vAlign w:val="center"/>
          </w:tcPr>
          <w:p>
            <w:pPr>
              <w:spacing w:after="0"/>
              <w:jc w:val="center"/>
            </w:pPr>
            <w:r/>
            <w:r>
              <w:rPr>
                <w:rFonts w:ascii="Times New Roman" w:hAnsi="Times New Roman" w:eastAsia="宋体"/>
                <w:b w:val="0"/>
                <w:sz w:val="17"/>
              </w:rPr>
              <w:t>0.745</w:t>
            </w:r>
          </w:p>
        </w:tc>
      </w:tr>
    </w:tbl>
    <w:p>
      <w:pPr>
        <w:spacing w:line="276" w:lineRule="auto" w:after="80"/>
        <w:jc w:val="center"/>
      </w:pPr>
      <w:r>
        <w:rPr>
          <w:rFonts w:ascii="Times New Roman" w:hAnsi="Times New Roman" w:eastAsia="宋体"/>
          <w:sz w:val="21"/>
        </w:rPr>
        <w:drawing>
          <wp:inline xmlns:a="http://schemas.openxmlformats.org/drawingml/2006/main" xmlns:pic="http://schemas.openxmlformats.org/drawingml/2006/picture">
            <wp:extent cx="4023360" cy="3576320"/>
            <wp:docPr id="4" name="Picture 4"/>
            <wp:cNvGraphicFramePr>
              <a:graphicFrameLocks noChangeAspect="1"/>
            </wp:cNvGraphicFramePr>
            <a:graphic>
              <a:graphicData uri="http://schemas.openxmlformats.org/drawingml/2006/picture">
                <pic:pic>
                  <pic:nvPicPr>
                    <pic:cNvPr id="0" name="topic4_confusion_matrix.png"/>
                    <pic:cNvPicPr/>
                  </pic:nvPicPr>
                  <pic:blipFill>
                    <a:blip r:embed="rId9"/>
                    <a:stretch>
                      <a:fillRect/>
                    </a:stretch>
                  </pic:blipFill>
                  <pic:spPr>
                    <a:xfrm>
                      <a:off x="0" y="0"/>
                      <a:ext cx="4023360" cy="3576320"/>
                    </a:xfrm>
                    <a:prstGeom prst="rect"/>
                  </pic:spPr>
                </pic:pic>
              </a:graphicData>
            </a:graphic>
          </wp:inline>
        </w:drawing>
      </w:r>
    </w:p>
    <w:p>
      <w:pPr>
        <w:spacing w:line="276" w:lineRule="auto" w:after="80"/>
        <w:jc w:val="center"/>
      </w:pPr>
      <w:r>
        <w:rPr>
          <w:rFonts w:ascii="Times New Roman" w:hAnsi="Times New Roman" w:eastAsia="宋体"/>
          <w:sz w:val="18"/>
        </w:rPr>
        <w:t>图4  选题4三分类混淆矩阵</w:t>
      </w:r>
    </w:p>
    <w:p>
      <w:pPr>
        <w:spacing w:line="276" w:lineRule="auto" w:after="80"/>
        <w:jc w:val="center"/>
      </w:pPr>
      <w:r>
        <w:rPr>
          <w:rFonts w:ascii="Times New Roman" w:hAnsi="Times New Roman" w:eastAsia="宋体"/>
          <w:sz w:val="21"/>
        </w:rPr>
        <w:t>表5  选题5美观 vs 极致扭曲二分类性能</w:t>
      </w:r>
    </w:p>
    <w:tbl>
      <w:tblPr>
        <w:tblW w:type="auto" w:w="0"/>
        <w:jc w:val="center"/>
        <w:tblLayout w:type="autofit"/>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624"/>
        <w:gridCol w:w="1624"/>
        <w:gridCol w:w="1624"/>
        <w:gridCol w:w="1624"/>
        <w:gridCol w:w="1624"/>
        <w:gridCol w:w="1624"/>
      </w:tblGrid>
      <w:tr>
        <w:tc>
          <w:tcPr>
            <w:tcW w:type="dxa" w:w="1624"/>
            <w:vAlign w:val="center"/>
            <w:shd w:fill="E8EEF5"/>
          </w:tcPr>
          <w:p>
            <w:pPr>
              <w:spacing w:after="0"/>
              <w:jc w:val="center"/>
            </w:pPr>
            <w:r/>
            <w:r>
              <w:rPr>
                <w:rFonts w:ascii="Times New Roman" w:hAnsi="Times New Roman" w:eastAsia="宋体"/>
                <w:b/>
                <w:sz w:val="17"/>
              </w:rPr>
              <w:t>特征方案</w:t>
            </w:r>
          </w:p>
        </w:tc>
        <w:tc>
          <w:tcPr>
            <w:tcW w:type="dxa" w:w="1624"/>
            <w:vAlign w:val="center"/>
            <w:shd w:fill="E8EEF5"/>
          </w:tcPr>
          <w:p>
            <w:pPr>
              <w:spacing w:after="0"/>
              <w:jc w:val="center"/>
            </w:pPr>
            <w:r/>
            <w:r>
              <w:rPr>
                <w:rFonts w:ascii="Times New Roman" w:hAnsi="Times New Roman" w:eastAsia="宋体"/>
                <w:b/>
                <w:sz w:val="17"/>
              </w:rPr>
              <w:t>特征数</w:t>
            </w:r>
          </w:p>
        </w:tc>
        <w:tc>
          <w:tcPr>
            <w:tcW w:type="dxa" w:w="1624"/>
            <w:vAlign w:val="center"/>
            <w:shd w:fill="E8EEF5"/>
          </w:tcPr>
          <w:p>
            <w:pPr>
              <w:spacing w:after="0"/>
              <w:jc w:val="center"/>
            </w:pPr>
            <w:r/>
            <w:r>
              <w:rPr>
                <w:rFonts w:ascii="Times New Roman" w:hAnsi="Times New Roman" w:eastAsia="宋体"/>
                <w:b/>
                <w:sz w:val="17"/>
              </w:rPr>
              <w:t>样本数</w:t>
            </w:r>
          </w:p>
        </w:tc>
        <w:tc>
          <w:tcPr>
            <w:tcW w:type="dxa" w:w="1624"/>
            <w:vAlign w:val="center"/>
            <w:shd w:fill="E8EEF5"/>
          </w:tcPr>
          <w:p>
            <w:pPr>
              <w:spacing w:after="0"/>
              <w:jc w:val="center"/>
            </w:pPr>
            <w:r/>
            <w:r>
              <w:rPr>
                <w:rFonts w:ascii="Times New Roman" w:hAnsi="Times New Roman" w:eastAsia="宋体"/>
                <w:b/>
                <w:sz w:val="17"/>
              </w:rPr>
              <w:t>测试数</w:t>
            </w:r>
          </w:p>
        </w:tc>
        <w:tc>
          <w:tcPr>
            <w:tcW w:type="dxa" w:w="1624"/>
            <w:vAlign w:val="center"/>
            <w:shd w:fill="E8EEF5"/>
          </w:tcPr>
          <w:p>
            <w:pPr>
              <w:spacing w:after="0"/>
              <w:jc w:val="center"/>
            </w:pPr>
            <w:r/>
            <w:r>
              <w:rPr>
                <w:rFonts w:ascii="Times New Roman" w:hAnsi="Times New Roman" w:eastAsia="宋体"/>
                <w:b/>
                <w:sz w:val="17"/>
              </w:rPr>
              <w:t>Accuracy</w:t>
            </w:r>
          </w:p>
        </w:tc>
        <w:tc>
          <w:tcPr>
            <w:tcW w:type="dxa" w:w="1624"/>
            <w:vAlign w:val="center"/>
            <w:shd w:fill="E8EEF5"/>
          </w:tcPr>
          <w:p>
            <w:pPr>
              <w:spacing w:after="0"/>
              <w:jc w:val="center"/>
            </w:pPr>
            <w:r/>
            <w:r>
              <w:rPr>
                <w:rFonts w:ascii="Times New Roman" w:hAnsi="Times New Roman" w:eastAsia="宋体"/>
                <w:b/>
                <w:sz w:val="17"/>
              </w:rPr>
              <w:t>Macro F1</w:t>
            </w:r>
          </w:p>
        </w:tc>
      </w:tr>
      <w:tr>
        <w:tc>
          <w:tcPr>
            <w:tcW w:type="dxa" w:w="1624"/>
            <w:vAlign w:val="center"/>
          </w:tcPr>
          <w:p>
            <w:pPr>
              <w:spacing w:after="0"/>
              <w:jc w:val="left"/>
            </w:pPr>
            <w:r/>
            <w:r>
              <w:rPr>
                <w:rFonts w:ascii="Times New Roman" w:hAnsi="Times New Roman" w:eastAsia="宋体"/>
                <w:b w:val="0"/>
                <w:sz w:val="17"/>
              </w:rPr>
              <w:t>ResNet50</w:t>
            </w:r>
          </w:p>
        </w:tc>
        <w:tc>
          <w:tcPr>
            <w:tcW w:type="dxa" w:w="1624"/>
            <w:vAlign w:val="center"/>
          </w:tcPr>
          <w:p>
            <w:pPr>
              <w:spacing w:after="0"/>
              <w:jc w:val="center"/>
            </w:pPr>
            <w:r/>
            <w:r>
              <w:rPr>
                <w:rFonts w:ascii="Times New Roman" w:hAnsi="Times New Roman" w:eastAsia="宋体"/>
                <w:b w:val="0"/>
                <w:sz w:val="17"/>
              </w:rPr>
              <w:t>20</w:t>
            </w:r>
          </w:p>
        </w:tc>
        <w:tc>
          <w:tcPr>
            <w:tcW w:type="dxa" w:w="1624"/>
            <w:vAlign w:val="center"/>
          </w:tcPr>
          <w:p>
            <w:pPr>
              <w:spacing w:after="0"/>
              <w:jc w:val="center"/>
            </w:pPr>
            <w:r/>
            <w:r>
              <w:rPr>
                <w:rFonts w:ascii="Times New Roman" w:hAnsi="Times New Roman" w:eastAsia="宋体"/>
                <w:b w:val="0"/>
                <w:sz w:val="17"/>
              </w:rPr>
              <w:t>5323</w:t>
            </w:r>
          </w:p>
        </w:tc>
        <w:tc>
          <w:tcPr>
            <w:tcW w:type="dxa" w:w="1624"/>
            <w:vAlign w:val="center"/>
          </w:tcPr>
          <w:p>
            <w:pPr>
              <w:spacing w:after="0"/>
              <w:jc w:val="center"/>
            </w:pPr>
            <w:r/>
            <w:r>
              <w:rPr>
                <w:rFonts w:ascii="Times New Roman" w:hAnsi="Times New Roman" w:eastAsia="宋体"/>
                <w:b w:val="0"/>
                <w:sz w:val="17"/>
              </w:rPr>
              <w:t>1115</w:t>
            </w:r>
          </w:p>
        </w:tc>
        <w:tc>
          <w:tcPr>
            <w:tcW w:type="dxa" w:w="1624"/>
            <w:vAlign w:val="center"/>
          </w:tcPr>
          <w:p>
            <w:pPr>
              <w:spacing w:after="0"/>
              <w:jc w:val="center"/>
            </w:pPr>
            <w:r/>
            <w:r>
              <w:rPr>
                <w:rFonts w:ascii="Times New Roman" w:hAnsi="Times New Roman" w:eastAsia="宋体"/>
                <w:b w:val="0"/>
                <w:sz w:val="17"/>
              </w:rPr>
              <w:t>0.687</w:t>
            </w:r>
          </w:p>
        </w:tc>
        <w:tc>
          <w:tcPr>
            <w:tcW w:type="dxa" w:w="1624"/>
            <w:vAlign w:val="center"/>
          </w:tcPr>
          <w:p>
            <w:pPr>
              <w:spacing w:after="0"/>
              <w:jc w:val="center"/>
            </w:pPr>
            <w:r/>
            <w:r>
              <w:rPr>
                <w:rFonts w:ascii="Times New Roman" w:hAnsi="Times New Roman" w:eastAsia="宋体"/>
                <w:b w:val="0"/>
                <w:sz w:val="17"/>
              </w:rPr>
              <w:t>0.687</w:t>
            </w:r>
          </w:p>
        </w:tc>
      </w:tr>
      <w:tr>
        <w:tc>
          <w:tcPr>
            <w:tcW w:type="dxa" w:w="1624"/>
            <w:vAlign w:val="center"/>
          </w:tcPr>
          <w:p>
            <w:pPr>
              <w:spacing w:after="0"/>
              <w:jc w:val="left"/>
            </w:pPr>
            <w:r/>
            <w:r>
              <w:rPr>
                <w:rFonts w:ascii="Times New Roman" w:hAnsi="Times New Roman" w:eastAsia="宋体"/>
                <w:b w:val="0"/>
                <w:sz w:val="17"/>
              </w:rPr>
              <w:t>Swin_T</w:t>
            </w:r>
          </w:p>
        </w:tc>
        <w:tc>
          <w:tcPr>
            <w:tcW w:type="dxa" w:w="1624"/>
            <w:vAlign w:val="center"/>
          </w:tcPr>
          <w:p>
            <w:pPr>
              <w:spacing w:after="0"/>
              <w:jc w:val="center"/>
            </w:pPr>
            <w:r/>
            <w:r>
              <w:rPr>
                <w:rFonts w:ascii="Times New Roman" w:hAnsi="Times New Roman" w:eastAsia="宋体"/>
                <w:b w:val="0"/>
                <w:sz w:val="17"/>
              </w:rPr>
              <w:t>20</w:t>
            </w:r>
          </w:p>
        </w:tc>
        <w:tc>
          <w:tcPr>
            <w:tcW w:type="dxa" w:w="1624"/>
            <w:vAlign w:val="center"/>
          </w:tcPr>
          <w:p>
            <w:pPr>
              <w:spacing w:after="0"/>
              <w:jc w:val="center"/>
            </w:pPr>
            <w:r/>
            <w:r>
              <w:rPr>
                <w:rFonts w:ascii="Times New Roman" w:hAnsi="Times New Roman" w:eastAsia="宋体"/>
                <w:b w:val="0"/>
                <w:sz w:val="17"/>
              </w:rPr>
              <w:t>5323</w:t>
            </w:r>
          </w:p>
        </w:tc>
        <w:tc>
          <w:tcPr>
            <w:tcW w:type="dxa" w:w="1624"/>
            <w:vAlign w:val="center"/>
          </w:tcPr>
          <w:p>
            <w:pPr>
              <w:spacing w:after="0"/>
              <w:jc w:val="center"/>
            </w:pPr>
            <w:r/>
            <w:r>
              <w:rPr>
                <w:rFonts w:ascii="Times New Roman" w:hAnsi="Times New Roman" w:eastAsia="宋体"/>
                <w:b w:val="0"/>
                <w:sz w:val="17"/>
              </w:rPr>
              <w:t>1115</w:t>
            </w:r>
          </w:p>
        </w:tc>
        <w:tc>
          <w:tcPr>
            <w:tcW w:type="dxa" w:w="1624"/>
            <w:vAlign w:val="center"/>
          </w:tcPr>
          <w:p>
            <w:pPr>
              <w:spacing w:after="0"/>
              <w:jc w:val="center"/>
            </w:pPr>
            <w:r/>
            <w:r>
              <w:rPr>
                <w:rFonts w:ascii="Times New Roman" w:hAnsi="Times New Roman" w:eastAsia="宋体"/>
                <w:b w:val="0"/>
                <w:sz w:val="17"/>
              </w:rPr>
              <w:t>0.698</w:t>
            </w:r>
          </w:p>
        </w:tc>
        <w:tc>
          <w:tcPr>
            <w:tcW w:type="dxa" w:w="1624"/>
            <w:vAlign w:val="center"/>
          </w:tcPr>
          <w:p>
            <w:pPr>
              <w:spacing w:after="0"/>
              <w:jc w:val="center"/>
            </w:pPr>
            <w:r/>
            <w:r>
              <w:rPr>
                <w:rFonts w:ascii="Times New Roman" w:hAnsi="Times New Roman" w:eastAsia="宋体"/>
                <w:b w:val="0"/>
                <w:sz w:val="17"/>
              </w:rPr>
              <w:t>0.698</w:t>
            </w:r>
          </w:p>
        </w:tc>
      </w:tr>
      <w:tr>
        <w:tc>
          <w:tcPr>
            <w:tcW w:type="dxa" w:w="1624"/>
            <w:vAlign w:val="center"/>
          </w:tcPr>
          <w:p>
            <w:pPr>
              <w:spacing w:after="0"/>
              <w:jc w:val="left"/>
            </w:pPr>
            <w:r/>
            <w:r>
              <w:rPr>
                <w:rFonts w:ascii="Times New Roman" w:hAnsi="Times New Roman" w:eastAsia="宋体"/>
                <w:b w:val="0"/>
                <w:sz w:val="17"/>
              </w:rPr>
              <w:t>Morphology</w:t>
            </w:r>
          </w:p>
        </w:tc>
        <w:tc>
          <w:tcPr>
            <w:tcW w:type="dxa" w:w="1624"/>
            <w:vAlign w:val="center"/>
          </w:tcPr>
          <w:p>
            <w:pPr>
              <w:spacing w:after="0"/>
              <w:jc w:val="center"/>
            </w:pPr>
            <w:r/>
            <w:r>
              <w:rPr>
                <w:rFonts w:ascii="Times New Roman" w:hAnsi="Times New Roman" w:eastAsia="宋体"/>
                <w:b w:val="0"/>
                <w:sz w:val="17"/>
              </w:rPr>
              <w:t>12</w:t>
            </w:r>
          </w:p>
        </w:tc>
        <w:tc>
          <w:tcPr>
            <w:tcW w:type="dxa" w:w="1624"/>
            <w:vAlign w:val="center"/>
          </w:tcPr>
          <w:p>
            <w:pPr>
              <w:spacing w:after="0"/>
              <w:jc w:val="center"/>
            </w:pPr>
            <w:r/>
            <w:r>
              <w:rPr>
                <w:rFonts w:ascii="Times New Roman" w:hAnsi="Times New Roman" w:eastAsia="宋体"/>
                <w:b w:val="0"/>
                <w:sz w:val="17"/>
              </w:rPr>
              <w:t>5323</w:t>
            </w:r>
          </w:p>
        </w:tc>
        <w:tc>
          <w:tcPr>
            <w:tcW w:type="dxa" w:w="1624"/>
            <w:vAlign w:val="center"/>
          </w:tcPr>
          <w:p>
            <w:pPr>
              <w:spacing w:after="0"/>
              <w:jc w:val="center"/>
            </w:pPr>
            <w:r/>
            <w:r>
              <w:rPr>
                <w:rFonts w:ascii="Times New Roman" w:hAnsi="Times New Roman" w:eastAsia="宋体"/>
                <w:b w:val="0"/>
                <w:sz w:val="17"/>
              </w:rPr>
              <w:t>1115</w:t>
            </w:r>
          </w:p>
        </w:tc>
        <w:tc>
          <w:tcPr>
            <w:tcW w:type="dxa" w:w="1624"/>
            <w:vAlign w:val="center"/>
          </w:tcPr>
          <w:p>
            <w:pPr>
              <w:spacing w:after="0"/>
              <w:jc w:val="center"/>
            </w:pPr>
            <w:r/>
            <w:r>
              <w:rPr>
                <w:rFonts w:ascii="Times New Roman" w:hAnsi="Times New Roman" w:eastAsia="宋体"/>
                <w:b w:val="0"/>
                <w:sz w:val="17"/>
              </w:rPr>
              <w:t>0.705</w:t>
            </w:r>
          </w:p>
        </w:tc>
        <w:tc>
          <w:tcPr>
            <w:tcW w:type="dxa" w:w="1624"/>
            <w:vAlign w:val="center"/>
          </w:tcPr>
          <w:p>
            <w:pPr>
              <w:spacing w:after="0"/>
              <w:jc w:val="center"/>
            </w:pPr>
            <w:r/>
            <w:r>
              <w:rPr>
                <w:rFonts w:ascii="Times New Roman" w:hAnsi="Times New Roman" w:eastAsia="宋体"/>
                <w:b w:val="0"/>
                <w:sz w:val="17"/>
              </w:rPr>
              <w:t>0.704</w:t>
            </w:r>
          </w:p>
        </w:tc>
      </w:tr>
      <w:tr>
        <w:tc>
          <w:tcPr>
            <w:tcW w:type="dxa" w:w="1624"/>
            <w:vAlign w:val="center"/>
          </w:tcPr>
          <w:p>
            <w:pPr>
              <w:spacing w:after="0"/>
              <w:jc w:val="left"/>
            </w:pPr>
            <w:r/>
            <w:r>
              <w:rPr>
                <w:rFonts w:ascii="Times New Roman" w:hAnsi="Times New Roman" w:eastAsia="宋体"/>
                <w:b w:val="0"/>
                <w:sz w:val="17"/>
              </w:rPr>
              <w:t>Fusion</w:t>
            </w:r>
          </w:p>
        </w:tc>
        <w:tc>
          <w:tcPr>
            <w:tcW w:type="dxa" w:w="1624"/>
            <w:vAlign w:val="center"/>
          </w:tcPr>
          <w:p>
            <w:pPr>
              <w:spacing w:after="0"/>
              <w:jc w:val="center"/>
            </w:pPr>
            <w:r/>
            <w:r>
              <w:rPr>
                <w:rFonts w:ascii="Times New Roman" w:hAnsi="Times New Roman" w:eastAsia="宋体"/>
                <w:b w:val="0"/>
                <w:sz w:val="17"/>
              </w:rPr>
              <w:t>52</w:t>
            </w:r>
          </w:p>
        </w:tc>
        <w:tc>
          <w:tcPr>
            <w:tcW w:type="dxa" w:w="1624"/>
            <w:vAlign w:val="center"/>
          </w:tcPr>
          <w:p>
            <w:pPr>
              <w:spacing w:after="0"/>
              <w:jc w:val="center"/>
            </w:pPr>
            <w:r/>
            <w:r>
              <w:rPr>
                <w:rFonts w:ascii="Times New Roman" w:hAnsi="Times New Roman" w:eastAsia="宋体"/>
                <w:b w:val="0"/>
                <w:sz w:val="17"/>
              </w:rPr>
              <w:t>5323</w:t>
            </w:r>
          </w:p>
        </w:tc>
        <w:tc>
          <w:tcPr>
            <w:tcW w:type="dxa" w:w="1624"/>
            <w:vAlign w:val="center"/>
          </w:tcPr>
          <w:p>
            <w:pPr>
              <w:spacing w:after="0"/>
              <w:jc w:val="center"/>
            </w:pPr>
            <w:r/>
            <w:r>
              <w:rPr>
                <w:rFonts w:ascii="Times New Roman" w:hAnsi="Times New Roman" w:eastAsia="宋体"/>
                <w:b w:val="0"/>
                <w:sz w:val="17"/>
              </w:rPr>
              <w:t>1115</w:t>
            </w:r>
          </w:p>
        </w:tc>
        <w:tc>
          <w:tcPr>
            <w:tcW w:type="dxa" w:w="1624"/>
            <w:vAlign w:val="center"/>
          </w:tcPr>
          <w:p>
            <w:pPr>
              <w:spacing w:after="0"/>
              <w:jc w:val="center"/>
            </w:pPr>
            <w:r/>
            <w:r>
              <w:rPr>
                <w:rFonts w:ascii="Times New Roman" w:hAnsi="Times New Roman" w:eastAsia="宋体"/>
                <w:b w:val="0"/>
                <w:sz w:val="17"/>
              </w:rPr>
              <w:t>0.752</w:t>
            </w:r>
          </w:p>
        </w:tc>
        <w:tc>
          <w:tcPr>
            <w:tcW w:type="dxa" w:w="1624"/>
            <w:vAlign w:val="center"/>
          </w:tcPr>
          <w:p>
            <w:pPr>
              <w:spacing w:after="0"/>
              <w:jc w:val="center"/>
            </w:pPr>
            <w:r/>
            <w:r>
              <w:rPr>
                <w:rFonts w:ascii="Times New Roman" w:hAnsi="Times New Roman" w:eastAsia="宋体"/>
                <w:b w:val="0"/>
                <w:sz w:val="17"/>
              </w:rPr>
              <w:t>0.752</w:t>
            </w:r>
          </w:p>
        </w:tc>
      </w:tr>
    </w:tbl>
    <w:p>
      <w:pPr>
        <w:spacing w:line="276" w:lineRule="auto" w:after="80"/>
        <w:jc w:val="center"/>
      </w:pPr>
      <w:r>
        <w:rPr>
          <w:rFonts w:ascii="Times New Roman" w:hAnsi="Times New Roman" w:eastAsia="宋体"/>
          <w:sz w:val="21"/>
        </w:rPr>
        <w:drawing>
          <wp:inline xmlns:a="http://schemas.openxmlformats.org/drawingml/2006/main" xmlns:pic="http://schemas.openxmlformats.org/drawingml/2006/picture">
            <wp:extent cx="4754880" cy="3084246"/>
            <wp:docPr id="5" name="Picture 5"/>
            <wp:cNvGraphicFramePr>
              <a:graphicFrameLocks noChangeAspect="1"/>
            </wp:cNvGraphicFramePr>
            <a:graphic>
              <a:graphicData uri="http://schemas.openxmlformats.org/drawingml/2006/picture">
                <pic:pic>
                  <pic:nvPicPr>
                    <pic:cNvPr id="0" name="topic5_accuracy_macro_f1_bars.png"/>
                    <pic:cNvPicPr/>
                  </pic:nvPicPr>
                  <pic:blipFill>
                    <a:blip r:embed="rId10"/>
                    <a:stretch>
                      <a:fillRect/>
                    </a:stretch>
                  </pic:blipFill>
                  <pic:spPr>
                    <a:xfrm>
                      <a:off x="0" y="0"/>
                      <a:ext cx="4754880" cy="3084246"/>
                    </a:xfrm>
                    <a:prstGeom prst="rect"/>
                  </pic:spPr>
                </pic:pic>
              </a:graphicData>
            </a:graphic>
          </wp:inline>
        </w:drawing>
      </w:r>
    </w:p>
    <w:p>
      <w:pPr>
        <w:spacing w:line="276" w:lineRule="auto" w:after="80"/>
        <w:jc w:val="center"/>
      </w:pPr>
      <w:r>
        <w:rPr>
          <w:rFonts w:ascii="Times New Roman" w:hAnsi="Times New Roman" w:eastAsia="宋体"/>
          <w:sz w:val="18"/>
        </w:rPr>
        <w:t>图5  选题5四种特征设置下的 Accuracy 与 Macro F1</w:t>
      </w:r>
    </w:p>
    <w:p>
      <w:pPr>
        <w:spacing w:line="276" w:lineRule="auto" w:after="80"/>
        <w:jc w:val="center"/>
      </w:pPr>
      <w:r>
        <w:rPr>
          <w:rFonts w:ascii="Times New Roman" w:hAnsi="Times New Roman" w:eastAsia="宋体"/>
          <w:sz w:val="21"/>
        </w:rPr>
        <w:drawing>
          <wp:inline xmlns:a="http://schemas.openxmlformats.org/drawingml/2006/main" xmlns:pic="http://schemas.openxmlformats.org/drawingml/2006/picture">
            <wp:extent cx="5303520" cy="4356463"/>
            <wp:docPr id="6" name="Picture 6"/>
            <wp:cNvGraphicFramePr>
              <a:graphicFrameLocks noChangeAspect="1"/>
            </wp:cNvGraphicFramePr>
            <a:graphic>
              <a:graphicData uri="http://schemas.openxmlformats.org/drawingml/2006/picture">
                <pic:pic>
                  <pic:nvPicPr>
                    <pic:cNvPr id="0" name="topic5_feature_space_comparison.png"/>
                    <pic:cNvPicPr/>
                  </pic:nvPicPr>
                  <pic:blipFill>
                    <a:blip r:embed="rId11"/>
                    <a:stretch>
                      <a:fillRect/>
                    </a:stretch>
                  </pic:blipFill>
                  <pic:spPr>
                    <a:xfrm>
                      <a:off x="0" y="0"/>
                      <a:ext cx="5303520" cy="4356463"/>
                    </a:xfrm>
                    <a:prstGeom prst="rect"/>
                  </pic:spPr>
                </pic:pic>
              </a:graphicData>
            </a:graphic>
          </wp:inline>
        </w:drawing>
      </w:r>
    </w:p>
    <w:p>
      <w:pPr>
        <w:spacing w:line="276" w:lineRule="auto" w:after="80"/>
        <w:jc w:val="center"/>
      </w:pPr>
      <w:r>
        <w:rPr>
          <w:rFonts w:ascii="Times New Roman" w:hAnsi="Times New Roman" w:eastAsia="宋体"/>
          <w:sz w:val="18"/>
        </w:rPr>
        <w:t>图6  选题5四种特征空间分布对比</w:t>
      </w:r>
    </w:p>
    <w:p>
      <w:pPr>
        <w:spacing w:line="276" w:lineRule="auto" w:after="80"/>
        <w:jc w:val="center"/>
      </w:pPr>
      <w:r>
        <w:rPr>
          <w:rFonts w:ascii="Times New Roman" w:hAnsi="Times New Roman" w:eastAsia="宋体"/>
          <w:sz w:val="21"/>
        </w:rPr>
        <w:drawing>
          <wp:inline xmlns:a="http://schemas.openxmlformats.org/drawingml/2006/main" xmlns:pic="http://schemas.openxmlformats.org/drawingml/2006/picture">
            <wp:extent cx="4937760" cy="4423410"/>
            <wp:docPr id="7" name="Picture 7"/>
            <wp:cNvGraphicFramePr>
              <a:graphicFrameLocks noChangeAspect="1"/>
            </wp:cNvGraphicFramePr>
            <a:graphic>
              <a:graphicData uri="http://schemas.openxmlformats.org/drawingml/2006/picture">
                <pic:pic>
                  <pic:nvPicPr>
                    <pic:cNvPr id="0" name="topic5_confusion_matrices.png"/>
                    <pic:cNvPicPr/>
                  </pic:nvPicPr>
                  <pic:blipFill>
                    <a:blip r:embed="rId12"/>
                    <a:stretch>
                      <a:fillRect/>
                    </a:stretch>
                  </pic:blipFill>
                  <pic:spPr>
                    <a:xfrm>
                      <a:off x="0" y="0"/>
                      <a:ext cx="4937760" cy="4423410"/>
                    </a:xfrm>
                    <a:prstGeom prst="rect"/>
                  </pic:spPr>
                </pic:pic>
              </a:graphicData>
            </a:graphic>
          </wp:inline>
        </w:drawing>
      </w:r>
    </w:p>
    <w:p>
      <w:pPr>
        <w:spacing w:line="276" w:lineRule="auto" w:after="80"/>
        <w:jc w:val="center"/>
      </w:pPr>
      <w:r>
        <w:rPr>
          <w:rFonts w:ascii="Times New Roman" w:hAnsi="Times New Roman" w:eastAsia="宋体"/>
          <w:sz w:val="18"/>
        </w:rPr>
        <w:t>图7  选题5四种特征设置下的混淆矩阵</w:t>
      </w:r>
    </w:p>
    <w:p>
      <w:pPr>
        <w:spacing w:line="276" w:lineRule="auto" w:after="80"/>
        <w:jc w:val="center"/>
      </w:pPr>
      <w:r>
        <w:rPr>
          <w:rFonts w:ascii="Times New Roman" w:hAnsi="Times New Roman" w:eastAsia="宋体"/>
          <w:sz w:val="21"/>
        </w:rPr>
        <w:t>表6  Fusion模型前10个重要特征</w:t>
      </w:r>
    </w:p>
    <w:tbl>
      <w:tblPr>
        <w:tblW w:type="auto" w:w="0"/>
        <w:jc w:val="center"/>
        <w:tblLayout w:type="autofit"/>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4873"/>
        <w:gridCol w:w="4873"/>
      </w:tblGrid>
      <w:tr>
        <w:tc>
          <w:tcPr>
            <w:tcW w:type="dxa" w:w="4873"/>
            <w:vAlign w:val="center"/>
            <w:shd w:fill="E8EEF5"/>
          </w:tcPr>
          <w:p>
            <w:pPr>
              <w:spacing w:after="0"/>
              <w:jc w:val="center"/>
            </w:pPr>
            <w:r/>
            <w:r>
              <w:rPr>
                <w:rFonts w:ascii="Times New Roman" w:hAnsi="Times New Roman" w:eastAsia="宋体"/>
                <w:b/>
                <w:sz w:val="17"/>
              </w:rPr>
              <w:t>特征</w:t>
            </w:r>
          </w:p>
        </w:tc>
        <w:tc>
          <w:tcPr>
            <w:tcW w:type="dxa" w:w="4873"/>
            <w:vAlign w:val="center"/>
            <w:shd w:fill="E8EEF5"/>
          </w:tcPr>
          <w:p>
            <w:pPr>
              <w:spacing w:after="0"/>
              <w:jc w:val="center"/>
            </w:pPr>
            <w:r/>
            <w:r>
              <w:rPr>
                <w:rFonts w:ascii="Times New Roman" w:hAnsi="Times New Roman" w:eastAsia="宋体"/>
                <w:b/>
                <w:sz w:val="17"/>
              </w:rPr>
              <w:t>重要性</w:t>
            </w:r>
          </w:p>
        </w:tc>
      </w:tr>
      <w:tr>
        <w:tc>
          <w:tcPr>
            <w:tcW w:type="dxa" w:w="4873"/>
            <w:vAlign w:val="center"/>
          </w:tcPr>
          <w:p>
            <w:pPr>
              <w:spacing w:after="0"/>
              <w:jc w:val="left"/>
            </w:pPr>
            <w:r/>
            <w:r>
              <w:rPr>
                <w:rFonts w:ascii="Times New Roman" w:hAnsi="Times New Roman" w:eastAsia="宋体"/>
                <w:b w:val="0"/>
                <w:sz w:val="17"/>
              </w:rPr>
              <w:t>bbox_width_ratio</w:t>
            </w:r>
          </w:p>
        </w:tc>
        <w:tc>
          <w:tcPr>
            <w:tcW w:type="dxa" w:w="4873"/>
            <w:vAlign w:val="center"/>
          </w:tcPr>
          <w:p>
            <w:pPr>
              <w:spacing w:after="0"/>
              <w:jc w:val="center"/>
            </w:pPr>
            <w:r/>
            <w:r>
              <w:rPr>
                <w:rFonts w:ascii="Times New Roman" w:hAnsi="Times New Roman" w:eastAsia="宋体"/>
                <w:b w:val="0"/>
                <w:sz w:val="17"/>
              </w:rPr>
              <w:t>0.0475</w:t>
            </w:r>
          </w:p>
        </w:tc>
      </w:tr>
      <w:tr>
        <w:tc>
          <w:tcPr>
            <w:tcW w:type="dxa" w:w="4873"/>
            <w:vAlign w:val="center"/>
          </w:tcPr>
          <w:p>
            <w:pPr>
              <w:spacing w:after="0"/>
              <w:jc w:val="left"/>
            </w:pPr>
            <w:r/>
            <w:r>
              <w:rPr>
                <w:rFonts w:ascii="Times New Roman" w:hAnsi="Times New Roman" w:eastAsia="宋体"/>
                <w:b w:val="0"/>
                <w:sz w:val="17"/>
              </w:rPr>
              <w:t>swin_t_PC2</w:t>
            </w:r>
          </w:p>
        </w:tc>
        <w:tc>
          <w:tcPr>
            <w:tcW w:type="dxa" w:w="4873"/>
            <w:vAlign w:val="center"/>
          </w:tcPr>
          <w:p>
            <w:pPr>
              <w:spacing w:after="0"/>
              <w:jc w:val="center"/>
            </w:pPr>
            <w:r/>
            <w:r>
              <w:rPr>
                <w:rFonts w:ascii="Times New Roman" w:hAnsi="Times New Roman" w:eastAsia="宋体"/>
                <w:b w:val="0"/>
                <w:sz w:val="17"/>
              </w:rPr>
              <w:t>0.0393</w:t>
            </w:r>
          </w:p>
        </w:tc>
      </w:tr>
      <w:tr>
        <w:tc>
          <w:tcPr>
            <w:tcW w:type="dxa" w:w="4873"/>
            <w:vAlign w:val="center"/>
          </w:tcPr>
          <w:p>
            <w:pPr>
              <w:spacing w:after="0"/>
              <w:jc w:val="left"/>
            </w:pPr>
            <w:r/>
            <w:r>
              <w:rPr>
                <w:rFonts w:ascii="Times New Roman" w:hAnsi="Times New Roman" w:eastAsia="宋体"/>
                <w:b w:val="0"/>
                <w:sz w:val="17"/>
              </w:rPr>
              <w:t>bbox_area_ratio</w:t>
            </w:r>
          </w:p>
        </w:tc>
        <w:tc>
          <w:tcPr>
            <w:tcW w:type="dxa" w:w="4873"/>
            <w:vAlign w:val="center"/>
          </w:tcPr>
          <w:p>
            <w:pPr>
              <w:spacing w:after="0"/>
              <w:jc w:val="center"/>
            </w:pPr>
            <w:r/>
            <w:r>
              <w:rPr>
                <w:rFonts w:ascii="Times New Roman" w:hAnsi="Times New Roman" w:eastAsia="宋体"/>
                <w:b w:val="0"/>
                <w:sz w:val="17"/>
              </w:rPr>
              <w:t>0.0360</w:t>
            </w:r>
          </w:p>
        </w:tc>
      </w:tr>
      <w:tr>
        <w:tc>
          <w:tcPr>
            <w:tcW w:type="dxa" w:w="4873"/>
            <w:vAlign w:val="center"/>
          </w:tcPr>
          <w:p>
            <w:pPr>
              <w:spacing w:after="0"/>
              <w:jc w:val="left"/>
            </w:pPr>
            <w:r/>
            <w:r>
              <w:rPr>
                <w:rFonts w:ascii="Times New Roman" w:hAnsi="Times New Roman" w:eastAsia="宋体"/>
                <w:b w:val="0"/>
                <w:sz w:val="17"/>
              </w:rPr>
              <w:t>swin_t_PC3</w:t>
            </w:r>
          </w:p>
        </w:tc>
        <w:tc>
          <w:tcPr>
            <w:tcW w:type="dxa" w:w="4873"/>
            <w:vAlign w:val="center"/>
          </w:tcPr>
          <w:p>
            <w:pPr>
              <w:spacing w:after="0"/>
              <w:jc w:val="center"/>
            </w:pPr>
            <w:r/>
            <w:r>
              <w:rPr>
                <w:rFonts w:ascii="Times New Roman" w:hAnsi="Times New Roman" w:eastAsia="宋体"/>
                <w:b w:val="0"/>
                <w:sz w:val="17"/>
              </w:rPr>
              <w:t>0.0317</w:t>
            </w:r>
          </w:p>
        </w:tc>
      </w:tr>
      <w:tr>
        <w:tc>
          <w:tcPr>
            <w:tcW w:type="dxa" w:w="4873"/>
            <w:vAlign w:val="center"/>
          </w:tcPr>
          <w:p>
            <w:pPr>
              <w:spacing w:after="0"/>
              <w:jc w:val="left"/>
            </w:pPr>
            <w:r/>
            <w:r>
              <w:rPr>
                <w:rFonts w:ascii="Times New Roman" w:hAnsi="Times New Roman" w:eastAsia="宋体"/>
                <w:b w:val="0"/>
                <w:sz w:val="17"/>
              </w:rPr>
              <w:t>ref_chamfer</w:t>
            </w:r>
          </w:p>
        </w:tc>
        <w:tc>
          <w:tcPr>
            <w:tcW w:type="dxa" w:w="4873"/>
            <w:vAlign w:val="center"/>
          </w:tcPr>
          <w:p>
            <w:pPr>
              <w:spacing w:after="0"/>
              <w:jc w:val="center"/>
            </w:pPr>
            <w:r/>
            <w:r>
              <w:rPr>
                <w:rFonts w:ascii="Times New Roman" w:hAnsi="Times New Roman" w:eastAsia="宋体"/>
                <w:b w:val="0"/>
                <w:sz w:val="17"/>
              </w:rPr>
              <w:t>0.0312</w:t>
            </w:r>
          </w:p>
        </w:tc>
      </w:tr>
      <w:tr>
        <w:tc>
          <w:tcPr>
            <w:tcW w:type="dxa" w:w="4873"/>
            <w:vAlign w:val="center"/>
          </w:tcPr>
          <w:p>
            <w:pPr>
              <w:spacing w:after="0"/>
              <w:jc w:val="left"/>
            </w:pPr>
            <w:r/>
            <w:r>
              <w:rPr>
                <w:rFonts w:ascii="Times New Roman" w:hAnsi="Times New Roman" w:eastAsia="宋体"/>
                <w:b w:val="0"/>
                <w:sz w:val="17"/>
              </w:rPr>
              <w:t>resnet50_PC3</w:t>
            </w:r>
          </w:p>
        </w:tc>
        <w:tc>
          <w:tcPr>
            <w:tcW w:type="dxa" w:w="4873"/>
            <w:vAlign w:val="center"/>
          </w:tcPr>
          <w:p>
            <w:pPr>
              <w:spacing w:after="0"/>
              <w:jc w:val="center"/>
            </w:pPr>
            <w:r/>
            <w:r>
              <w:rPr>
                <w:rFonts w:ascii="Times New Roman" w:hAnsi="Times New Roman" w:eastAsia="宋体"/>
                <w:b w:val="0"/>
                <w:sz w:val="17"/>
              </w:rPr>
              <w:t>0.0258</w:t>
            </w:r>
          </w:p>
        </w:tc>
      </w:tr>
      <w:tr>
        <w:tc>
          <w:tcPr>
            <w:tcW w:type="dxa" w:w="4873"/>
            <w:vAlign w:val="center"/>
          </w:tcPr>
          <w:p>
            <w:pPr>
              <w:spacing w:after="0"/>
              <w:jc w:val="left"/>
            </w:pPr>
            <w:r/>
            <w:r>
              <w:rPr>
                <w:rFonts w:ascii="Times New Roman" w:hAnsi="Times New Roman" w:eastAsia="宋体"/>
                <w:b w:val="0"/>
                <w:sz w:val="17"/>
              </w:rPr>
              <w:t>resnet50_PC7</w:t>
            </w:r>
          </w:p>
        </w:tc>
        <w:tc>
          <w:tcPr>
            <w:tcW w:type="dxa" w:w="4873"/>
            <w:vAlign w:val="center"/>
          </w:tcPr>
          <w:p>
            <w:pPr>
              <w:spacing w:after="0"/>
              <w:jc w:val="center"/>
            </w:pPr>
            <w:r/>
            <w:r>
              <w:rPr>
                <w:rFonts w:ascii="Times New Roman" w:hAnsi="Times New Roman" w:eastAsia="宋体"/>
                <w:b w:val="0"/>
                <w:sz w:val="17"/>
              </w:rPr>
              <w:t>0.0230</w:t>
            </w:r>
          </w:p>
        </w:tc>
      </w:tr>
      <w:tr>
        <w:tc>
          <w:tcPr>
            <w:tcW w:type="dxa" w:w="4873"/>
            <w:vAlign w:val="center"/>
          </w:tcPr>
          <w:p>
            <w:pPr>
              <w:spacing w:after="0"/>
              <w:jc w:val="left"/>
            </w:pPr>
            <w:r/>
            <w:r>
              <w:rPr>
                <w:rFonts w:ascii="Times New Roman" w:hAnsi="Times New Roman" w:eastAsia="宋体"/>
                <w:b w:val="0"/>
                <w:sz w:val="17"/>
              </w:rPr>
              <w:t>complexity</w:t>
            </w:r>
          </w:p>
        </w:tc>
        <w:tc>
          <w:tcPr>
            <w:tcW w:type="dxa" w:w="4873"/>
            <w:vAlign w:val="center"/>
          </w:tcPr>
          <w:p>
            <w:pPr>
              <w:spacing w:after="0"/>
              <w:jc w:val="center"/>
            </w:pPr>
            <w:r/>
            <w:r>
              <w:rPr>
                <w:rFonts w:ascii="Times New Roman" w:hAnsi="Times New Roman" w:eastAsia="宋体"/>
                <w:b w:val="0"/>
                <w:sz w:val="17"/>
              </w:rPr>
              <w:t>0.0221</w:t>
            </w:r>
          </w:p>
        </w:tc>
      </w:tr>
      <w:tr>
        <w:tc>
          <w:tcPr>
            <w:tcW w:type="dxa" w:w="4873"/>
            <w:vAlign w:val="center"/>
          </w:tcPr>
          <w:p>
            <w:pPr>
              <w:spacing w:after="0"/>
              <w:jc w:val="left"/>
            </w:pPr>
            <w:r/>
            <w:r>
              <w:rPr>
                <w:rFonts w:ascii="Times New Roman" w:hAnsi="Times New Roman" w:eastAsia="宋体"/>
                <w:b w:val="0"/>
                <w:sz w:val="17"/>
              </w:rPr>
              <w:t>perimeter_norm</w:t>
            </w:r>
          </w:p>
        </w:tc>
        <w:tc>
          <w:tcPr>
            <w:tcW w:type="dxa" w:w="4873"/>
            <w:vAlign w:val="center"/>
          </w:tcPr>
          <w:p>
            <w:pPr>
              <w:spacing w:after="0"/>
              <w:jc w:val="center"/>
            </w:pPr>
            <w:r/>
            <w:r>
              <w:rPr>
                <w:rFonts w:ascii="Times New Roman" w:hAnsi="Times New Roman" w:eastAsia="宋体"/>
                <w:b w:val="0"/>
                <w:sz w:val="17"/>
              </w:rPr>
              <w:t>0.0216</w:t>
            </w:r>
          </w:p>
        </w:tc>
      </w:tr>
      <w:tr>
        <w:tc>
          <w:tcPr>
            <w:tcW w:type="dxa" w:w="4873"/>
            <w:vAlign w:val="center"/>
          </w:tcPr>
          <w:p>
            <w:pPr>
              <w:spacing w:after="0"/>
              <w:jc w:val="left"/>
            </w:pPr>
            <w:r/>
            <w:r>
              <w:rPr>
                <w:rFonts w:ascii="Times New Roman" w:hAnsi="Times New Roman" w:eastAsia="宋体"/>
                <w:b w:val="0"/>
                <w:sz w:val="17"/>
              </w:rPr>
              <w:t>resnet50_PC5</w:t>
            </w:r>
          </w:p>
        </w:tc>
        <w:tc>
          <w:tcPr>
            <w:tcW w:type="dxa" w:w="4873"/>
            <w:vAlign w:val="center"/>
          </w:tcPr>
          <w:p>
            <w:pPr>
              <w:spacing w:after="0"/>
              <w:jc w:val="center"/>
            </w:pPr>
            <w:r/>
            <w:r>
              <w:rPr>
                <w:rFonts w:ascii="Times New Roman" w:hAnsi="Times New Roman" w:eastAsia="宋体"/>
                <w:b w:val="0"/>
                <w:sz w:val="17"/>
              </w:rPr>
              <w:t>0.0204</w:t>
            </w:r>
          </w:p>
        </w:tc>
      </w:tr>
    </w:tbl>
    <w:p>
      <w:pPr>
        <w:spacing w:line="276" w:lineRule="auto" w:after="80"/>
        <w:jc w:val="center"/>
      </w:pPr>
      <w:r>
        <w:rPr>
          <w:rFonts w:ascii="Times New Roman" w:hAnsi="Times New Roman" w:eastAsia="宋体"/>
          <w:sz w:val="21"/>
        </w:rPr>
        <w:drawing>
          <wp:inline xmlns:a="http://schemas.openxmlformats.org/drawingml/2006/main" xmlns:pic="http://schemas.openxmlformats.org/drawingml/2006/picture">
            <wp:extent cx="4754880" cy="3622766"/>
            <wp:docPr id="8" name="Picture 8"/>
            <wp:cNvGraphicFramePr>
              <a:graphicFrameLocks noChangeAspect="1"/>
            </wp:cNvGraphicFramePr>
            <a:graphic>
              <a:graphicData uri="http://schemas.openxmlformats.org/drawingml/2006/picture">
                <pic:pic>
                  <pic:nvPicPr>
                    <pic:cNvPr id="0" name="topic5_fusion_top15_feature_importance.png"/>
                    <pic:cNvPicPr/>
                  </pic:nvPicPr>
                  <pic:blipFill>
                    <a:blip r:embed="rId13"/>
                    <a:stretch>
                      <a:fillRect/>
                    </a:stretch>
                  </pic:blipFill>
                  <pic:spPr>
                    <a:xfrm>
                      <a:off x="0" y="0"/>
                      <a:ext cx="4754880" cy="3622766"/>
                    </a:xfrm>
                    <a:prstGeom prst="rect"/>
                  </pic:spPr>
                </pic:pic>
              </a:graphicData>
            </a:graphic>
          </wp:inline>
        </w:drawing>
      </w:r>
    </w:p>
    <w:p>
      <w:pPr>
        <w:spacing w:line="276" w:lineRule="auto" w:after="80"/>
        <w:jc w:val="center"/>
      </w:pPr>
      <w:r>
        <w:rPr>
          <w:rFonts w:ascii="Times New Roman" w:hAnsi="Times New Roman" w:eastAsia="宋体"/>
          <w:sz w:val="18"/>
        </w:rPr>
        <w:t>图8  Fusion模型Top 15特征重要性</w:t>
      </w:r>
    </w:p>
    <w:p>
      <w:pPr>
        <w:spacing w:line="276" w:lineRule="auto" w:after="80"/>
        <w:jc w:val="center"/>
      </w:pPr>
      <w:r>
        <w:rPr>
          <w:rFonts w:ascii="Times New Roman" w:hAnsi="Times New Roman" w:eastAsia="宋体"/>
          <w:sz w:val="21"/>
        </w:rPr>
        <w:drawing>
          <wp:inline xmlns:a="http://schemas.openxmlformats.org/drawingml/2006/main" xmlns:pic="http://schemas.openxmlformats.org/drawingml/2006/picture">
            <wp:extent cx="5120640" cy="1615086"/>
            <wp:docPr id="9" name="Picture 9"/>
            <wp:cNvGraphicFramePr>
              <a:graphicFrameLocks noChangeAspect="1"/>
            </wp:cNvGraphicFramePr>
            <a:graphic>
              <a:graphicData uri="http://schemas.openxmlformats.org/drawingml/2006/picture">
                <pic:pic>
                  <pic:nvPicPr>
                    <pic:cNvPr id="0" name="topic5_misclassified_examples.png"/>
                    <pic:cNvPicPr/>
                  </pic:nvPicPr>
                  <pic:blipFill>
                    <a:blip r:embed="rId14"/>
                    <a:stretch>
                      <a:fillRect/>
                    </a:stretch>
                  </pic:blipFill>
                  <pic:spPr>
                    <a:xfrm>
                      <a:off x="0" y="0"/>
                      <a:ext cx="5120640" cy="1615086"/>
                    </a:xfrm>
                    <a:prstGeom prst="rect"/>
                  </pic:spPr>
                </pic:pic>
              </a:graphicData>
            </a:graphic>
          </wp:inline>
        </w:drawing>
      </w:r>
    </w:p>
    <w:p>
      <w:pPr>
        <w:spacing w:line="276" w:lineRule="auto" w:after="80"/>
        <w:jc w:val="center"/>
      </w:pPr>
      <w:r>
        <w:rPr>
          <w:rFonts w:ascii="Times New Roman" w:hAnsi="Times New Roman" w:eastAsia="宋体"/>
          <w:sz w:val="18"/>
        </w:rPr>
        <w:t>图9  Fusion模型典型误判样本</w:t>
      </w:r>
    </w:p>
    <w:p>
      <w:pPr>
        <w:spacing w:line="276" w:lineRule="auto" w:after="80"/>
        <w:ind w:firstLine="420"/>
        <w:jc w:val="both"/>
      </w:pPr>
      <w:r>
        <w:rPr>
          <w:rFonts w:ascii="Times New Roman" w:hAnsi="Times New Roman" w:eastAsia="宋体"/>
          <w:sz w:val="21"/>
        </w:rPr>
        <w:t>典型误判样本分析：美观样本被误判为极致扭曲，通常与笔画拉伸明显、外接框扩大、结构夸张、轮廓复杂度较高以及与参考符号偏离较大有关；这些样本虽然仍可被人判断为具有美观意图，但在模型特征空间中更接近主动扭曲。极致扭曲样本被误判为美观，往往是因为其仍保留较完整的整体结构，局部扭曲程度不足，笔画节奏接近美观书写，或者轮廓虽有变化但仍具有较强可读性。由此可见，AI 并不是简单依据“像不像原符号”进行判断，而是在整体风格、空间占用、轮廓复杂度和参考偏离之间进行综合判断。这说明“美观”和“极致扭曲”之间存在连续风格变化，AI 对这种隐含审美边界仍存在识别局限。</w:t>
      </w:r>
    </w:p>
    <w:p w14:paraId="66568079" w14:textId="77777777" w:rsidR="00654E83" w:rsidRDefault="00000000">
      <w:pPr>
        <w:pStyle w:val="1"/>
      </w:pPr>
      <w:r>
        <w:rPr>
          <w:rFonts w:ascii="Times New Roman" w:hAnsi="Times New Roman" w:eastAsia="宋体"/>
          <w:b/>
        </w:rPr>
        <w:t xml:space="preserve">5  </w:t>
      </w:r>
      <w:r>
        <w:rPr>
          <w:rFonts w:ascii="Times New Roman" w:hAnsi="Times New Roman" w:eastAsia="宋体"/>
          <w:b/>
        </w:rPr>
        <w:t>讨论</w:t>
      </w:r>
    </w:p>
    <w:p w14:paraId="0FAF5B1C" w14:textId="77777777" w:rsidR="00654E83" w:rsidRDefault="00000000">
      <w:pPr>
        <w:spacing w:after="80" w:line="276" w:lineRule="auto"/>
        <w:ind w:firstLine="480"/>
        <w:jc w:val="left"/>
      </w:pPr>
      <w:r>
        <w:rPr>
          <w:rFonts w:ascii="Times New Roman" w:hAnsi="Times New Roman" w:eastAsia="宋体"/>
          <w:sz w:val="21"/>
        </w:rPr>
        <w:t>选题4结果说明，不同书写目标确实会在深度视觉特征空间中形成差异，其中端正易读与极致扭曲距离最大，美观与极致扭曲距离最小。选题5进一步表明，美观与极致扭曲并不是简单的好坏或规则/不规则关系，而是存在连续风格变化。在统一 5323 个有效样本并使用相同划分后，ResNet50、Swin_T、Morphology 和 Fusion 的 Accuracy 分别为 0.687、0.698、0.705 和 0.752。深度视觉特征能够捕捉整体视觉风格，但对外接框扩张、轮廓复杂化、重心偏移和参考符号偏离等具体机制解释不足。Morphology 特征提供了更直接的解释线索，而 Fusion 特征结合了整体风格和局部形态，因此表现更稳定。</w:t>
      </w:r>
    </w:p>
    <w:p w14:paraId="6BAC9C31" w14:textId="77777777" w:rsidR="00654E83" w:rsidRDefault="00000000">
      <w:pPr>
        <w:pStyle w:val="1"/>
      </w:pPr>
      <w:r>
        <w:rPr>
          <w:rFonts w:ascii="Times New Roman" w:hAnsi="Times New Roman" w:eastAsia="宋体"/>
          <w:b/>
        </w:rPr>
        <w:t xml:space="preserve">6  </w:t>
      </w:r>
      <w:r>
        <w:rPr>
          <w:rFonts w:ascii="Times New Roman" w:hAnsi="Times New Roman" w:eastAsia="宋体"/>
          <w:b/>
        </w:rPr>
        <w:t>结论与展望</w:t>
      </w:r>
    </w:p>
    <w:p w14:paraId="0760C3F2" w14:textId="77777777" w:rsidR="00654E83" w:rsidRDefault="00000000">
      <w:pPr>
        <w:spacing w:after="80" w:line="276" w:lineRule="auto"/>
        <w:ind w:firstLine="480"/>
        <w:jc w:val="left"/>
      </w:pPr>
      <w:r>
        <w:rPr>
          <w:rFonts w:ascii="Times New Roman" w:hAnsi="Times New Roman" w:eastAsia="宋体"/>
          <w:sz w:val="21"/>
        </w:rPr>
        <w:t>本报告严格按照课程模板完成选题4与选题5的合并呈现。选题4证明端正易读、美观、极致扭曲三类书写目标存在可测量视觉差异；选题5不是独立新题，而是选题4的升级拓展。相比选题4只回答“三类书写目标是否存在差异”，选题5进一步回答“差异来自哪里”以及“AI 为什么难以区分美观与极致扭曲”。结论是：AI 视觉模型可以识别符号变形趋势，但对隐含审美边界和主动扭曲策略的理解仍有限；将深度视觉特征与可解释形态学特征融合，可以提升识别稳定性和报告解释力。未来可加入更多书写者、更多符号类别以及跨人划分实验，以进一步验证泛化能力。</w:t>
      </w:r>
    </w:p>
    <w:p w14:paraId="34FC7EB6" w14:textId="77777777" w:rsidR="00654E83" w:rsidRDefault="00000000">
      <w:pPr>
        <w:pStyle w:val="1"/>
      </w:pPr>
      <w:r>
        <w:rPr>
          <w:rFonts w:ascii="Times New Roman" w:hAnsi="Times New Roman" w:eastAsia="宋体"/>
          <w:b/>
        </w:rPr>
        <w:lastRenderedPageBreak/>
        <w:t>参考文献</w:t>
      </w:r>
    </w:p>
    <w:p w14:paraId="61CE0AF1" w14:textId="77777777" w:rsidR="00654E83" w:rsidRDefault="00000000">
      <w:pPr>
        <w:spacing w:after="80" w:line="276" w:lineRule="auto"/>
        <w:ind w:hanging="480"/>
        <w:jc w:val="left"/>
      </w:pPr>
      <w:r>
        <w:rPr>
          <w:rFonts w:ascii="Times New Roman" w:hAnsi="Times New Roman" w:eastAsia="宋体"/>
          <w:sz w:val="21"/>
        </w:rPr>
        <w:t>[1] Polanyi M. The Tacit Dimension[M]. London: Routledge &amp; Kegan Paul, 1966.</w:t>
      </w:r>
    </w:p>
    <w:p w14:paraId="1CABC54D" w14:textId="77777777" w:rsidR="00654E83" w:rsidRDefault="00000000">
      <w:pPr>
        <w:spacing w:after="80" w:line="276" w:lineRule="auto"/>
        <w:ind w:hanging="480"/>
        <w:jc w:val="left"/>
      </w:pPr>
      <w:r>
        <w:rPr>
          <w:rFonts w:ascii="Times New Roman" w:hAnsi="Times New Roman" w:eastAsia="宋体"/>
          <w:sz w:val="21"/>
        </w:rPr>
        <w:t>[2] He K, Zhang X, Ren S, Sun J. Deep residual learning for image recognition[C]. CVPR, 2016.</w:t>
      </w:r>
    </w:p>
    <w:p w14:paraId="11EE72FD" w14:textId="77777777" w:rsidR="00654E83" w:rsidRDefault="00000000">
      <w:pPr>
        <w:spacing w:after="80" w:line="276" w:lineRule="auto"/>
        <w:ind w:hanging="480"/>
        <w:jc w:val="left"/>
      </w:pPr>
      <w:r>
        <w:rPr>
          <w:rFonts w:ascii="Times New Roman" w:hAnsi="Times New Roman" w:eastAsia="宋体"/>
          <w:sz w:val="21"/>
        </w:rPr>
        <w:t>[3] Liu Z, Lin Y, Cao Y, et al. Swin Transformer: Hierarchical vision transformer using shifted windows[C]. ICCV, 2021.</w:t>
      </w:r>
    </w:p>
    <w:p>
      <w:pPr>
        <w:spacing w:line="276" w:lineRule="auto" w:after="80"/>
      </w:pPr>
      <w:r>
        <w:rPr>
          <w:rFonts w:ascii="Times New Roman" w:hAnsi="Times New Roman" w:eastAsia="宋体"/>
          <w:sz w:val="21"/>
        </w:rPr>
        <w:t>[4] Breiman L. Random forests[J]. Machine Learning, 2001, 45(1): 5-32.</w:t>
      </w:r>
    </w:p>
    <w:p w14:paraId="50A40121" w14:textId="77777777" w:rsidR="00654E83" w:rsidRDefault="00000000">
      <w:pPr>
        <w:pStyle w:val="1"/>
      </w:pPr>
      <w:r>
        <w:rPr>
          <w:rFonts w:ascii="Times New Roman" w:hAnsi="Times New Roman" w:eastAsia="宋体"/>
          <w:b/>
        </w:rPr>
        <w:t>附录（可选）</w:t>
      </w:r>
    </w:p>
    <w:p w14:paraId="7E4D5BAA" w14:textId="77777777" w:rsidR="00654E83" w:rsidRDefault="00000000">
      <w:pPr>
        <w:spacing w:after="80" w:line="276" w:lineRule="auto"/>
        <w:ind w:firstLine="480"/>
        <w:jc w:val="left"/>
      </w:pPr>
      <w:r>
        <w:rPr>
          <w:rFonts w:ascii="Times New Roman" w:hAnsi="Times New Roman" w:eastAsia="宋体"/>
          <w:sz w:val="21"/>
        </w:rPr>
        <w:t>补充材料包括：src/main.py、src/crop_pages.py、src/train_models.py、outputs/topic4、outputs/topic5、docs/报告补充材料.md。原始扫描页未直接进入模型分析，已裁切为单个抄写格图像；原始视觉分析.py 已备份为视觉分析_backup.py。</w:t>
      </w:r>
    </w:p>
    <w:p w14:paraId="3EA62058" w14:textId="77777777" w:rsidR="00654E83" w:rsidRDefault="00654E83"/>
    <w:p w14:paraId="307C3EB6" w14:textId="77777777" w:rsidR="00654E83" w:rsidRDefault="00654E83">
      <w:pPr>
        <w:spacing w:after="100"/>
      </w:pPr>
    </w:p>
    <w:p w14:paraId="31A88195" w14:textId="77777777" w:rsidR="00654E83" w:rsidRDefault="00654E83">
      <w:pPr>
        <w:spacing w:after="100"/>
      </w:pPr>
    </w:p>
    <w:p w14:paraId="35277B94" w14:textId="77777777" w:rsidR="00654E83" w:rsidRDefault="00654E83">
      <w:pPr>
        <w:spacing w:after="100"/>
      </w:pPr>
    </w:p>
    <w:p w14:paraId="24BA2719" w14:textId="77777777" w:rsidR="00654E83" w:rsidRDefault="00654E83">
      <w:pPr>
        <w:spacing w:after="100"/>
      </w:pPr>
    </w:p>
    <w:p w14:paraId="0D22EBA1" w14:textId="77777777" w:rsidR="00654E83" w:rsidRDefault="00654E83">
      <w:pPr>
        <w:spacing w:after="100"/>
      </w:pPr>
    </w:p>
    <w:sectPr w:rsidR="00654E83">
      <w:pgSz w:w="11906" w:h="16838"/>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E83"/>
    <w:rsid w:val="00654E83"/>
    <w:rsid w:val="0087145F"/>
    <w:rsid w:val="00955C91"/>
    <w:rsid w:val="0E2E064B"/>
    <w:rsid w:val="2EB078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A5EB8"/>
  <w15:docId w15:val="{4FCC12CF-AF8F-4708-B97A-DCC173B3D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lsdException w:name="endnote reference" w:semiHidden="1" w:uiPriority="99" w:unhideWhenUsed="1" w:qFormat="1"/>
    <w:lsdException w:name="endnote text" w:semiHidden="1" w:uiPriority="99" w:unhideWhenUsed="1" w:qFormat="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4"/>
      <w:szCs w:val="24"/>
    </w:rPr>
  </w:style>
  <w:style w:type="paragraph" w:styleId="1">
    <w:name w:val="heading 1"/>
    <w:next w:val="a"/>
    <w:qFormat/>
    <w:pPr>
      <w:spacing w:before="240" w:after="240"/>
      <w:jc w:val="center"/>
      <w:outlineLvl w:val="0"/>
    </w:pPr>
    <w:rPr>
      <w:rFonts w:eastAsia="黑体"/>
      <w:b/>
      <w:bCs/>
      <w:sz w:val="32"/>
      <w:szCs w:val="32"/>
    </w:rPr>
  </w:style>
  <w:style w:type="paragraph" w:styleId="2">
    <w:name w:val="heading 2"/>
    <w:next w:val="a"/>
    <w:qFormat/>
    <w:pPr>
      <w:spacing w:before="180" w:after="180"/>
      <w:outlineLvl w:val="1"/>
    </w:pPr>
    <w:rPr>
      <w:rFonts w:eastAsia="黑体"/>
      <w:b/>
      <w:bCs/>
      <w:sz w:val="28"/>
      <w:szCs w:val="28"/>
    </w:rPr>
  </w:style>
  <w:style w:type="paragraph" w:styleId="3">
    <w:name w:val="heading 3"/>
    <w:next w:val="a"/>
    <w:qFormat/>
    <w:pPr>
      <w:spacing w:before="120" w:after="120"/>
      <w:outlineLvl w:val="2"/>
    </w:pPr>
    <w:rPr>
      <w:rFonts w:eastAsia="黑体"/>
      <w:b/>
      <w:bCs/>
      <w:sz w:val="24"/>
      <w:szCs w:val="24"/>
    </w:rPr>
  </w:style>
  <w:style w:type="paragraph" w:styleId="4">
    <w:name w:val="heading 4"/>
    <w:next w:val="a"/>
    <w:qFormat/>
    <w:pPr>
      <w:outlineLvl w:val="3"/>
    </w:pPr>
    <w:rPr>
      <w:i/>
      <w:iCs/>
      <w:color w:val="2E74B5"/>
      <w:sz w:val="24"/>
      <w:szCs w:val="24"/>
    </w:rPr>
  </w:style>
  <w:style w:type="paragraph" w:styleId="5">
    <w:name w:val="heading 5"/>
    <w:next w:val="a"/>
    <w:qFormat/>
    <w:pPr>
      <w:outlineLvl w:val="4"/>
    </w:pPr>
    <w:rPr>
      <w:color w:val="2E74B5"/>
      <w:sz w:val="24"/>
      <w:szCs w:val="24"/>
    </w:rPr>
  </w:style>
  <w:style w:type="paragraph" w:styleId="6">
    <w:name w:val="heading 6"/>
    <w:next w:val="a"/>
    <w:qFormat/>
    <w:pPr>
      <w:outlineLvl w:val="5"/>
    </w:pPr>
    <w:rPr>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link w:val="a4"/>
    <w:uiPriority w:val="99"/>
    <w:semiHidden/>
    <w:unhideWhenUsed/>
    <w:qFormat/>
  </w:style>
  <w:style w:type="paragraph" w:styleId="a5">
    <w:name w:val="footer"/>
    <w:basedOn w:val="a"/>
    <w:pPr>
      <w:tabs>
        <w:tab w:val="center" w:pos="4153"/>
        <w:tab w:val="right" w:pos="8306"/>
      </w:tabs>
      <w:snapToGrid w:val="0"/>
      <w:jc w:val="left"/>
    </w:pPr>
    <w:rPr>
      <w:sz w:val="18"/>
    </w:rPr>
  </w:style>
  <w:style w:type="paragraph" w:styleId="a6">
    <w:name w:val="footnote text"/>
    <w:link w:val="a7"/>
    <w:uiPriority w:val="99"/>
    <w:semiHidden/>
    <w:unhideWhenUsed/>
    <w:qFormat/>
  </w:style>
  <w:style w:type="paragraph" w:styleId="a8">
    <w:name w:val="Title"/>
    <w:qFormat/>
    <w:rPr>
      <w:sz w:val="56"/>
      <w:szCs w:val="56"/>
    </w:rPr>
  </w:style>
  <w:style w:type="character" w:styleId="a9">
    <w:name w:val="endnote reference"/>
    <w:uiPriority w:val="99"/>
    <w:semiHidden/>
    <w:unhideWhenUsed/>
    <w:qFormat/>
    <w:rPr>
      <w:vertAlign w:val="superscript"/>
    </w:rPr>
  </w:style>
  <w:style w:type="character" w:styleId="aa">
    <w:name w:val="Hyperlink"/>
    <w:uiPriority w:val="99"/>
    <w:unhideWhenUsed/>
    <w:qFormat/>
    <w:rPr>
      <w:color w:val="0563C1"/>
      <w:u w:val="single"/>
    </w:rPr>
  </w:style>
  <w:style w:type="character" w:styleId="ab">
    <w:name w:val="footnote reference"/>
    <w:uiPriority w:val="99"/>
    <w:semiHidden/>
    <w:unhideWhenUsed/>
    <w:rPr>
      <w:vertAlign w:val="superscript"/>
    </w:rPr>
  </w:style>
  <w:style w:type="paragraph" w:styleId="ac">
    <w:name w:val="List Paragraph"/>
    <w:qFormat/>
    <w:rPr>
      <w:sz w:val="24"/>
      <w:szCs w:val="24"/>
    </w:rPr>
  </w:style>
  <w:style w:type="character" w:customStyle="1" w:styleId="a7">
    <w:name w:val="脚注文本 字符"/>
    <w:link w:val="a6"/>
    <w:uiPriority w:val="99"/>
    <w:semiHidden/>
    <w:unhideWhenUsed/>
    <w:qFormat/>
    <w:rPr>
      <w:sz w:val="20"/>
      <w:szCs w:val="20"/>
    </w:rPr>
  </w:style>
  <w:style w:type="character" w:customStyle="1" w:styleId="a4">
    <w:name w:val="尾注文本 字符"/>
    <w:link w:val="a3"/>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183</Words>
  <Characters>1047</Characters>
  <Application>Microsoft Office Word</Application>
  <DocSecurity>0</DocSecurity>
  <Lines>8</Lines>
  <Paragraphs>2</Paragraphs>
  <ScaleCrop>false</ScaleCrop>
  <Company/>
  <LinksUpToDate>false</LinksUpToDate>
  <CharactersWithSpaces>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奕博 邵</cp:lastModifiedBy>
  <cp:revision>2</cp:revision>
  <dcterms:created xsi:type="dcterms:W3CDTF">2026-07-07T00:53:00Z</dcterms:created>
  <dcterms:modified xsi:type="dcterms:W3CDTF">2026-07-07T16:04:00Z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eyJoZGlkIjoiYzMwYjM2ZjZjODZiZTM5MGM1ZWFiNDQ2OTJlZGMzNmEiLCJ1c2VySWQiOiIxNDYxNDM2NTAxIn0=</vt:lpwstr>
  </property>
  <property fmtid="{D5CDD505-2E9C-101B-9397-08002B2CF9AE}" pid="3" name="KSOProductBuildVer">
    <vt:lpwstr>2052-12.1.0.26895</vt:lpwstr>
  </property>
  <property fmtid="{D5CDD505-2E9C-101B-9397-08002B2CF9AE}" pid="4" name="ICV">
    <vt:lpwstr>36FD0D63C31E49EE954BA16526A6A7A1_12</vt:lpwstr>
  </property>
</Properties>
</file>