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Nyx 宇宙密度演化可视分析代码说明：参考风格版</w:t>
      </w:r>
    </w:p>
    <w:p>
      <w:pPr>
        <w:pStyle w:val="Heading1"/>
      </w:pPr>
      <w:r>
        <w:t>1 项目代码结构</w:t>
      </w:r>
    </w:p>
    <w:p>
      <w:r>
        <w:t>本项目代码分为四类：MATLAB 分步骤分析模块、MATLAB 工具函数、Python Web 数据预处理脚本、HTML/CSS/JavaScript Web 展示系统。MATLAB 负责离线科学可视化分析，Python 负责生成浏览器可加载的数据，Web 端负责最终交互展示。</w:t>
      </w:r>
    </w:p>
    <w:p>
      <w:pPr>
        <w:pStyle w:val="Heading1"/>
      </w:pPr>
      <w:r>
        <w:t>2 MATLAB 主流程</w:t>
      </w:r>
    </w:p>
    <w:p>
      <w:r>
        <w:t>主入口为 `code/main.m`。运行后依次执行数据检查、统计分析、直方图分析、体绘制、高密度筛选、结构指标计算，并以 try/catch 方式运行进阶模块。该设计保证基础流程优先跑通，高级模块失败时不会影响已有结果。</w:t>
      </w:r>
    </w:p>
    <w:p>
      <w:pPr>
        <w:pStyle w:val="Heading1"/>
      </w:pPr>
      <w:r>
        <w:t>3 Web 展示系统运行流程</w:t>
      </w:r>
    </w:p>
    <w:p>
      <w:r>
        <w:t>Web 展示系统位于 `Nyx_Web_Visualization/`。首先运行 `preprocess_for_web.py` 生成 `metadata.json`、`density_stats.json`、`histograms.json`、`time_density_heatmap.json` 和 `vol_0000.bin` 至 `vol_0099.bin`。随后双击 `start_nyx_web_demo.bat` 或运行 `python start_nyx_web_demo.py`，浏览器会打开 `http://localhost:8000`。答辩时可演示 time slider、Play、Top 1% brush 和 X/Y/Z 投影。</w:t>
      </w:r>
    </w:p>
    <w:p>
      <w:pPr>
        <w:pStyle w:val="Heading1"/>
      </w:pPr>
      <w:r>
        <w:t>4 模块与报告章节对应关系</w:t>
      </w:r>
    </w:p>
    <w:p>
      <w:r>
        <w:t>表 1：模块与报告章节对应关系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模块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对应章节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`read_nyx_dat.m`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Nyx 二进制读取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2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`step1_check_data.m`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中心切片和文件大小检查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2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`step2_statistics_all_frames.m`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全时间步统计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`step3_histogram_analysis.m`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直方图和 heatmap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`step4_volume_render_keyframes.m`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体绘制与传递函数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`step5_high_density_selection.m`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P99 高密度筛选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`step6_structure_metrics.m`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结构指标和差分 MIP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`step7_interactive_dashboard.m`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linked brushing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`step8_density_gradient_phase_space.m`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density-gradient 相空间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`step9_hessian_cosmic_web_classification.m`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Hessian 分类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`step10_time_similarity_stage_analysis.m`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时间步相似性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`Nyx_Web_Visualization/`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Web 交互展示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第 3、4 章</w:t>
            </w:r>
          </w:p>
        </w:tc>
      </w:tr>
    </w:tbl>
    <w:p>
      <w:pPr>
        <w:pStyle w:val="Heading1"/>
      </w:pPr>
      <w:r>
        <w:t>5 答辩讲解顺序</w:t>
      </w:r>
    </w:p>
    <w:p>
      <w:r>
        <w:t>建议先说明数据是不可直接查看的 `.dat` 体数据，再展示读取验证结果；随后讲统计分析和 log-density，展示体绘制关键帧；接着用 P99 筛选说明高密度尾部与空间节点的对应关系；最后打开 Web 页面演示时间播放、histogram brush 和 top 1% 高密度联动。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</w:r>
    <w:r>
      <w:rPr>
        <w:rFonts w:ascii="宋体" w:hAnsi="宋体"/>
        <w:sz w:val="18"/>
      </w:rPr>
      <w:fldChar w:fldCharType="begin"/>
      <w:instrText xml:space="preserve">PAGE</w:instrText>
      <w:fldChar w:fldCharType="end"/>
    </w:r>
    <w:r>
      <w:rPr>
        <w:rFonts w:ascii="宋体" w:hAnsi="宋体"/>
        <w:sz w:val="18"/>
      </w:rPr>
      <w:t xml:space="preserve"> 页 / 共 </w:t>
    </w:r>
    <w:r>
      <w:rPr>
        <w:rFonts w:ascii="宋体" w:hAnsi="宋体"/>
        <w:sz w:val="18"/>
      </w:rPr>
      <w:fldChar w:fldCharType="begin"/>
      <w:instrText xml:space="preserve"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Nyx 宇宙密度演化可视分析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