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Answer Sheet</w:t>
      </w:r>
    </w:p>
    <w:p>
      <w:pPr>
        <w:pStyle w:val="Heading1"/>
      </w:pPr>
      <w:r>
        <w:t>作品信息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项目</w:t>
            </w:r>
          </w:p>
        </w:tc>
        <w:tc>
          <w:tcPr>
            <w:tcW w:type="dxa" w:w="4896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内容</w:t>
            </w:r>
          </w:p>
        </w:tc>
      </w:tr>
      <w:tr>
        <w:tc>
          <w:tcPr>
            <w:tcW w:type="dxa" w:w="4896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  <w:t>赛题</w:t>
            </w:r>
          </w:p>
        </w:tc>
        <w:tc>
          <w:tcPr>
            <w:tcW w:type="dxa" w:w="4896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  <w:t>赛题 II：科学可视化挑战赛</w:t>
            </w:r>
          </w:p>
        </w:tc>
      </w:tr>
      <w:tr>
        <w:tc>
          <w:tcPr>
            <w:tcW w:type="dxa" w:w="4896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  <w:t>作品</w:t>
            </w:r>
          </w:p>
        </w:tc>
        <w:tc>
          <w:tcPr>
            <w:tcW w:type="dxa" w:w="4896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  <w:t>Nyx 宇宙学模拟密度场可视分析</w:t>
            </w:r>
          </w:p>
        </w:tc>
      </w:tr>
      <w:tr>
        <w:tc>
          <w:tcPr>
            <w:tcW w:type="dxa" w:w="4896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  <w:t>主题</w:t>
            </w:r>
          </w:p>
        </w:tc>
        <w:tc>
          <w:tcPr>
            <w:tcW w:type="dxa" w:w="4896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  <w:t>从暗雾到宇宙网骨架</w:t>
            </w:r>
          </w:p>
        </w:tc>
      </w:tr>
      <w:tr>
        <w:tc>
          <w:tcPr>
            <w:tcW w:type="dxa" w:w="4896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  <w:t>联合制作软件</w:t>
            </w:r>
          </w:p>
        </w:tc>
        <w:tc>
          <w:tcPr>
            <w:tcW w:type="dxa" w:w="4896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  <w:t>MATLAB R2024b + Python + FFmpeg</w:t>
            </w:r>
          </w:p>
        </w:tc>
      </w:tr>
      <w:tr>
        <w:tc>
          <w:tcPr>
            <w:tcW w:type="dxa" w:w="4896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  <w:t>核心成果</w:t>
            </w:r>
          </w:p>
        </w:tc>
        <w:tc>
          <w:tcPr>
            <w:tcW w:type="dxa" w:w="4896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  <w:t>体绘制、时序热力图、结构指标仪表盘、相空间交互刷选、演示视频</w:t>
            </w:r>
          </w:p>
        </w:tc>
      </w:tr>
    </w:tbl>
    <w:p>
      <w:pPr>
        <w:pStyle w:val="Heading1"/>
      </w:pPr>
      <w:r>
        <w:t>任务覆盖说明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任务要求</w:t>
            </w:r>
          </w:p>
        </w:tc>
        <w:tc>
          <w:tcPr>
            <w:tcW w:type="dxa" w:w="326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对应成果</w:t>
            </w:r>
          </w:p>
        </w:tc>
        <w:tc>
          <w:tcPr>
            <w:tcW w:type="dxa" w:w="326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核心文件</w:t>
            </w:r>
          </w:p>
        </w:tc>
      </w:tr>
      <w:tr>
        <w:tc>
          <w:tcPr>
            <w:tcW w:type="dxa" w:w="3264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  <w:t>体数据渲染、传递函数与光照</w:t>
            </w:r>
          </w:p>
        </w:tc>
        <w:tc>
          <w:tcPr>
            <w:tcW w:type="dxa" w:w="3264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  <w:t>报告第 4 节；体绘制图、传递函数设计图</w:t>
            </w:r>
          </w:p>
        </w:tc>
        <w:tc>
          <w:tcPr>
            <w:tcW w:type="dxa" w:w="3264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  <w:t>code/step4_volume_render.m；results/02_volume_render；results/07_visual_story/transfer_function_design.png</w:t>
            </w:r>
          </w:p>
        </w:tc>
      </w:tr>
      <w:tr>
        <w:tc>
          <w:tcPr>
            <w:tcW w:type="dxa" w:w="3264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  <w:t>宇宙密度演化特征归纳</w:t>
            </w:r>
          </w:p>
        </w:tc>
        <w:tc>
          <w:tcPr>
            <w:tcW w:type="dxa" w:w="3264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  <w:t>报告第 5、9 节；宇宙网演化图谱</w:t>
            </w:r>
          </w:p>
        </w:tc>
        <w:tc>
          <w:tcPr>
            <w:tcW w:type="dxa" w:w="3264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  <w:t>results/07_visual_story/cosmic_web_atlas.png；video/demo.mp4</w:t>
            </w:r>
          </w:p>
        </w:tc>
      </w:tr>
      <w:tr>
        <w:tc>
          <w:tcPr>
            <w:tcW w:type="dxa" w:w="3264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  <w:t>100 步密度统计与对数直方图</w:t>
            </w:r>
          </w:p>
        </w:tc>
        <w:tc>
          <w:tcPr>
            <w:tcW w:type="dxa" w:w="3264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  <w:t>报告第 6 节；统计曲线、直方图热力图</w:t>
            </w:r>
          </w:p>
        </w:tc>
        <w:tc>
          <w:tcPr>
            <w:tcW w:type="dxa" w:w="3264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  <w:t>code/step2_density_statistics.m；code/step3_draw_histograms.m；data/processed/density_stats.csv</w:t>
            </w:r>
          </w:p>
        </w:tc>
      </w:tr>
      <w:tr>
        <w:tc>
          <w:tcPr>
            <w:tcW w:type="dxa" w:w="3264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  <w:t>相空间交互刷选联动分析</w:t>
            </w:r>
          </w:p>
        </w:tc>
        <w:tc>
          <w:tcPr>
            <w:tcW w:type="dxa" w:w="3264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  <w:t>报告第 7 节；前 1% 高密度刷选结果和交互故事板</w:t>
            </w:r>
          </w:p>
        </w:tc>
        <w:tc>
          <w:tcPr>
            <w:tcW w:type="dxa" w:w="3264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8"/>
              </w:rPr>
              <w:t>code/interactive_dashboard.m；code/step5_high_density_selection.m；results/05_interaction_selection</w:t>
            </w:r>
          </w:p>
        </w:tc>
      </w:tr>
    </w:tbl>
    <w:p>
      <w:pPr>
        <w:pStyle w:val="Heading1"/>
      </w:pPr>
      <w:r>
        <w:t>提交清单</w:t>
      </w:r>
    </w:p>
    <w:p>
      <w:pPr>
        <w:pStyle w:val="ListBullet"/>
      </w:pPr>
      <w:r>
        <w:t>code：MATLAB 主程序、交互仪表盘、Python 视觉故事/报告/视频生成脚本。</w:t>
      </w:r>
    </w:p>
    <w:p>
      <w:pPr>
        <w:pStyle w:val="ListBullet"/>
      </w:pPr>
      <w:r>
        <w:t>results：体绘制、直方图、统计曲线、高密度刷选、联合流程图、视觉故事图谱。</w:t>
      </w:r>
    </w:p>
    <w:p>
      <w:pPr>
        <w:pStyle w:val="ListBullet"/>
      </w:pPr>
      <w:r>
        <w:t>data/processed：density_stats.csv、high_density_threshold.csv、structure_metrics.csv、statistics.mat。</w:t>
      </w:r>
    </w:p>
    <w:p>
      <w:pPr>
        <w:pStyle w:val="ListBullet"/>
      </w:pPr>
      <w:r>
        <w:t>report：技术报告 DOCX/PDF 与 Answer Sheet DOCX/PDF。</w:t>
      </w:r>
    </w:p>
    <w:p>
      <w:pPr>
        <w:pStyle w:val="ListBullet"/>
      </w:pPr>
      <w:r>
        <w:t>video：demo.mp4 演示视频。</w:t>
      </w:r>
    </w:p>
    <w:sectPr w:rsidR="00FC693F" w:rsidRPr="0006063C" w:rsidSect="00034616"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0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4470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