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1" w:lineRule="auto"/>
        <w:jc w:val="center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0" w:line="228" w:lineRule="auto"/>
        <w:jc w:val="center"/>
      </w:pPr>
      <w:r>
        <w:rPr>
          <w:rFonts w:ascii="宋体" w:hAnsi="宋体" w:eastAsia="宋体"/>
          <w:b/>
          <w:sz w:val="17"/>
        </w:rPr>
        <w:t>赛题 II：科学可视化挑战赛</w:t>
        <w:br/>
        <w:t>基于体绘制与相空间刷选的 Nyx 宇宙密度演化可视分析</w:t>
      </w:r>
    </w:p>
    <w:p>
      <w:pPr>
        <w:spacing w:before="0" w:after="40" w:line="221" w:lineRule="auto"/>
        <w:jc w:val="center"/>
      </w:pPr>
      <w:r>
        <w:rPr>
          <w:rFonts w:ascii="宋体" w:hAnsi="宋体" w:eastAsia="宋体"/>
          <w:b w:val="0"/>
          <w:sz w:val="14"/>
        </w:rPr>
        <w:t>姓名：          学号：          班级：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27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针对问题一：Nyx 数据读取与三维体数据恢复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解析 little-endian float32 的 `.dat` 二进制体数据，根据文件大小推断 n×n×n 网格，并将 z-y-x 存储顺序恢复为 x-y-z 三维密度体。通过 XY/XZ/YZ 中心切片验证读取方向，为后续分析提供可靠数据基础。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针对问题二：宇宙密度时序统计特征分析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遍历全部时间步，计算 mean、std、P99、P99/mean、P99-P01 等指标，并构建 log-density histogram 与 time-density heatmap。统计结果显示后期分布变宽，高密度右尾增强，密度不均匀性上升。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针对问题三：体数据渲染、传递函数与光照效果设计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使用 log-density 和 P5-P99.7 百分位归一化压缩动态范围，再通过 alpha compositing、传递函数和梯度增强生成体绘制关键帧。不同传递函数分别突出空洞、丝状结构和高密度节点。</w:t>
            </w:r>
          </w:p>
        </w:tc>
        <w:tc>
          <w:tcPr>
            <w:tcW w:type="dxa" w:w="527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/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针对问题四：P99 高密度筛选与宇宙网节点验证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以原始 density 的 P99 作为 top 1% 高密度阈值，生成 mask，并利用 MIP 与多阈值等值面观察空间分布。结果表明高密度尾部主要对应丝状交汇处和局部节点结构。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针对问题五：相空间交互式刷选与 Web 最终展示系统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构建 linked brushing 和 Web 交互页面，支持 time slider、histogram brush、Top 1% 一键筛选以及 MIP/Mask/Slice 模式切换。用户可从统计密度区间实时反查空间结构位置。</w:t>
            </w:r>
          </w:p>
          <w:p>
            <w:pPr>
              <w:spacing w:before="0" w:after="0" w:line="221" w:lineRule="auto"/>
            </w:pPr>
            <w:r>
              <w:rPr>
                <w:rFonts w:ascii="黑体" w:hAnsi="黑体" w:eastAsia="黑体"/>
                <w:b/>
                <w:color w:val="1F4E79"/>
                <w:sz w:val="15"/>
              </w:rPr>
              <w:t>综合结论</w:t>
            </w:r>
          </w:p>
          <w:p>
            <w:pPr>
              <w:spacing w:before="0" w:after="20" w:line="216" w:lineRule="auto"/>
            </w:pPr>
            <w:r>
              <w:rPr>
                <w:rFonts w:ascii="宋体" w:hAnsi="宋体" w:eastAsia="宋体"/>
                <w:b w:val="0"/>
                <w:sz w:val="14"/>
              </w:rPr>
              <w:t>本项目形成“数据恢复—统计分析—体绘制—高密度验证—交互展示”的完整流程。可视化结果显示 Nyx 密度场从相对均匀逐渐走向高低密度分化，高密度尾部与空间节点结构相互印证；相关结论服务于课程可视化实验，不作为正式天体物理结论。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2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1999" cy="161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999" cy="161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3"/>
              </w:rPr>
              <w:t>图 A：时间-密度热力图</w:t>
            </w:r>
          </w:p>
        </w:tc>
        <w:tc>
          <w:tcPr>
            <w:tcW w:type="dxa" w:w="52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1999" cy="16199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999" cy="161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3"/>
              </w:rPr>
              <w:t>图 B：代表时间步体绘制结果</w:t>
            </w:r>
          </w:p>
        </w:tc>
      </w:tr>
      <w:tr>
        <w:tc>
          <w:tcPr>
            <w:tcW w:type="dxa" w:w="52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1999" cy="16199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999" cy="161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3"/>
              </w:rPr>
              <w:t>图 C：Top 1% 高密度筛选结果</w:t>
            </w:r>
          </w:p>
        </w:tc>
        <w:tc>
          <w:tcPr>
            <w:tcW w:type="dxa" w:w="52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before="0" w:after="0" w:line="221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1999" cy="16199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trac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999" cy="161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21" w:lineRule="auto"/>
              <w:jc w:val="center"/>
            </w:pPr>
            <w:r>
              <w:rPr>
                <w:rFonts w:ascii="宋体" w:hAnsi="宋体" w:eastAsia="宋体"/>
                <w:b w:val="0"/>
                <w:color w:val="4B5563"/>
                <w:sz w:val="13"/>
              </w:rPr>
              <w:t>图 D：Web 交互展示系统界面</w:t>
            </w:r>
          </w:p>
        </w:tc>
      </w:tr>
    </w:tbl>
    <w:p>
      <w:pPr>
        <w:spacing w:before="0" w:after="0" w:line="221" w:lineRule="auto"/>
        <w:jc w:val="center"/>
      </w:pPr>
      <w:r>
        <w:rPr>
          <w:rFonts w:ascii="宋体" w:hAnsi="宋体" w:eastAsia="宋体"/>
          <w:b w:val="0"/>
          <w:color w:val="6B7280"/>
          <w:sz w:val="13"/>
        </w:rPr>
        <w:t>说明：本页为图文摘要页，详细方法与代码见技术报告正文及附录。</w:t>
      </w:r>
    </w:p>
    <w:sectPr w:rsidR="00FC693F" w:rsidRPr="0006063C" w:rsidSect="00034616">
      <w:pgSz w:w="11906" w:h="16838"/>
      <w:pgMar w:top="425" w:right="510" w:bottom="369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