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1" w:lineRule="auto"/>
        <w:jc w:val="center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before="0" w:after="0" w:line="228" w:lineRule="auto"/>
        <w:jc w:val="center"/>
      </w:pPr>
      <w:r>
        <w:rPr>
          <w:rFonts w:ascii="宋体" w:hAnsi="宋体" w:eastAsia="宋体"/>
          <w:b/>
          <w:sz w:val="17"/>
        </w:rPr>
        <w:t>赛题 II：科学可视化挑战赛</w:t>
        <w:br/>
        <w:t>基于体绘制与相空间刷选的 Nyx 宇宙密度演化可视分析</w:t>
      </w:r>
    </w:p>
    <w:p>
      <w:pPr>
        <w:spacing w:before="0" w:after="40" w:line="221" w:lineRule="auto"/>
        <w:jc w:val="center"/>
      </w:pPr>
      <w:r>
        <w:rPr>
          <w:rFonts w:ascii="宋体" w:hAnsi="宋体" w:eastAsia="宋体"/>
          <w:b w:val="0"/>
          <w:sz w:val="14"/>
        </w:rPr>
        <w:t>姓名：          学号：          班级：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/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针对问题一：Nyx 数据读取与三维体数据恢复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解析 little-endian float32 的 `.dat` 二进制体数据，根据文件大小推断 n×n×n 网格，并将 z-y-x 存储顺序恢复为 x-y-z 三维密度体。通过 XY/XZ/YZ 中心切片验证读取方向，为后续分析提供可靠数据基础。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针对问题二：宇宙密度时序统计特征分析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遍历全部时间步，计算 mean、std、P99、P99/mean、P99-P01 等指标，并构建 log-density histogram 与 time-density heatmap。统计结果显示后期分布变宽，高密度右尾增强，密度不均匀性上升。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针对问题三：体数据渲染、传递函数与光照效果设计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使用 log-density 和 P5-P99.7 百分位归一化压缩动态范围，再通过 alpha compositing、传递函数和梯度增强生成体绘制关键帧。不同传递函数分别突出空洞、丝状结构和高密度节点。</w:t>
            </w:r>
          </w:p>
        </w:tc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/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针对问题四：P99 高密度筛选与宇宙网节点验证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以原始 density 的 P99 作为 top 1% 高密度阈值，生成 mask，并利用 MIP 与多阈值等值面观察空间分布。结果表明高密度尾部主要对应丝状交汇处和局部节点结构。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针对问题五：相空间交互式刷选与 Web 最终展示系统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构建 linked brushing 和 Web 交互页面，支持 time slider、histogram brush、Top 1% 一键筛选以及 MIP/Mask/Slice 模式切换。用户可从统计密度区间实时反查空间结构位置。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综合结论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本项目形成“数据恢复—统计分析—体绘制—高密度验证—交互展示”的完整流程。可视化结果显示 Nyx 密度场从相对均匀逐渐走向高低密度分化，高密度尾部与空间节点结构相互印证；相关结论服务于课程可视化实验，不作为正式天体物理结论。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21999" cy="18747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99" cy="18747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4"/>
              </w:rPr>
              <w:t>图 A：时间-密度热力图</w:t>
            </w:r>
          </w:p>
        </w:tc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21999" cy="18747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99" cy="18747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4"/>
              </w:rPr>
              <w:t>图 B：代表时间步体绘制结果</w:t>
            </w:r>
          </w:p>
        </w:tc>
      </w:tr>
      <w:tr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21999" cy="88289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99" cy="882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4"/>
              </w:rPr>
              <w:t>图 C：Top 1% 高密度筛选结果</w:t>
            </w:r>
          </w:p>
        </w:tc>
        <w:tc>
          <w:tcPr>
            <w:tcW w:type="dxa" w:w="54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21999" cy="187472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99" cy="18747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4"/>
              </w:rPr>
              <w:t>图 D：Web 交互展示系统界面</w:t>
            </w:r>
          </w:p>
        </w:tc>
      </w:tr>
    </w:tbl>
    <w:sectPr w:rsidR="00FC693F" w:rsidRPr="0006063C" w:rsidSect="00034616">
      <w:pgSz w:w="11906" w:h="16838"/>
      <w:pgMar w:top="369" w:right="454" w:bottom="312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