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Times New Roman" w:hAnsi="Times New Roman" w:eastAsia="SimHei"/>
          <w:b/>
          <w:sz w:val="44"/>
        </w:rPr>
        <w:t>Nyx 宇宙密度演化可视分析 Answer Sheet</w:t>
      </w:r>
    </w:p>
    <w:p>
      <w:r>
        <w:br w:type="page"/>
      </w:r>
    </w:p>
    <w:p>
      <w:pPr>
        <w:pStyle w:val="Heading1"/>
        <w:keepNext/>
        <w:ind w:firstLine="0"/>
      </w:pPr>
      <w:r>
        <w:rPr>
          <w:rFonts w:ascii="Times New Roman" w:hAnsi="Times New Roman" w:eastAsia="SimHei"/>
          <w:b/>
          <w:sz w:val="30"/>
        </w:rPr>
        <w:t>Answer Sheet</w:t>
      </w:r>
    </w:p>
    <w:p>
      <w:pPr>
        <w:pStyle w:val="Heading2"/>
        <w:keepNext/>
        <w:ind w:firstLine="0"/>
      </w:pPr>
      <w:r>
        <w:rPr>
          <w:rFonts w:ascii="Times New Roman" w:hAnsi="Times New Roman" w:eastAsia="SimHei"/>
          <w:b/>
          <w:sz w:val="28"/>
        </w:rPr>
        <w:t>1. 作品信息</w:t>
      </w:r>
    </w:p>
    <w:p>
      <w:pPr>
        <w:spacing w:before="0" w:after="120" w:line="276" w:lineRule="auto"/>
        <w:ind w:firstLine="420"/>
      </w:pPr>
      <w:r>
        <w:rPr>
          <w:rFonts w:ascii="Times New Roman" w:hAnsi="Times New Roman" w:eastAsia="SimSun"/>
          <w:sz w:val="21"/>
        </w:rPr>
        <w:t>作品名称：基于体绘制与相空间刷选的 Nyx 宇宙密度演化可视分析</w:t>
      </w:r>
    </w:p>
    <w:p>
      <w:pPr>
        <w:spacing w:before="0" w:after="120" w:line="276" w:lineRule="auto"/>
        <w:ind w:firstLine="420"/>
      </w:pPr>
      <w:r>
        <w:rPr>
          <w:rFonts w:ascii="Times New Roman" w:hAnsi="Times New Roman" w:eastAsia="SimSun"/>
          <w:sz w:val="21"/>
        </w:rPr>
        <w:t>课程名称：数据可视化</w:t>
      </w:r>
    </w:p>
    <w:p>
      <w:pPr>
        <w:spacing w:before="0" w:after="120" w:line="276" w:lineRule="auto"/>
        <w:ind w:firstLine="420"/>
      </w:pPr>
      <w:r>
        <w:rPr>
          <w:rFonts w:ascii="Times New Roman" w:hAnsi="Times New Roman" w:eastAsia="SimSun"/>
          <w:sz w:val="21"/>
        </w:rPr>
        <w:t>作品类型：科学可视化 / 体数据可视化 / 时序数据可视分析</w:t>
      </w:r>
    </w:p>
    <w:p>
      <w:pPr>
        <w:spacing w:before="0" w:after="120" w:line="276" w:lineRule="auto"/>
        <w:ind w:firstLine="420"/>
      </w:pPr>
      <w:r>
        <w:rPr>
          <w:rFonts w:ascii="Times New Roman" w:hAnsi="Times New Roman" w:eastAsia="SimSun"/>
          <w:sz w:val="21"/>
        </w:rPr>
        <w:t>数据来源：Nyx 宇宙学模拟密度数据</w:t>
      </w:r>
    </w:p>
    <w:p>
      <w:pPr>
        <w:spacing w:before="0" w:after="120" w:line="276" w:lineRule="auto"/>
        <w:ind w:firstLine="420"/>
      </w:pPr>
      <w:r>
        <w:rPr>
          <w:rFonts w:ascii="Times New Roman" w:hAnsi="Times New Roman" w:eastAsia="SimSun"/>
          <w:sz w:val="21"/>
        </w:rPr>
        <w:t>实现工具：MATLAB、Python、FFmpeg</w:t>
      </w:r>
    </w:p>
    <w:p>
      <w:pPr>
        <w:pStyle w:val="Heading2"/>
        <w:keepNext/>
        <w:ind w:firstLine="0"/>
      </w:pPr>
      <w:r>
        <w:rPr>
          <w:rFonts w:ascii="Times New Roman" w:hAnsi="Times New Roman" w:eastAsia="SimHei"/>
          <w:b/>
          <w:sz w:val="28"/>
        </w:rPr>
        <w:t>2. 作品目标</w:t>
      </w:r>
    </w:p>
    <w:p>
      <w:pPr>
        <w:spacing w:before="0" w:after="120" w:line="276" w:lineRule="auto"/>
        <w:ind w:firstLine="420"/>
      </w:pPr>
      <w:r>
        <w:rPr>
          <w:rFonts w:ascii="Times New Roman" w:hAnsi="Times New Roman" w:eastAsia="SimSun"/>
          <w:sz w:val="21"/>
        </w:rPr>
        <w:t>本作品以 Nyx 宇宙学模拟密度数据为对象，围绕三维密度场随时间演化的可视分析展开。项目目标是从 little-endian float32 二进制文件中恢复三维密度体，结合体绘制、统计曲线、直方图热力图、高密度筛选、多阈值等值面和 linked brushing 交互仪表盘，分析密度场从相对均匀到团块化、网络化的演化特征。</w:t>
      </w:r>
    </w:p>
    <w:p>
      <w:pPr>
        <w:pStyle w:val="Heading2"/>
        <w:keepNext/>
        <w:ind w:firstLine="0"/>
      </w:pPr>
      <w:r>
        <w:rPr>
          <w:rFonts w:ascii="Times New Roman" w:hAnsi="Times New Roman" w:eastAsia="SimHei"/>
          <w:b/>
          <w:sz w:val="28"/>
        </w:rPr>
        <w:t>3. 方法概述</w:t>
      </w:r>
    </w:p>
    <w:p>
      <w:pPr>
        <w:spacing w:before="0" w:after="120" w:line="276" w:lineRule="auto"/>
        <w:ind w:firstLine="420"/>
      </w:pPr>
      <w:r>
        <w:rPr>
          <w:rFonts w:ascii="Times New Roman" w:hAnsi="Times New Roman" w:eastAsia="SimSun"/>
          <w:sz w:val="21"/>
        </w:rPr>
        <w:t>程序首先根据文件大小自动推断 n×n×n 网格，并将原始 z-y-x 存储顺序重排为 x-y-z 三维数组。显示阶段使用 log10(max(density,eps)) 压缩动态范围，并采用 P5 到 P99.7 的百分位归一化。统计阶段计算均值、标准差、高百分位、偏度、峰度、熵和 Gini 系数；空间分析阶段使用 P99 作为 top 1% 高密度阈值，生成 MIP 和等值面；交互阶段通过百分位滑条将密度分布区间与空间投影联动。</w:t>
      </w:r>
    </w:p>
    <w:p>
      <w:pPr>
        <w:pStyle w:val="Heading2"/>
        <w:keepNext/>
        <w:ind w:firstLine="0"/>
      </w:pPr>
      <w:r>
        <w:rPr>
          <w:rFonts w:ascii="Times New Roman" w:hAnsi="Times New Roman" w:eastAsia="SimHei"/>
          <w:b/>
          <w:sz w:val="28"/>
        </w:rPr>
        <w:t>4. 问题回答</w:t>
      </w:r>
    </w:p>
    <w:p>
      <w:pPr>
        <w:pStyle w:val="Heading3"/>
        <w:keepNext/>
        <w:ind w:firstLine="0"/>
      </w:pPr>
      <w:r>
        <w:rPr>
          <w:rFonts w:ascii="Times New Roman" w:hAnsi="Times New Roman" w:eastAsia="SimHei"/>
          <w:b/>
          <w:sz w:val="24"/>
        </w:rPr>
        <w:t>4.1 如何展示密度变化？</w:t>
      </w:r>
    </w:p>
    <w:p>
      <w:pPr>
        <w:spacing w:before="0" w:after="120" w:line="276" w:lineRule="auto"/>
        <w:ind w:firstLine="420"/>
      </w:pPr>
      <w:r>
        <w:rPr>
          <w:rFonts w:ascii="Times New Roman" w:hAnsi="Times New Roman" w:eastAsia="SimSun"/>
          <w:sz w:val="21"/>
        </w:rPr>
        <w:t>作品采用“统计图 + 体绘制 + 交互刷选”的组合方式展示密度变化。体绘制用于观察三维宇宙网整体形态，直方图和时间-密度热力图用于展示 log-density 分布随时间的扩散，高百分位统计曲线用于量化高密度尾部变化。由于原始密度动态范围较大，显示时使用 log10 变换和百分位归一化，避免极端高值压缩中低密度结构。</w:t>
      </w:r>
    </w:p>
    <w:p>
      <w:pPr>
        <w:pStyle w:val="Heading3"/>
        <w:keepNext/>
        <w:ind w:firstLine="0"/>
      </w:pPr>
      <w:r>
        <w:rPr>
          <w:rFonts w:ascii="Times New Roman" w:hAnsi="Times New Roman" w:eastAsia="SimHei"/>
          <w:b/>
          <w:sz w:val="24"/>
        </w:rPr>
        <w:t>4.2 观察到哪些宇宙密度演化特征？</w:t>
      </w:r>
    </w:p>
    <w:p>
      <w:pPr>
        <w:spacing w:before="0" w:after="120" w:line="276" w:lineRule="auto"/>
        <w:ind w:firstLine="420"/>
      </w:pPr>
      <w:r>
        <w:rPr>
          <w:rFonts w:ascii="Times New Roman" w:hAnsi="Times New Roman" w:eastAsia="SimSun"/>
          <w:sz w:val="21"/>
        </w:rPr>
        <w:t>代表时间步体绘制显示，早期密度场较为均匀，随后局部区域开始聚集，中期丝状结构逐渐增强，后期高密度节点和团块更加明显。P90/P95/P99 多阈值等值面进一步表明，密度结构具有从中高密度丝状外壳向极高密度核心节点收缩的层级关系。该结果体现了课程可视化实验层面的宇宙网形成特征。</w:t>
      </w:r>
    </w:p>
    <w:p>
      <w:pPr>
        <w:pStyle w:val="Heading3"/>
        <w:keepNext/>
        <w:ind w:firstLine="0"/>
      </w:pPr>
      <w:r>
        <w:rPr>
          <w:rFonts w:ascii="Times New Roman" w:hAnsi="Times New Roman" w:eastAsia="SimHei"/>
          <w:b/>
          <w:sz w:val="24"/>
        </w:rPr>
        <w:t>4.3 密度时序统计说明了什么？</w:t>
      </w:r>
    </w:p>
    <w:p>
      <w:pPr>
        <w:spacing w:before="0" w:after="120" w:line="276" w:lineRule="auto"/>
        <w:ind w:firstLine="420"/>
      </w:pPr>
      <w:r>
        <w:rPr>
          <w:rFonts w:ascii="Times New Roman" w:hAnsi="Times New Roman" w:eastAsia="SimSun"/>
          <w:sz w:val="21"/>
        </w:rPr>
        <w:t>统计结果表明，mean density 变化不一定显著，因此不能单独作为结构演化判断依据。std_density、max_density、P95、P99、P99/mean 和 P99-P01 更能反映密度波动增强和高密度尾部扩展。时间-密度热力图显示 log-density 分布随时间逐渐变宽，高密度端尾部增强，说明密度场从较集中分布向更不均匀的分布发展。</w:t>
      </w:r>
    </w:p>
    <w:p>
      <w:pPr>
        <w:pStyle w:val="Heading3"/>
        <w:keepNext/>
        <w:ind w:firstLine="0"/>
      </w:pPr>
      <w:r>
        <w:rPr>
          <w:rFonts w:ascii="Times New Roman" w:hAnsi="Times New Roman" w:eastAsia="SimHei"/>
          <w:b/>
          <w:sz w:val="24"/>
        </w:rPr>
        <w:t>4.4 相空间刷选如何验证高密度尾部与宇宙网节点对应？</w:t>
      </w:r>
    </w:p>
    <w:p>
      <w:pPr>
        <w:spacing w:before="0" w:after="120" w:line="276" w:lineRule="auto"/>
        <w:ind w:firstLine="420"/>
      </w:pPr>
      <w:r>
        <w:rPr>
          <w:rFonts w:ascii="Times New Roman" w:hAnsi="Times New Roman" w:eastAsia="SimSun"/>
          <w:sz w:val="21"/>
        </w:rPr>
        <w:t>linked brushing 仪表盘左侧显示 log-density 直方图，用户通过百分位滑条选择某一密度区间，系统实时生成 mask 并在右侧显示空间投影。当选择 P99 附近高密度区间时，被选体素集中在丝状结构交汇处和节点区域，说明直方图右尾不是随机噪声，而是具有空间结构意义的高密度宇宙网节点。该方法建立了统计分布与空间结构之间的双向联系。</w:t>
      </w:r>
    </w:p>
    <w:p>
      <w:pPr>
        <w:pStyle w:val="Heading2"/>
        <w:keepNext/>
        <w:ind w:firstLine="0"/>
      </w:pPr>
      <w:r>
        <w:rPr>
          <w:rFonts w:ascii="Times New Roman" w:hAnsi="Times New Roman" w:eastAsia="SimHei"/>
          <w:b/>
          <w:sz w:val="28"/>
        </w:rPr>
        <w:t>5. 创新点</w:t>
      </w:r>
    </w:p>
    <w:p>
      <w:pPr>
        <w:pStyle w:val="ListNumber"/>
        <w:spacing w:before="0" w:after="120" w:line="276" w:lineRule="auto"/>
      </w:pPr>
      <w:r>
        <w:rPr>
          <w:rFonts w:ascii="Times New Roman" w:hAnsi="Times New Roman" w:eastAsia="SimSun"/>
          <w:sz w:val="21"/>
        </w:rPr>
        <w:t>完整实现 Nyx 二进制体数据读取、轴顺序恢复和全流程自动化分析。</w:t>
      </w:r>
    </w:p>
    <w:p>
      <w:pPr>
        <w:pStyle w:val="ListNumber"/>
        <w:spacing w:before="0" w:after="120" w:line="276" w:lineRule="auto"/>
      </w:pPr>
      <w:r>
        <w:rPr>
          <w:rFonts w:ascii="Times New Roman" w:hAnsi="Times New Roman" w:eastAsia="SimSun"/>
          <w:sz w:val="21"/>
        </w:rPr>
        <w:t>使用 log-density 与百分位归一化解决高动态范围密度显示问题。</w:t>
      </w:r>
    </w:p>
    <w:p>
      <w:pPr>
        <w:pStyle w:val="ListNumber"/>
        <w:spacing w:before="0" w:after="120" w:line="276" w:lineRule="auto"/>
      </w:pPr>
      <w:r>
        <w:rPr>
          <w:rFonts w:ascii="Times New Roman" w:hAnsi="Times New Roman" w:eastAsia="SimSun"/>
          <w:sz w:val="21"/>
        </w:rPr>
        <w:t>实现不依赖 volshow 的自定义 alpha compositing 体绘制。</w:t>
      </w:r>
    </w:p>
    <w:p>
      <w:pPr>
        <w:pStyle w:val="ListNumber"/>
        <w:spacing w:before="0" w:after="120" w:line="276" w:lineRule="auto"/>
      </w:pPr>
      <w:r>
        <w:rPr>
          <w:rFonts w:ascii="Times New Roman" w:hAnsi="Times New Roman" w:eastAsia="SimSun"/>
          <w:sz w:val="21"/>
        </w:rPr>
        <w:t>设计空洞型、丝状型和节点型三种传递函数。</w:t>
      </w:r>
    </w:p>
    <w:p>
      <w:pPr>
        <w:pStyle w:val="ListNumber"/>
        <w:spacing w:before="0" w:after="120" w:line="276" w:lineRule="auto"/>
      </w:pPr>
      <w:r>
        <w:rPr>
          <w:rFonts w:ascii="Times New Roman" w:hAnsi="Times New Roman" w:eastAsia="SimSun"/>
          <w:sz w:val="21"/>
        </w:rPr>
        <w:t>使用 P99 高密度筛选连接统计尾部与三维空间节点。</w:t>
      </w:r>
    </w:p>
    <w:p>
      <w:pPr>
        <w:pStyle w:val="ListNumber"/>
        <w:spacing w:before="0" w:after="120" w:line="276" w:lineRule="auto"/>
      </w:pPr>
      <w:r>
        <w:rPr>
          <w:rFonts w:ascii="Times New Roman" w:hAnsi="Times New Roman" w:eastAsia="SimSun"/>
          <w:sz w:val="21"/>
        </w:rPr>
        <w:t>构建 linked brushing 仪表盘支持密度区间与空间投影联动探索。</w:t>
      </w:r>
    </w:p>
    <w:p>
      <w:pPr>
        <w:pStyle w:val="Heading2"/>
        <w:keepNext/>
        <w:ind w:firstLine="0"/>
      </w:pPr>
      <w:r>
        <w:rPr>
          <w:rFonts w:ascii="Times New Roman" w:hAnsi="Times New Roman" w:eastAsia="SimHei"/>
          <w:b/>
          <w:sz w:val="28"/>
        </w:rPr>
        <w:t>6. 输出概况</w:t>
      </w:r>
    </w:p>
    <w:p>
      <w:pPr>
        <w:spacing w:before="0" w:after="120" w:line="276" w:lineRule="auto"/>
        <w:ind w:firstLine="420"/>
      </w:pPr>
      <w:r>
        <w:rPr>
          <w:rFonts w:ascii="Times New Roman" w:hAnsi="Times New Roman" w:eastAsia="SimSun"/>
          <w:sz w:val="21"/>
        </w:rPr>
        <w:t>项目输出包括数据完整性检查图、密度统计曲线、log-density histogram、time-density heatmap、关键帧体绘制图、传递函数对比图、P99 高密度 MIP、多阈值等值面、结构指标曲线、差分 MIP、交互式仪表盘截图和视频帧。所有结果保存在 results/ 目录下，可直接用于课程报告和答辩展示。</w:t>
      </w:r>
    </w:p>
    <w:p>
      <w:pPr>
        <w:pStyle w:val="Heading2"/>
        <w:keepNext/>
        <w:ind w:firstLine="0"/>
      </w:pPr>
      <w:r>
        <w:rPr>
          <w:rFonts w:ascii="Times New Roman" w:hAnsi="Times New Roman" w:eastAsia="SimHei"/>
          <w:b/>
          <w:sz w:val="28"/>
        </w:rPr>
        <w:t>7. 结论说明</w:t>
      </w:r>
    </w:p>
    <w:p>
      <w:pPr>
        <w:spacing w:before="0" w:after="120" w:line="276" w:lineRule="auto"/>
        <w:ind w:firstLine="420"/>
      </w:pPr>
      <w:r>
        <w:rPr>
          <w:rFonts w:ascii="Times New Roman" w:hAnsi="Times New Roman" w:eastAsia="SimSun"/>
          <w:sz w:val="21"/>
        </w:rPr>
        <w:t>本作品结论主要服务于数据可视化课程实验，强调可视化方法如何帮助理解 Nyx 密度场的时空变化。文中关于宇宙网形成、空洞扩张和高密度节点增强的描述均基于给定数据和可视化结果，不作为正式天体物理科学结论。</w:t>
      </w:r>
    </w:p>
    <w:sectPr w:rsidR="00FC693F" w:rsidRPr="0006063C" w:rsidSect="00034616">
      <w:footerReference w:type="default" r:id="rId9"/>
      <w:pgSz w:w="11906" w:h="16838"/>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color w:val="646464"/>
        <w:sz w:val="18"/>
      </w:rPr>
      <w:t xml:space="preserve">第 </w:t>
    </w:r>
    <w:r>
      <w:fldChar w:fldCharType="begin"/>
      <w:instrText xml:space="preserve">PAGE</w:instrText>
      <w:fldChar w:fldCharType="separate"/>
      <w:t>1</w:t>
      <w:fldChar w:fldCharType="end"/>
    </w:r>
    <w:r>
      <w:rPr>
        <w:rFonts w:ascii="Times New Roman" w:hAnsi="Times New Roman" w:eastAsia="SimSun"/>
        <w:color w:val="646464"/>
        <w:sz w:val="18"/>
      </w:rPr>
      <w:t xml:space="preserve"> 页 / 共 </w:t>
    </w:r>
    <w:r>
      <w:fldChar w:fldCharType="begin"/>
      <w:instrText xml:space="preserve">NUMPAGES</w:instrText>
      <w:fldChar w:fldCharType="separate"/>
      <w:t>1</w:t>
      <w:fldChar w:fldCharType="end"/>
    </w:r>
    <w:r>
      <w:rPr>
        <w:rFonts w:ascii="Times New Roman" w:hAnsi="Times New Roman" w:eastAsia="SimSun"/>
        <w:color w:val="646464"/>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ind w:firstLine="420"/>
    </w:pPr>
    <w:rPr>
      <w:rFonts w:ascii="Times New Roman" w:hAnsi="Times New Roma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Sim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SimHei"/>
      <w:b/>
      <w:bCs/>
      <w:color w:val="1F4D78"/>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Sim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