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Microsoft YaHei"/>
          <w:b/>
          <w:color w:val="1F4D78"/>
          <w:sz w:val="44"/>
        </w:rPr>
        <w:t>代码说明</w:t>
      </w:r>
    </w:p>
    <w:p>
      <w:pPr>
        <w:jc w:val="center"/>
      </w:pPr>
      <w:r>
        <w:rPr>
          <w:rFonts w:ascii="Calibri" w:hAnsi="Calibri" w:eastAsia="Microsoft YaHei"/>
          <w:color w:val="5A5A5A"/>
          <w:sz w:val="26"/>
        </w:rPr>
        <w:t>MATLAB 项目结构与模块职责</w:t>
      </w:r>
    </w:p>
    <w:p/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</w:rPr>
        <w:t>1. 代码总体结构</w:t>
      </w:r>
    </w:p>
    <w:p>
      <w:r>
        <w:rPr>
          <w:rFonts w:ascii="Calibri" w:hAnsi="Calibri" w:eastAsia="Microsoft YaHei"/>
          <w:sz w:val="22"/>
        </w:rPr>
        <w:t>本项目采用“主入口 + 分步骤脚本 + 工具函数”的结构组织 MATLAB 代码。主入口文件为 code/main.m，负责自动设置项目根目录、添加路径、检查数据文件、创建输出目录，并按顺序调用各个分析步骤。每个 step 文件对应报告中的一个主要分析模块，utils 目录保存通用函数。</w:t>
      </w:r>
    </w:p>
    <w:p>
      <w:pPr>
        <w:pStyle w:val="Heading2"/>
      </w:pPr>
      <w:r>
        <w:rPr>
          <w:rFonts w:ascii="Calibri" w:hAnsi="Calibri" w:eastAsia="Microsoft YaHei"/>
          <w:b/>
        </w:rPr>
        <w:t>2. 主入口</w:t>
      </w:r>
    </w:p>
    <w:p>
      <w:pPr>
        <w:pStyle w:val="Heading3"/>
      </w:pPr>
      <w:r>
        <w:rPr>
          <w:rFonts w:ascii="Calibri" w:hAnsi="Calibri" w:eastAsia="Microsoft YaHei"/>
          <w:b/>
        </w:rPr>
        <w:t>code/main.m</w:t>
      </w:r>
    </w:p>
    <w:p>
      <w:r>
        <w:rPr>
          <w:rFonts w:ascii="Calibri" w:hAnsi="Calibri" w:eastAsia="Microsoft YaHei"/>
          <w:sz w:val="22"/>
        </w:rPr>
        <w:t>功能：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自动识别 projectRoot；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添加 code/ 和 code/utils/ 到 MATLAB 路径；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检查 data/raw/ 是否存在非空 .dat 文件；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依次运行 step1 至 step6；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生成 results/frames/ 下的视频帧；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提示用户手动运行 step7_interactive_dashboard。</w:t>
      </w:r>
    </w:p>
    <w:p>
      <w:r>
        <w:rPr>
          <w:rFonts w:ascii="Calibri" w:hAnsi="Calibri" w:eastAsia="Microsoft YaHei"/>
          <w:sz w:val="22"/>
        </w:rPr>
        <w:t>运行方式：</w:t>
      </w:r>
    </w:p>
    <w:p>
      <w:pPr>
        <w:spacing w:before="80" w:after="160"/>
        <w:ind w:left="216" w:right="216"/>
        <w:shd w:fill="F4F6F9"/>
      </w:pPr>
      <w:r>
        <w:rPr>
          <w:rFonts w:ascii="Consolas" w:hAnsi="Consolas" w:eastAsia="Consolas"/>
          <w:sz w:val="17"/>
        </w:rPr>
        <w:t>run('code/main.m')</w:t>
      </w:r>
    </w:p>
    <w:p>
      <w:pPr>
        <w:pStyle w:val="Heading2"/>
      </w:pPr>
      <w:r>
        <w:rPr>
          <w:rFonts w:ascii="Calibri" w:hAnsi="Calibri" w:eastAsia="Microsoft YaHei"/>
          <w:b/>
        </w:rPr>
        <w:t>3. 数据读取相关代码</w:t>
      </w:r>
    </w:p>
    <w:p>
      <w:pPr>
        <w:pStyle w:val="Heading3"/>
      </w:pPr>
      <w:r>
        <w:rPr>
          <w:rFonts w:ascii="Calibri" w:hAnsi="Calibri" w:eastAsia="Microsoft YaHei"/>
          <w:b/>
        </w:rPr>
        <w:t>code/read_nyx_dat.m</w:t>
      </w:r>
    </w:p>
    <w:p>
      <w:r>
        <w:rPr>
          <w:rFonts w:ascii="Calibri" w:hAnsi="Calibri" w:eastAsia="Microsoft YaHei"/>
          <w:sz w:val="22"/>
        </w:rPr>
        <w:t>功能：读取单个 Nyx .dat 文件并恢复三维体数据。</w:t>
      </w:r>
    </w:p>
    <w:p>
      <w:r>
        <w:rPr>
          <w:rFonts w:ascii="Calibri" w:hAnsi="Calibri" w:eastAsia="Microsoft YaHei"/>
          <w:sz w:val="22"/>
        </w:rPr>
        <w:t>关键点：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fopen(filename,'r','ieee-le') 读取 little-endian 数据；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fread(...,'single=&gt;single') 读取 float32；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调用 infer_grid_size 自动推断 n；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 reshape 为 [z,y,x]，再 permute 为 [x,y,z]；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输出 single 类型三维数组。</w:t>
      </w:r>
    </w:p>
    <w:p>
      <w:pPr>
        <w:pStyle w:val="Heading3"/>
      </w:pPr>
      <w:r>
        <w:rPr>
          <w:rFonts w:ascii="Calibri" w:hAnsi="Calibri" w:eastAsia="Microsoft YaHei"/>
          <w:b/>
        </w:rPr>
        <w:t>code/infer_grid_size.m</w:t>
      </w:r>
    </w:p>
    <w:p>
      <w:r>
        <w:rPr>
          <w:rFonts w:ascii="Calibri" w:hAnsi="Calibri" w:eastAsia="Microsoft YaHei"/>
          <w:sz w:val="22"/>
        </w:rPr>
        <w:t>功能：根据体素总数推断 n，使 numel(data)=n^3。如果不能组成立方体网格，则报错提示文件尺寸异常。</w:t>
      </w:r>
    </w:p>
    <w:p>
      <w:pPr>
        <w:pStyle w:val="Heading2"/>
      </w:pPr>
      <w:r>
        <w:rPr>
          <w:rFonts w:ascii="Calibri" w:hAnsi="Calibri" w:eastAsia="Microsoft YaHei"/>
          <w:b/>
        </w:rPr>
        <w:t>4. 分步骤分析代码</w:t>
      </w:r>
    </w:p>
    <w:p>
      <w:pPr>
        <w:pStyle w:val="Heading3"/>
      </w:pPr>
      <w:r>
        <w:rPr>
          <w:rFonts w:ascii="Calibri" w:hAnsi="Calibri" w:eastAsia="Microsoft YaHei"/>
          <w:b/>
        </w:rPr>
        <w:t>code/step1_check_data.m</w:t>
      </w:r>
    </w:p>
    <w:p>
      <w:r>
        <w:rPr>
          <w:rFonts w:ascii="Calibri" w:hAnsi="Calibri" w:eastAsia="Microsoft YaHei"/>
          <w:sz w:val="22"/>
        </w:rPr>
        <w:t>功能：数据完整性检查。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results/01_data_check/center_slices_0000.png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results/01_data_check/file_size_check.png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results/01_data_check/data_check_stats.mat</w:t>
      </w:r>
    </w:p>
    <w:p>
      <w:r>
        <w:rPr>
          <w:rFonts w:ascii="Calibri" w:hAnsi="Calibri" w:eastAsia="Microsoft YaHei"/>
          <w:sz w:val="22"/>
        </w:rPr>
        <w:t>主要检查内容：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数据尺寸；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min、max、mean、std；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NaN、Inf、负值数量；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XY、XZ、YZ 三方向中心切片；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所有 .dat 文件大小是否一致。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code/step2_statistics_all_frames.m</w:t>
      </w:r>
    </w:p>
    <w:p>
      <w:r>
        <w:rPr>
          <w:rFonts w:ascii="Calibri" w:hAnsi="Calibri" w:eastAsia="Microsoft YaHei"/>
          <w:sz w:val="22"/>
        </w:rPr>
        <w:t>功能：全时间步密度统计分析。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data/processed/density_stats.csv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data/processed/statistics.mat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data/processed/high_density_threshold.csv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results/03_statistics/mean_std_curve.png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results/03_statistics/max_density_curve.png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results/03_statistics/percentile_curve.png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results/03_statistics/log_skew_kurtosis_curve.png</w:t>
      </w:r>
    </w:p>
    <w:p>
      <w:r>
        <w:rPr>
          <w:rFonts w:ascii="Calibri" w:hAnsi="Calibri" w:eastAsia="Microsoft YaHei"/>
          <w:sz w:val="22"/>
        </w:rPr>
        <w:t>统计指标：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mean_density、std_density、min_density、max_density；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P01、P05、P50、P95、P99、P99.7、P99.9；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mean_log_density、std_log_density；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skew_log_density、kurtosis_log_density。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code/step3_histogram_analysis.m</w:t>
      </w:r>
    </w:p>
    <w:p>
      <w:r>
        <w:rPr>
          <w:rFonts w:ascii="Calibri" w:hAnsi="Calibri" w:eastAsia="Microsoft YaHei"/>
          <w:sz w:val="22"/>
        </w:rPr>
        <w:t>功能：对数密度直方图和时间-密度热力图分析。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results/02_histograms/histogram_t0030.png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results/02_histograms/histogram_compare_keyframes.png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results/02_histograms/time_density_heatmap.png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代表时间步使用 120 个 bins；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histogram normalization 设置为 probability；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全时间步使用统一 bins 堆叠为二维热力图。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code/step4_volume_render_keyframes.m</w:t>
      </w:r>
    </w:p>
    <w:p>
      <w:r>
        <w:rPr>
          <w:rFonts w:ascii="Calibri" w:hAnsi="Calibri" w:eastAsia="Microsoft YaHei"/>
          <w:sz w:val="22"/>
        </w:rPr>
        <w:t>功能：代表时间步体绘制和传递函数对比。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results/04_volume_render/volume_t0030.png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results/04_volume_render/volume_keyframes_compare.png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results/04_volume_render/transfer_function_compare_t0099.png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对 density 进行 log10 变换；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P5 到 P99.7 百分位归一化；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调用 volume_render_alpha_composite 做自定义体绘制；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比较空洞观察型、丝状结构型和高密度节点型三种传递函数。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code/step5_high_density_selection.m</w:t>
      </w:r>
    </w:p>
    <w:p>
      <w:r>
        <w:rPr>
          <w:rFonts w:ascii="Calibri" w:hAnsi="Calibri" w:eastAsia="Microsoft YaHei"/>
          <w:sz w:val="22"/>
        </w:rPr>
        <w:t>功能：P99 高密度区域筛选、最大强度投影和等值面绘制。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results/05_high_density/top1_percent_isosurface_t0099.png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results/05_high_density/nested_isosurfaces_t0099.png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使用原始 density 的 P99 作为 top 1% 阈值；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生成三维 mask；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对 mask 区域 log-density 做 X/Y/Z 三方向 MIP；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P90、P95、P99 绘制嵌套等值面。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code/step6_structure_metrics.m</w:t>
      </w:r>
    </w:p>
    <w:p>
      <w:r>
        <w:rPr>
          <w:rFonts w:ascii="Calibri" w:hAnsi="Calibri" w:eastAsia="Microsoft YaHei"/>
          <w:sz w:val="22"/>
        </w:rPr>
        <w:t>功能：结构指标计算和首末时间步差分分析。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data/processed/structure_metrics.csv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data/processed/structure_metrics.mat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results/06_structure_metrics/spread_tail_curve.png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results/06_structure_metrics/void_dense_fraction_curve.png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results/06_structure_metrics/entropy_gini_curve.png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results/06_structure_metrics/high_density_components_curve.png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results/06_structure_metrics/difference_mip_first_last.png</w:t>
      </w:r>
    </w:p>
    <w:p>
      <w:r>
        <w:rPr>
          <w:rFonts w:ascii="Calibri" w:hAnsi="Calibri" w:eastAsia="Microsoft YaHei"/>
          <w:sz w:val="22"/>
        </w:rPr>
        <w:t>指标：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spread_p99_p01；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tail_amplification；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void_fraction_vs_t0000_p05；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dense_fraction_vs_t0000_p95；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log_density_entropy；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gini_density；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high_density_component_count；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high_density_largest_component_size；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high_density_mean_component_size。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code/step7_interactive_dashboard.m</w:t>
      </w:r>
    </w:p>
    <w:p>
      <w:r>
        <w:rPr>
          <w:rFonts w:ascii="Calibri" w:hAnsi="Calibri" w:eastAsia="Microsoft YaHei"/>
          <w:sz w:val="22"/>
        </w:rPr>
        <w:t>功能：交互式 linked brushing 仪表盘。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results/07_dashboard/dashboard_preview.png</w:t>
      </w:r>
    </w:p>
    <w:p>
      <w:r>
        <w:rPr>
          <w:rFonts w:ascii="Calibri" w:hAnsi="Calibri" w:eastAsia="Microsoft YaHei"/>
          <w:sz w:val="22"/>
        </w:rPr>
        <w:t>界面控件：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时间步滑条；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密度百分位下限滑条；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密度百分位上限滑条；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投影方向选择：X / Y / Z；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显示模式选择：MIP / Mask / LogDensity。</w:t>
      </w:r>
    </w:p>
    <w:p>
      <w:r>
        <w:rPr>
          <w:rFonts w:ascii="Calibri" w:hAnsi="Calibri" w:eastAsia="Microsoft YaHei"/>
          <w:sz w:val="22"/>
        </w:rPr>
        <w:t>分析意义：左侧直方图用于选择密度区间，右侧空间投影视图显示被选体素的空间分布，从而建立统计分布与三维空间结构之间的联动关系。</w:t>
      </w:r>
    </w:p>
    <w:p>
      <w:pPr>
        <w:pStyle w:val="Heading2"/>
      </w:pPr>
      <w:r>
        <w:rPr>
          <w:rFonts w:ascii="Calibri" w:hAnsi="Calibri" w:eastAsia="Microsoft YaHei"/>
          <w:b/>
        </w:rPr>
        <w:t>5. 工具函数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code/utils/ensure_folder.m</w:t>
      </w:r>
    </w:p>
    <w:p>
      <w:r>
        <w:rPr>
          <w:rFonts w:ascii="Calibri" w:hAnsi="Calibri" w:eastAsia="Microsoft YaHei"/>
          <w:sz w:val="22"/>
        </w:rPr>
        <w:t>若目标目录不存在，则自动创建。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code/utils/save_figure.m</w:t>
      </w:r>
    </w:p>
    <w:p>
      <w:r>
        <w:rPr>
          <w:rFonts w:ascii="Calibri" w:hAnsi="Calibri" w:eastAsia="Microsoft YaHei"/>
          <w:sz w:val="22"/>
        </w:rPr>
        <w:t>统一保存 MATLAB figure，优先使用 exportgraphics，旧版本 MATLAB 自动降级为 print。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code/utils/normalize_percentile.m</w:t>
      </w:r>
    </w:p>
    <w:p>
      <w:r>
        <w:rPr>
          <w:rFonts w:ascii="Calibri" w:hAnsi="Calibri" w:eastAsia="Microsoft YaHei"/>
          <w:sz w:val="22"/>
        </w:rPr>
        <w:t>对输入数据进行百分位裁剪，并归一化到 [0,1]。主要用于体绘制和 MIP 显示。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code/utils/smoothstep.m</w:t>
      </w:r>
    </w:p>
    <w:p>
      <w:r>
        <w:rPr>
          <w:rFonts w:ascii="Calibri" w:hAnsi="Calibri" w:eastAsia="Microsoft YaHei"/>
          <w:sz w:val="22"/>
        </w:rPr>
        <w:t>平滑阶跃函数，用于透明度传递函数设计。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code/utils/custom_nyx_colormap.m</w:t>
      </w:r>
    </w:p>
    <w:p>
      <w:r>
        <w:rPr>
          <w:rFonts w:ascii="Calibri" w:hAnsi="Calibri" w:eastAsia="Microsoft YaHei"/>
          <w:sz w:val="22"/>
        </w:rPr>
        <w:t>自定义 Nyx 色图，从深蓝/黑色过渡到紫色、橙色、黄色和白色。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code/utils/volume_render_alpha_composite.m</w:t>
      </w:r>
    </w:p>
    <w:p>
      <w:r>
        <w:rPr>
          <w:rFonts w:ascii="Calibri" w:hAnsi="Calibri" w:eastAsia="Microsoft YaHei"/>
          <w:sz w:val="22"/>
        </w:rPr>
        <w:t>自定义体绘制核心函数。沿 z 方向从后向前逐层 alpha compositing，并结合梯度增强实现类光照效果。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code/utils/gini_coefficient.m</w:t>
      </w:r>
    </w:p>
    <w:p>
      <w:r>
        <w:rPr>
          <w:rFonts w:ascii="Calibri" w:hAnsi="Calibri" w:eastAsia="Microsoft YaHei"/>
          <w:sz w:val="22"/>
        </w:rPr>
        <w:t>计算原始密度的 Gini 系数，用于衡量密度不均匀程度。</w:t>
      </w:r>
    </w:p>
    <w:p>
      <w:pPr>
        <w:pStyle w:val="Heading2"/>
      </w:pPr>
      <w:r>
        <w:rPr>
          <w:rFonts w:ascii="Calibri" w:hAnsi="Calibri" w:eastAsia="Microsoft YaHei"/>
          <w:b/>
        </w:rPr>
        <w:t>6. 推荐答辩说明顺序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先说明数据不是图片，而是 little-endian float32 三维体数据；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说明如何通过文件大小推断 128×128×128 网格；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展示中心切片，证明读取方向正确；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展示体绘制关键帧，说明宇宙网结构逐渐形成；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展示时间-密度热力图和统计曲线，说明密度分布逐渐扩散、高密度尾部增强；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P99 高密度筛选和多阈值等值面，说明右尾对应空间节点；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linked brushing 仪表盘，说明统计分布与空间结构可交互联动。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 xml:space="preserve">第 </w:t>
    </w:r>
    <w:r>
      <w:rPr>
        <w:rFonts w:ascii="Calibri" w:hAnsi="Calibri" w:eastAsia="Microsoft YaHei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代码说明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