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 w:eastAsia="Microsoft YaHei"/>
          <w:b/>
          <w:color w:val="1F4D78"/>
          <w:sz w:val="44"/>
        </w:rPr>
        <w:t>Answer Sheet</w:t>
      </w:r>
    </w:p>
    <w:p>
      <w:pPr>
        <w:jc w:val="center"/>
      </w:pPr>
      <w:r>
        <w:rPr>
          <w:rFonts w:ascii="Calibri" w:hAnsi="Calibri" w:eastAsia="Microsoft YaHei"/>
          <w:color w:val="5A5A5A"/>
          <w:sz w:val="26"/>
        </w:rPr>
        <w:t>Nyx 宇宙密度演化可视分析</w:t>
      </w:r>
    </w:p>
    <w:p/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</w:rPr>
        <w:t>1. 作品信息</w:t>
      </w:r>
    </w:p>
    <w:p>
      <w:r>
        <w:rPr>
          <w:rFonts w:ascii="Calibri" w:hAnsi="Calibri" w:eastAsia="Microsoft YaHei"/>
          <w:sz w:val="22"/>
        </w:rPr>
        <w:t>作品名称：基于体绘制与相空间刷选的 Nyx 宇宙密度演化可视分析</w:t>
      </w:r>
    </w:p>
    <w:p>
      <w:r>
        <w:rPr>
          <w:rFonts w:ascii="Calibri" w:hAnsi="Calibri" w:eastAsia="Microsoft YaHei"/>
          <w:sz w:val="22"/>
        </w:rPr>
        <w:t>课程名称：数据可视化</w:t>
      </w:r>
    </w:p>
    <w:p>
      <w:r>
        <w:rPr>
          <w:rFonts w:ascii="Calibri" w:hAnsi="Calibri" w:eastAsia="Microsoft YaHei"/>
          <w:sz w:val="22"/>
        </w:rPr>
        <w:t>作品类型：科学可视化 / 体数据可视化 / 时序数据可视分析</w:t>
      </w:r>
    </w:p>
    <w:p>
      <w:r>
        <w:rPr>
          <w:rFonts w:ascii="Calibri" w:hAnsi="Calibri" w:eastAsia="Microsoft YaHei"/>
          <w:sz w:val="22"/>
        </w:rPr>
        <w:t>数据来源：Nyx 宇宙学模拟密度数据</w:t>
      </w:r>
    </w:p>
    <w:p>
      <w:r>
        <w:rPr>
          <w:rFonts w:ascii="Calibri" w:hAnsi="Calibri" w:eastAsia="Microsoft YaHei"/>
          <w:sz w:val="22"/>
        </w:rPr>
        <w:t>实现工具：MATLAB、Python、FFmpeg</w:t>
      </w:r>
    </w:p>
    <w:p>
      <w:pPr>
        <w:pStyle w:val="Heading2"/>
      </w:pPr>
      <w:r>
        <w:rPr>
          <w:rFonts w:ascii="Calibri" w:hAnsi="Calibri" w:eastAsia="Microsoft YaHei"/>
          <w:b/>
        </w:rPr>
        <w:t>2. 问题与目标</w:t>
      </w:r>
    </w:p>
    <w:p>
      <w:r>
        <w:rPr>
          <w:rFonts w:ascii="Calibri" w:hAnsi="Calibri" w:eastAsia="Microsoft YaHei"/>
          <w:sz w:val="22"/>
        </w:rPr>
        <w:t>本作品以 Nyx 宇宙学模拟密度数据为对象，围绕三维密度场随时间演化的可视分析展开。数据由 0000.dat 至 0099.dat 等二进制文件组成，每个文件对应一个时间步，每个时间步为 n×n×n 的三维密度体。作品目标是从二进制数据中恢复三维体数据，利用体绘制、统计图表、高密度区域筛选和交互式 linked brushing 分析宇宙密度从相对均匀到团块化、网络化的演化过程。</w:t>
      </w:r>
    </w:p>
    <w:p>
      <w:pPr>
        <w:pStyle w:val="Heading2"/>
      </w:pPr>
      <w:r>
        <w:rPr>
          <w:rFonts w:ascii="Calibri" w:hAnsi="Calibri" w:eastAsia="Microsoft YaHei"/>
          <w:b/>
        </w:rPr>
        <w:t>3. 数据处理方法</w:t>
      </w:r>
    </w:p>
    <w:p>
      <w:r>
        <w:rPr>
          <w:rFonts w:ascii="Calibri" w:hAnsi="Calibri" w:eastAsia="Microsoft YaHei"/>
          <w:sz w:val="22"/>
        </w:rPr>
        <w:t>程序使用 fopen(filename,'r','ieee-le') 和 fread 读取 little-endian float32 数据，根据 numel(data) 自动推断网格尺寸 n，并将原始 z-y-x 存储顺序重排为 MATLAB 中更直观的 x-y-z 三维体数据。显示阶段使用 log10(max(density,eps)) 压缩动态范围，并采用 P5 到 P99.7 的百分位裁剪和归一化；统计分析和 P99 高密度阈值筛选仍基于原始 density。</w:t>
      </w:r>
    </w:p>
    <w:p>
      <w:pPr>
        <w:pStyle w:val="Heading2"/>
      </w:pPr>
      <w:r>
        <w:rPr>
          <w:rFonts w:ascii="Calibri" w:hAnsi="Calibri" w:eastAsia="Microsoft YaHei"/>
          <w:b/>
        </w:rPr>
        <w:t>4. 主要可视化方法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数据完整性检查：输出中心切片和文件大小一致性检查图。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时序统计分析：计算 mean、std、min、max、P01、P05、P50、P95、P99、P99.7、P99.9，以及 log-density 偏度和峰度。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直方图分析：绘制 t=0000、0030、0060、0099 的 log-density histogram，并构建时间-密度热力图。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自定义体绘制：实现 alpha compositing，不依赖 volshow，结合自定义 LUT、smoothstep 透明度函数和梯度增强。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高密度区域筛选：使用每帧原始 density 的 P99 作为 top 1% 阈值，输出三方向 MIP 和等值面。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多阈值等值面：使用 P90、P95、P99 展示宇宙网结构从丝状外壳到致密节点的层次。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交互式刷选：左侧显示 log-density histogram，右侧显示空间投影，用户可通过百分位滑条联动选择密度区间。</w:t>
      </w:r>
    </w:p>
    <w:p>
      <w:pPr>
        <w:pStyle w:val="Heading2"/>
      </w:pPr>
      <w:r>
        <w:rPr>
          <w:rFonts w:ascii="Calibri" w:hAnsi="Calibri" w:eastAsia="Microsoft YaHei"/>
          <w:b/>
        </w:rPr>
        <w:t>5. 主要发现</w:t>
      </w:r>
    </w:p>
    <w:p>
      <w:r>
        <w:rPr>
          <w:rFonts w:ascii="Calibri" w:hAnsi="Calibri" w:eastAsia="Microsoft YaHei"/>
          <w:sz w:val="22"/>
        </w:rPr>
        <w:t>实验结果显示，早期时间步的密度分布较集中，体绘制中结构较弱；随着时间推进，密度标准差、高百分位和最大值增强，高密度尾部逐渐拉长。P99 以上体素在空间中集中于丝状结构交汇处和高密度节点，而低密度区域逐渐扩张为空洞。多阈值等值面显示 P90 形成较大尺度丝状外壳，P95 更集中，P99 仅保留最致密节点，体现出宇宙网结构的层级性。</w:t>
      </w:r>
    </w:p>
    <w:p>
      <w:pPr>
        <w:pStyle w:val="Heading2"/>
      </w:pPr>
      <w:r>
        <w:rPr>
          <w:rFonts w:ascii="Calibri" w:hAnsi="Calibri" w:eastAsia="Microsoft YaHei"/>
          <w:b/>
        </w:rPr>
        <w:t>6. 创新点与技术亮点</w:t>
      </w:r>
    </w:p>
    <w:p>
      <w:r>
        <w:rPr>
          <w:rFonts w:ascii="Calibri" w:hAnsi="Calibri" w:eastAsia="Microsoft YaHei"/>
          <w:sz w:val="22"/>
        </w:rPr>
        <w:t>本作品的主要亮点包括：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完整实现 Nyx 二进制体数据读取和轴顺序恢复；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使用 log-density 与百分位归一化解决高动态范围显示问题；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自定义 alpha compositing 体绘制与多种传递函数设计；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使用梯度增强突出丝状结构和团块边界；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将 P99 高密度统计阈值与三维空间 MIP、等值面结合；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构建 linked brushing 仪表盘，将统计分布与空间结构实时联动。</w:t>
      </w:r>
    </w:p>
    <w:p>
      <w:pPr>
        <w:pStyle w:val="Heading2"/>
      </w:pPr>
      <w:r>
        <w:rPr>
          <w:rFonts w:ascii="Calibri" w:hAnsi="Calibri" w:eastAsia="Microsoft YaHei"/>
          <w:b/>
        </w:rPr>
        <w:t>7. 输出文件</w:t>
      </w:r>
    </w:p>
    <w:p>
      <w:r>
        <w:rPr>
          <w:rFonts w:ascii="Calibri" w:hAnsi="Calibri" w:eastAsia="Microsoft YaHei"/>
          <w:sz w:val="22"/>
        </w:rPr>
        <w:t>主要输出包括：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data/processed/density_stats.csv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data/processed/high_density_threshold.csv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data/processed/structure_metrics.csv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results/01_data_check/center_slices_0000.png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results/02_histograms/time_density_heatmap.png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results/03_statistics/percentile_curve.png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results/04_volume_render/volume_keyframes_compare.png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results/05_high_density/nested_isosurfaces_t0099.png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results/06_structure_metrics/difference_mip_first_last.png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results/07_dashboard/dashboard_preview.png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results/frames/frame_0000.png 至 frame_0099.png</w:t>
      </w:r>
    </w:p>
    <w:p>
      <w:pPr>
        <w:pStyle w:val="Heading2"/>
      </w:pPr>
      <w:r>
        <w:rPr>
          <w:rFonts w:ascii="Calibri" w:hAnsi="Calibri" w:eastAsia="Microsoft YaHei"/>
          <w:b/>
        </w:rPr>
        <w:t>8. 运行方法</w:t>
      </w:r>
    </w:p>
    <w:p>
      <w:r>
        <w:rPr>
          <w:rFonts w:ascii="Calibri" w:hAnsi="Calibri" w:eastAsia="Microsoft YaHei"/>
          <w:sz w:val="22"/>
        </w:rPr>
        <w:t>将 .dat 文件放入 data/raw/，在 MATLAB 中进入项目根目录，运行：</w:t>
      </w:r>
    </w:p>
    <w:p>
      <w:pPr>
        <w:spacing w:before="80" w:after="160"/>
        <w:ind w:left="216" w:right="216"/>
        <w:shd w:fill="F4F6F9"/>
      </w:pPr>
      <w:r>
        <w:rPr>
          <w:rFonts w:ascii="Consolas" w:hAnsi="Consolas" w:eastAsia="Consolas"/>
          <w:sz w:val="17"/>
        </w:rPr>
        <w:t>run('code/main.m')</w:t>
      </w:r>
    </w:p>
    <w:p>
      <w:r>
        <w:rPr>
          <w:rFonts w:ascii="Calibri" w:hAnsi="Calibri" w:eastAsia="Microsoft YaHei"/>
          <w:sz w:val="22"/>
        </w:rPr>
        <w:t>如需打开交互式仪表盘，运行：</w:t>
      </w:r>
    </w:p>
    <w:p>
      <w:pPr>
        <w:spacing w:before="80" w:after="160"/>
        <w:ind w:left="216" w:right="216"/>
        <w:shd w:fill="F4F6F9"/>
      </w:pPr>
      <w:r>
        <w:rPr>
          <w:rFonts w:ascii="Consolas" w:hAnsi="Consolas" w:eastAsia="Consolas"/>
          <w:sz w:val="17"/>
        </w:rPr>
        <w:t>step7_interactive_dashboard(pwd)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8"/>
      </w:rPr>
      <w:t xml:space="preserve">第 </w:t>
    </w:r>
    <w:r>
      <w:rPr>
        <w:rFonts w:ascii="Calibri" w:hAnsi="Calibri" w:eastAsia="Microsoft YaHei"/>
        <w:color w:val="5A5A5A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5A5A"/>
        <w:sz w:val="18"/>
      </w:rPr>
      <w:t>Answer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