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eastAsia="Microsoft YaHei"/>
          <w:b/>
          <w:color w:val="1F4D78"/>
          <w:sz w:val="44"/>
        </w:rPr>
        <w:t>README</w:t>
      </w:r>
    </w:p>
    <w:p>
      <w:pPr>
        <w:jc w:val="center"/>
      </w:pPr>
      <w:r>
        <w:rPr>
          <w:rFonts w:ascii="Calibri" w:hAnsi="Calibri" w:eastAsia="Microsoft YaHei"/>
          <w:color w:val="5A5A5A"/>
          <w:sz w:val="26"/>
        </w:rPr>
        <w:t>项目运行与文件说明</w:t>
      </w:r>
    </w:p>
    <w:p/>
    <w:p>
      <w:r>
        <w:br w:type="page"/>
      </w:r>
    </w:p>
    <w:p>
      <w:pPr>
        <w:pStyle w:val="Heading1"/>
      </w:pPr>
      <w:r>
        <w:rPr>
          <w:rFonts w:ascii="Calibri" w:hAnsi="Calibri" w:eastAsia="Microsoft YaHei"/>
          <w:b/>
        </w:rPr>
        <w:t>项目名称</w:t>
      </w:r>
    </w:p>
    <w:p>
      <w:r>
        <w:rPr>
          <w:rFonts w:ascii="Calibri" w:hAnsi="Calibri" w:eastAsia="Microsoft YaHei"/>
          <w:sz w:val="22"/>
        </w:rPr>
        <w:t>基于体绘制与相空间刷选的 Nyx 宇宙密度演化可视分析</w:t>
      </w:r>
    </w:p>
    <w:p>
      <w:pPr>
        <w:pStyle w:val="Heading1"/>
      </w:pPr>
      <w:r>
        <w:rPr>
          <w:rFonts w:ascii="Calibri" w:hAnsi="Calibri" w:eastAsia="Microsoft YaHei"/>
          <w:b/>
        </w:rPr>
        <w:t>项目性质</w:t>
      </w:r>
    </w:p>
    <w:p>
      <w:r>
        <w:rPr>
          <w:rFonts w:ascii="Calibri" w:hAnsi="Calibri" w:eastAsia="Microsoft YaHei"/>
          <w:sz w:val="22"/>
        </w:rPr>
        <w:t>本项目为“数据可视化”课程大作业，数据来源于 ChinaVis 2026 赛题 II 科学可视化挑战赛中的 Nyx 宇宙学模拟密度数据。项目目标是围绕 Nyx 三维密度场完成数据读取、统计分析、体绘制、高密度区域筛选、结构指标计算和交互式相空间刷选分析。本文档与代码用于课程作业展示，不作为正式天体物理科学结论。</w:t>
      </w:r>
    </w:p>
    <w:p>
      <w:pPr>
        <w:pStyle w:val="Heading1"/>
      </w:pPr>
      <w:r>
        <w:rPr>
          <w:rFonts w:ascii="Calibri" w:hAnsi="Calibri" w:eastAsia="Microsoft YaHei"/>
          <w:b/>
        </w:rPr>
        <w:t>数据说明</w:t>
      </w:r>
    </w:p>
    <w:p>
      <w:r>
        <w:rPr>
          <w:rFonts w:ascii="Calibri" w:hAnsi="Calibri" w:eastAsia="Microsoft YaHei"/>
          <w:sz w:val="22"/>
        </w:rPr>
        <w:t>原始数据放在 data/raw/ 目录下，文件名通常为：</w:t>
      </w:r>
    </w:p>
    <w:p>
      <w:r>
        <w:rPr>
          <w:rFonts w:ascii="Calibri" w:hAnsi="Calibri" w:eastAsia="Microsoft YaHei"/>
          <w:sz w:val="22"/>
        </w:rPr>
        <w:t>0000.dat、0001.dat、0002.dat、...、0099.dat</w:t>
      </w:r>
    </w:p>
    <w:p>
      <w:r>
        <w:rPr>
          <w:rFonts w:ascii="Calibri" w:hAnsi="Calibri" w:eastAsia="Microsoft YaHei"/>
          <w:sz w:val="22"/>
        </w:rPr>
        <w:t>每个 .dat 文件表示一个时间步。数据格式为 little-endian float32，每个文件内部是连续的一维数值序列，可自动推断为 n×n×n 的三维体数据，例如 128×128×128。原始线性存储顺序为 z 轴最快、y 轴其次、x 轴最慢，程序读取后会重排为 MATLAB 中更直观的 x-y-z 三维数组。</w:t>
      </w:r>
    </w:p>
    <w:p>
      <w:pPr>
        <w:pStyle w:val="Heading1"/>
      </w:pPr>
      <w:r>
        <w:rPr>
          <w:rFonts w:ascii="Calibri" w:hAnsi="Calibri" w:eastAsia="Microsoft YaHei"/>
          <w:b/>
        </w:rPr>
        <w:t>文件夹结构</w:t>
      </w:r>
    </w:p>
    <w:p>
      <w:r>
        <w:rPr>
          <w:rFonts w:ascii="Calibri" w:hAnsi="Calibri" w:eastAsia="Microsoft YaHei"/>
          <w:sz w:val="22"/>
        </w:rPr>
        <w:t>Nyx_Visualization_Project/</w:t>
      </w:r>
    </w:p>
    <w:p>
      <w:r>
        <w:rPr>
          <w:rFonts w:ascii="Calibri" w:hAnsi="Calibri" w:eastAsia="Microsoft YaHei"/>
          <w:sz w:val="22"/>
        </w:rPr>
        <w:t>data/</w:t>
      </w:r>
    </w:p>
    <w:p>
      <w:r>
        <w:rPr>
          <w:rFonts w:ascii="Calibri" w:hAnsi="Calibri" w:eastAsia="Microsoft YaHei"/>
          <w:sz w:val="22"/>
        </w:rPr>
        <w:t>raw/                  原始 .dat 文件</w:t>
      </w:r>
    </w:p>
    <w:p>
      <w:r>
        <w:rPr>
          <w:rFonts w:ascii="Calibri" w:hAnsi="Calibri" w:eastAsia="Microsoft YaHei"/>
          <w:sz w:val="22"/>
        </w:rPr>
        <w:t>processed/            CSV、MAT 统计结果</w:t>
      </w:r>
    </w:p>
    <w:p>
      <w:r>
        <w:rPr>
          <w:rFonts w:ascii="Calibri" w:hAnsi="Calibri" w:eastAsia="Microsoft YaHei"/>
          <w:sz w:val="22"/>
        </w:rPr>
        <w:t>code/</w:t>
      </w:r>
    </w:p>
    <w:p>
      <w:r>
        <w:rPr>
          <w:rFonts w:ascii="Calibri" w:hAnsi="Calibri" w:eastAsia="Microsoft YaHei"/>
          <w:sz w:val="22"/>
        </w:rPr>
        <w:t>main.m                一键运行主入口</w:t>
      </w:r>
    </w:p>
    <w:p>
      <w:r>
        <w:rPr>
          <w:rFonts w:ascii="Calibri" w:hAnsi="Calibri" w:eastAsia="Microsoft YaHei"/>
          <w:sz w:val="22"/>
        </w:rPr>
        <w:t>read_nyx_dat.m        Nyx 二进制数据读取</w:t>
      </w:r>
    </w:p>
    <w:p>
      <w:r>
        <w:rPr>
          <w:rFonts w:ascii="Calibri" w:hAnsi="Calibri" w:eastAsia="Microsoft YaHei"/>
          <w:sz w:val="22"/>
        </w:rPr>
        <w:t>infer_grid_size.m     自动推断立方体网格尺寸</w:t>
      </w:r>
    </w:p>
    <w:p>
      <w:r>
        <w:rPr>
          <w:rFonts w:ascii="Calibri" w:hAnsi="Calibri" w:eastAsia="Microsoft YaHei"/>
          <w:sz w:val="22"/>
        </w:rPr>
        <w:t>step1_check_data.m</w:t>
      </w:r>
    </w:p>
    <w:p>
      <w:r>
        <w:rPr>
          <w:rFonts w:ascii="Calibri" w:hAnsi="Calibri" w:eastAsia="Microsoft YaHei"/>
          <w:sz w:val="22"/>
        </w:rPr>
        <w:t>step2_statistics_all_frames.m</w:t>
      </w:r>
    </w:p>
    <w:p>
      <w:r>
        <w:rPr>
          <w:rFonts w:ascii="Calibri" w:hAnsi="Calibri" w:eastAsia="Microsoft YaHei"/>
          <w:sz w:val="22"/>
        </w:rPr>
        <w:t>step3_histogram_analysis.m</w:t>
      </w:r>
    </w:p>
    <w:p>
      <w:r>
        <w:rPr>
          <w:rFonts w:ascii="Calibri" w:hAnsi="Calibri" w:eastAsia="Microsoft YaHei"/>
          <w:sz w:val="22"/>
        </w:rPr>
        <w:t>step4_volume_render_keyframes.m</w:t>
      </w:r>
    </w:p>
    <w:p>
      <w:r>
        <w:rPr>
          <w:rFonts w:ascii="Calibri" w:hAnsi="Calibri" w:eastAsia="Microsoft YaHei"/>
          <w:sz w:val="22"/>
        </w:rPr>
        <w:t>step5_high_density_selection.m</w:t>
      </w:r>
    </w:p>
    <w:p>
      <w:r>
        <w:rPr>
          <w:rFonts w:ascii="Calibri" w:hAnsi="Calibri" w:eastAsia="Microsoft YaHei"/>
          <w:sz w:val="22"/>
        </w:rPr>
        <w:t>step6_structure_metrics.m</w:t>
      </w:r>
    </w:p>
    <w:p>
      <w:r>
        <w:rPr>
          <w:rFonts w:ascii="Calibri" w:hAnsi="Calibri" w:eastAsia="Microsoft YaHei"/>
          <w:sz w:val="22"/>
        </w:rPr>
        <w:t>step7_interactive_dashboard.m</w:t>
      </w:r>
    </w:p>
    <w:p>
      <w:r>
        <w:rPr>
          <w:rFonts w:ascii="Calibri" w:hAnsi="Calibri" w:eastAsia="Microsoft YaHei"/>
          <w:sz w:val="22"/>
        </w:rPr>
        <w:t>utils/                通用工具函数</w:t>
      </w:r>
    </w:p>
    <w:p>
      <w:r>
        <w:rPr>
          <w:rFonts w:ascii="Calibri" w:hAnsi="Calibri" w:eastAsia="Microsoft YaHei"/>
          <w:sz w:val="22"/>
        </w:rPr>
        <w:t>results/</w:t>
      </w:r>
    </w:p>
    <w:p>
      <w:r>
        <w:rPr>
          <w:rFonts w:ascii="Calibri" w:hAnsi="Calibri" w:eastAsia="Microsoft YaHei"/>
          <w:sz w:val="22"/>
        </w:rPr>
        <w:t>01_data_check/</w:t>
      </w:r>
    </w:p>
    <w:p>
      <w:r>
        <w:rPr>
          <w:rFonts w:ascii="Calibri" w:hAnsi="Calibri" w:eastAsia="Microsoft YaHei"/>
          <w:sz w:val="22"/>
        </w:rPr>
        <w:t>02_histograms/</w:t>
      </w:r>
    </w:p>
    <w:p>
      <w:r>
        <w:rPr>
          <w:rFonts w:ascii="Calibri" w:hAnsi="Calibri" w:eastAsia="Microsoft YaHei"/>
          <w:sz w:val="22"/>
        </w:rPr>
        <w:t>03_statistics/</w:t>
      </w:r>
    </w:p>
    <w:p>
      <w:r>
        <w:rPr>
          <w:rFonts w:ascii="Calibri" w:hAnsi="Calibri" w:eastAsia="Microsoft YaHei"/>
          <w:sz w:val="22"/>
        </w:rPr>
        <w:t>04_volume_render/</w:t>
      </w:r>
    </w:p>
    <w:p>
      <w:r>
        <w:rPr>
          <w:rFonts w:ascii="Calibri" w:hAnsi="Calibri" w:eastAsia="Microsoft YaHei"/>
          <w:sz w:val="22"/>
        </w:rPr>
        <w:t>05_high_density/</w:t>
      </w:r>
    </w:p>
    <w:p>
      <w:r>
        <w:rPr>
          <w:rFonts w:ascii="Calibri" w:hAnsi="Calibri" w:eastAsia="Microsoft YaHei"/>
          <w:sz w:val="22"/>
        </w:rPr>
        <w:t>06_structure_metrics/</w:t>
      </w:r>
    </w:p>
    <w:p>
      <w:r>
        <w:rPr>
          <w:rFonts w:ascii="Calibri" w:hAnsi="Calibri" w:eastAsia="Microsoft YaHei"/>
          <w:sz w:val="22"/>
        </w:rPr>
        <w:t>07_dashboard/</w:t>
      </w:r>
    </w:p>
    <w:p>
      <w:r>
        <w:rPr>
          <w:rFonts w:ascii="Calibri" w:hAnsi="Calibri" w:eastAsia="Microsoft YaHei"/>
          <w:sz w:val="22"/>
        </w:rPr>
        <w:t>frames/</w:t>
      </w:r>
    </w:p>
    <w:p>
      <w:r>
        <w:rPr>
          <w:rFonts w:ascii="Calibri" w:hAnsi="Calibri" w:eastAsia="Microsoft YaHei"/>
          <w:sz w:val="22"/>
        </w:rPr>
        <w:t>report/</w:t>
      </w:r>
    </w:p>
    <w:p>
      <w:r>
        <w:rPr>
          <w:rFonts w:ascii="Calibri" w:hAnsi="Calibri" w:eastAsia="Microsoft YaHei"/>
          <w:sz w:val="22"/>
        </w:rPr>
        <w:t>大作业技术报告草稿.md</w:t>
      </w:r>
    </w:p>
    <w:p>
      <w:r>
        <w:rPr>
          <w:rFonts w:ascii="Calibri" w:hAnsi="Calibri" w:eastAsia="Microsoft YaHei"/>
          <w:sz w:val="22"/>
        </w:rPr>
        <w:t>Answer_Sheet_简版.md</w:t>
      </w:r>
    </w:p>
    <w:p>
      <w:r>
        <w:rPr>
          <w:rFonts w:ascii="Calibri" w:hAnsi="Calibri" w:eastAsia="Microsoft YaHei"/>
          <w:sz w:val="22"/>
        </w:rPr>
        <w:t>report_assets/</w:t>
      </w:r>
    </w:p>
    <w:p>
      <w:r>
        <w:rPr>
          <w:rFonts w:ascii="Calibri" w:hAnsi="Calibri" w:eastAsia="Microsoft YaHei"/>
          <w:sz w:val="22"/>
        </w:rPr>
        <w:t>README.txt</w:t>
      </w:r>
    </w:p>
    <w:p>
      <w:pPr>
        <w:pStyle w:val="Heading1"/>
      </w:pPr>
      <w:r>
        <w:rPr>
          <w:rFonts w:ascii="Calibri" w:hAnsi="Calibri" w:eastAsia="Microsoft YaHei"/>
          <w:b/>
        </w:rPr>
        <w:t>运行环境</w:t>
      </w:r>
    </w:p>
    <w:p>
      <w:r>
        <w:rPr>
          <w:rFonts w:ascii="Calibri" w:hAnsi="Calibri" w:eastAsia="Microsoft YaHei"/>
          <w:sz w:val="22"/>
        </w:rPr>
        <w:t>推荐环境：</w:t>
      </w:r>
    </w:p>
    <w:p>
      <w:pPr>
        <w:pStyle w:val="ListBullet"/>
        <w:spacing w:after="80"/>
      </w:pPr>
      <w:r>
        <w:rPr>
          <w:rFonts w:ascii="Calibri" w:hAnsi="Calibri" w:eastAsia="Microsoft YaHei"/>
          <w:sz w:val="21"/>
        </w:rPr>
        <w:t>Windows</w:t>
      </w:r>
    </w:p>
    <w:p>
      <w:pPr>
        <w:pStyle w:val="ListBullet"/>
        <w:spacing w:after="80"/>
      </w:pPr>
      <w:r>
        <w:rPr>
          <w:rFonts w:ascii="Calibri" w:hAnsi="Calibri" w:eastAsia="Microsoft YaHei"/>
          <w:sz w:val="21"/>
        </w:rPr>
        <w:t>MATLAB</w:t>
      </w:r>
    </w:p>
    <w:p>
      <w:pPr>
        <w:pStyle w:val="ListBullet"/>
        <w:spacing w:after="80"/>
      </w:pPr>
      <w:r>
        <w:rPr>
          <w:rFonts w:ascii="Calibri" w:hAnsi="Calibri" w:eastAsia="Microsoft YaHei"/>
          <w:sz w:val="21"/>
        </w:rPr>
        <w:t>可选：MATLAB Image Processing Toolbox，用于 P99 mask 连通域分析</w:t>
      </w:r>
    </w:p>
    <w:p>
      <w:pPr>
        <w:pStyle w:val="ListBullet"/>
        <w:spacing w:after="80"/>
      </w:pPr>
      <w:r>
        <w:rPr>
          <w:rFonts w:ascii="Calibri" w:hAnsi="Calibri" w:eastAsia="Microsoft YaHei"/>
          <w:sz w:val="21"/>
        </w:rPr>
        <w:t>Python，可用于后续报告整理或辅助处理</w:t>
      </w:r>
    </w:p>
    <w:p>
      <w:pPr>
        <w:pStyle w:val="ListBullet"/>
        <w:spacing w:after="80"/>
      </w:pPr>
      <w:r>
        <w:rPr>
          <w:rFonts w:ascii="Calibri" w:hAnsi="Calibri" w:eastAsia="Microsoft YaHei"/>
          <w:sz w:val="21"/>
        </w:rPr>
        <w:t>FFmpeg，可用于将帧图合成为视频</w:t>
      </w:r>
    </w:p>
    <w:p>
      <w:r>
        <w:rPr>
          <w:rFonts w:ascii="Calibri" w:hAnsi="Calibri" w:eastAsia="Microsoft YaHei"/>
          <w:sz w:val="22"/>
        </w:rPr>
        <w:t>如果 Image Processing Toolbox 不可用，程序会跳过 bwconncomp 连通域分析，不影响主流程运行。</w:t>
      </w:r>
    </w:p>
    <w:p>
      <w:pPr>
        <w:pStyle w:val="Heading1"/>
      </w:pPr>
      <w:r>
        <w:rPr>
          <w:rFonts w:ascii="Calibri" w:hAnsi="Calibri" w:eastAsia="Microsoft YaHei"/>
          <w:b/>
        </w:rPr>
        <w:t>运行方法</w:t>
      </w:r>
    </w:p>
    <w:p>
      <w:pPr>
        <w:pStyle w:val="ListNumber"/>
        <w:spacing w:after="80"/>
      </w:pPr>
      <w:r>
        <w:rPr>
          <w:rFonts w:ascii="Calibri" w:hAnsi="Calibri" w:eastAsia="Microsoft YaHei"/>
          <w:sz w:val="21"/>
        </w:rPr>
        <w:t>将 Nyx .dat 文件放入 data/raw/。</w:t>
      </w:r>
    </w:p>
    <w:p>
      <w:pPr>
        <w:pStyle w:val="ListNumber"/>
        <w:spacing w:after="80"/>
      </w:pPr>
      <w:r>
        <w:rPr>
          <w:rFonts w:ascii="Calibri" w:hAnsi="Calibri" w:eastAsia="Microsoft YaHei"/>
          <w:sz w:val="21"/>
        </w:rPr>
        <w:t>打开 MATLAB。</w:t>
      </w:r>
    </w:p>
    <w:p>
      <w:pPr>
        <w:pStyle w:val="ListNumber"/>
        <w:spacing w:after="80"/>
      </w:pPr>
      <w:r>
        <w:rPr>
          <w:rFonts w:ascii="Calibri" w:hAnsi="Calibri" w:eastAsia="Microsoft YaHei"/>
          <w:sz w:val="21"/>
        </w:rPr>
        <w:t>将当前目录切换到 Nyx_Visualization_Project 项目根目录。</w:t>
      </w:r>
    </w:p>
    <w:p>
      <w:pPr>
        <w:pStyle w:val="ListNumber"/>
        <w:spacing w:after="80"/>
      </w:pPr>
      <w:r>
        <w:rPr>
          <w:rFonts w:ascii="Calibri" w:hAnsi="Calibri" w:eastAsia="Microsoft YaHei"/>
          <w:sz w:val="21"/>
        </w:rPr>
        <w:t>运行：</w:t>
      </w:r>
    </w:p>
    <w:p>
      <w:r>
        <w:rPr>
          <w:rFonts w:ascii="Calibri" w:hAnsi="Calibri" w:eastAsia="Microsoft YaHei"/>
          <w:sz w:val="22"/>
        </w:rPr>
        <w:t>run('code/main.m')</w:t>
      </w:r>
    </w:p>
    <w:p>
      <w:r>
        <w:rPr>
          <w:rFonts w:ascii="Calibri" w:hAnsi="Calibri" w:eastAsia="Microsoft YaHei"/>
          <w:sz w:val="22"/>
        </w:rPr>
        <w:t>main.m 会自动添加 code/ 与 code/utils/ 到 MATLAB 路径，并依次运行：</w:t>
      </w:r>
    </w:p>
    <w:p>
      <w:pPr>
        <w:pStyle w:val="ListBullet"/>
        <w:spacing w:after="80"/>
      </w:pPr>
      <w:r>
        <w:rPr>
          <w:rFonts w:ascii="Calibri" w:hAnsi="Calibri" w:eastAsia="Microsoft YaHei"/>
          <w:sz w:val="21"/>
        </w:rPr>
        <w:t>step1_check_data</w:t>
      </w:r>
    </w:p>
    <w:p>
      <w:pPr>
        <w:pStyle w:val="ListBullet"/>
        <w:spacing w:after="80"/>
      </w:pPr>
      <w:r>
        <w:rPr>
          <w:rFonts w:ascii="Calibri" w:hAnsi="Calibri" w:eastAsia="Microsoft YaHei"/>
          <w:sz w:val="21"/>
        </w:rPr>
        <w:t>step2_statistics_all_frames</w:t>
      </w:r>
    </w:p>
    <w:p>
      <w:pPr>
        <w:pStyle w:val="ListBullet"/>
        <w:spacing w:after="80"/>
      </w:pPr>
      <w:r>
        <w:rPr>
          <w:rFonts w:ascii="Calibri" w:hAnsi="Calibri" w:eastAsia="Microsoft YaHei"/>
          <w:sz w:val="21"/>
        </w:rPr>
        <w:t>step3_histogram_analysis</w:t>
      </w:r>
    </w:p>
    <w:p>
      <w:pPr>
        <w:pStyle w:val="ListBullet"/>
        <w:spacing w:after="80"/>
      </w:pPr>
      <w:r>
        <w:rPr>
          <w:rFonts w:ascii="Calibri" w:hAnsi="Calibri" w:eastAsia="Microsoft YaHei"/>
          <w:sz w:val="21"/>
        </w:rPr>
        <w:t>step4_volume_render_keyframes</w:t>
      </w:r>
    </w:p>
    <w:p>
      <w:pPr>
        <w:pStyle w:val="ListBullet"/>
        <w:spacing w:after="80"/>
      </w:pPr>
      <w:r>
        <w:rPr>
          <w:rFonts w:ascii="Calibri" w:hAnsi="Calibri" w:eastAsia="Microsoft YaHei"/>
          <w:sz w:val="21"/>
        </w:rPr>
        <w:t>step5_high_density_selection</w:t>
      </w:r>
    </w:p>
    <w:p>
      <w:pPr>
        <w:pStyle w:val="ListBullet"/>
        <w:spacing w:after="80"/>
      </w:pPr>
      <w:r>
        <w:rPr>
          <w:rFonts w:ascii="Calibri" w:hAnsi="Calibri" w:eastAsia="Microsoft YaHei"/>
          <w:sz w:val="21"/>
        </w:rPr>
        <w:t>step6_structure_metrics</w:t>
      </w:r>
    </w:p>
    <w:p>
      <w:r>
        <w:rPr>
          <w:rFonts w:ascii="Calibri" w:hAnsi="Calibri" w:eastAsia="Microsoft YaHei"/>
          <w:sz w:val="22"/>
        </w:rPr>
        <w:t>交互式仪表盘不会在 main.m 中默认阻塞启动。如需打开，请在 main.m 完成后运行：</w:t>
      </w:r>
    </w:p>
    <w:p>
      <w:r>
        <w:rPr>
          <w:rFonts w:ascii="Calibri" w:hAnsi="Calibri" w:eastAsia="Microsoft YaHei"/>
          <w:sz w:val="22"/>
        </w:rPr>
        <w:t>step7_interactive_dashboard(pwd)</w:t>
      </w:r>
    </w:p>
    <w:p>
      <w:pPr>
        <w:pStyle w:val="Heading1"/>
      </w:pPr>
      <w:r>
        <w:rPr>
          <w:rFonts w:ascii="Calibri" w:hAnsi="Calibri" w:eastAsia="Microsoft YaHei"/>
          <w:b/>
        </w:rPr>
        <w:t>主要输出</w:t>
      </w:r>
    </w:p>
    <w:p>
      <w:r>
        <w:rPr>
          <w:rFonts w:ascii="Calibri" w:hAnsi="Calibri" w:eastAsia="Microsoft YaHei"/>
          <w:sz w:val="22"/>
        </w:rPr>
        <w:t>data/processed/density_stats.csv</w:t>
      </w:r>
    </w:p>
    <w:p>
      <w:r>
        <w:rPr>
          <w:rFonts w:ascii="Calibri" w:hAnsi="Calibri" w:eastAsia="Microsoft YaHei"/>
          <w:sz w:val="22"/>
        </w:rPr>
        <w:t>全时间步密度统计量，包括 mean、std、min、max、P01、P05、P50、P95、P99、P99.7、P99.9，以及 log-density 的均值、标准差、偏度、峰度。</w:t>
      </w:r>
    </w:p>
    <w:p>
      <w:r>
        <w:rPr>
          <w:rFonts w:ascii="Calibri" w:hAnsi="Calibri" w:eastAsia="Microsoft YaHei"/>
          <w:sz w:val="22"/>
        </w:rPr>
        <w:t>data/processed/high_density_threshold.csv</w:t>
      </w:r>
    </w:p>
    <w:p>
      <w:r>
        <w:rPr>
          <w:rFonts w:ascii="Calibri" w:hAnsi="Calibri" w:eastAsia="Microsoft YaHei"/>
          <w:sz w:val="22"/>
        </w:rPr>
        <w:t>每个时间步的 P99 和 P99.9 高密度阈值，用于 top 1% 高密度区域筛选。</w:t>
      </w:r>
    </w:p>
    <w:p>
      <w:r>
        <w:rPr>
          <w:rFonts w:ascii="Calibri" w:hAnsi="Calibri" w:eastAsia="Microsoft YaHei"/>
          <w:sz w:val="22"/>
        </w:rPr>
        <w:t>data/processed/structure_metrics.csv</w:t>
      </w:r>
    </w:p>
    <w:p>
      <w:r>
        <w:rPr>
          <w:rFonts w:ascii="Calibri" w:hAnsi="Calibri" w:eastAsia="Microsoft YaHei"/>
          <w:sz w:val="22"/>
        </w:rPr>
        <w:t>结构指标，包括 P99-P01 spread、P99/mean tail amplification、空洞比例、致密比例、log-density 熵、Gini 系数，以及可选连通域指标。</w:t>
      </w:r>
    </w:p>
    <w:p>
      <w:r>
        <w:rPr>
          <w:rFonts w:ascii="Calibri" w:hAnsi="Calibri" w:eastAsia="Microsoft YaHei"/>
          <w:sz w:val="22"/>
        </w:rPr>
        <w:t>results/01_data_check/</w:t>
      </w:r>
    </w:p>
    <w:p>
      <w:r>
        <w:rPr>
          <w:rFonts w:ascii="Calibri" w:hAnsi="Calibri" w:eastAsia="Microsoft YaHei"/>
          <w:sz w:val="22"/>
        </w:rPr>
        <w:t>中心切片与文件尺寸一致性检查。</w:t>
      </w:r>
    </w:p>
    <w:p>
      <w:r>
        <w:rPr>
          <w:rFonts w:ascii="Calibri" w:hAnsi="Calibri" w:eastAsia="Microsoft YaHei"/>
          <w:sz w:val="22"/>
        </w:rPr>
        <w:t>results/02_histograms/</w:t>
      </w:r>
    </w:p>
    <w:p>
      <w:r>
        <w:rPr>
          <w:rFonts w:ascii="Calibri" w:hAnsi="Calibri" w:eastAsia="Microsoft YaHei"/>
          <w:sz w:val="22"/>
        </w:rPr>
        <w:t>代表时间步直方图、叠加对比图、全时间步 log-density 热力图。</w:t>
      </w:r>
    </w:p>
    <w:p>
      <w:r>
        <w:rPr>
          <w:rFonts w:ascii="Calibri" w:hAnsi="Calibri" w:eastAsia="Microsoft YaHei"/>
          <w:sz w:val="22"/>
        </w:rPr>
        <w:t>results/03_statistics/</w:t>
      </w:r>
    </w:p>
    <w:p>
      <w:r>
        <w:rPr>
          <w:rFonts w:ascii="Calibri" w:hAnsi="Calibri" w:eastAsia="Microsoft YaHei"/>
          <w:sz w:val="22"/>
        </w:rPr>
        <w:t>均值标准差曲线、最大密度曲线、百分位曲线、log-density 偏度峰度曲线。</w:t>
      </w:r>
    </w:p>
    <w:p>
      <w:r>
        <w:rPr>
          <w:rFonts w:ascii="Calibri" w:hAnsi="Calibri" w:eastAsia="Microsoft YaHei"/>
          <w:sz w:val="22"/>
        </w:rPr>
        <w:t>results/04_volume_render/</w:t>
      </w:r>
    </w:p>
    <w:p>
      <w:r>
        <w:rPr>
          <w:rFonts w:ascii="Calibri" w:hAnsi="Calibri" w:eastAsia="Microsoft YaHei"/>
          <w:sz w:val="22"/>
        </w:rPr>
        <w:t>自定义 alpha compositing 体绘制结果、关键帧对比图、传递函数对比图。</w:t>
      </w:r>
    </w:p>
    <w:p>
      <w:r>
        <w:rPr>
          <w:rFonts w:ascii="Calibri" w:hAnsi="Calibri" w:eastAsia="Microsoft YaHei"/>
          <w:sz w:val="22"/>
        </w:rPr>
        <w:t>results/05_high_density/</w:t>
      </w:r>
    </w:p>
    <w:p>
      <w:r>
        <w:rPr>
          <w:rFonts w:ascii="Calibri" w:hAnsi="Calibri" w:eastAsia="Microsoft YaHei"/>
          <w:sz w:val="22"/>
        </w:rPr>
        <w:t>P99 top 1% 高密度区域 MIP、P99 等值面、P90/P95/P99 嵌套等值面。</w:t>
      </w:r>
    </w:p>
    <w:p>
      <w:r>
        <w:rPr>
          <w:rFonts w:ascii="Calibri" w:hAnsi="Calibri" w:eastAsia="Microsoft YaHei"/>
          <w:sz w:val="22"/>
        </w:rPr>
        <w:t>results/06_structure_metrics/</w:t>
      </w:r>
    </w:p>
    <w:p>
      <w:r>
        <w:rPr>
          <w:rFonts w:ascii="Calibri" w:hAnsi="Calibri" w:eastAsia="Microsoft YaHei"/>
          <w:sz w:val="22"/>
        </w:rPr>
        <w:t>结构指标曲线与首末时间步 log-density 差分 MIP。</w:t>
      </w:r>
    </w:p>
    <w:p>
      <w:r>
        <w:rPr>
          <w:rFonts w:ascii="Calibri" w:hAnsi="Calibri" w:eastAsia="Microsoft YaHei"/>
          <w:sz w:val="22"/>
        </w:rPr>
        <w:t>results/07_dashboard/</w:t>
      </w:r>
    </w:p>
    <w:p>
      <w:r>
        <w:rPr>
          <w:rFonts w:ascii="Calibri" w:hAnsi="Calibri" w:eastAsia="Microsoft YaHei"/>
          <w:sz w:val="22"/>
        </w:rPr>
        <w:t>交互式联动刷选仪表盘默认截图 dashboard_preview.png。</w:t>
      </w:r>
    </w:p>
    <w:p>
      <w:r>
        <w:rPr>
          <w:rFonts w:ascii="Calibri" w:hAnsi="Calibri" w:eastAsia="Microsoft YaHei"/>
          <w:sz w:val="22"/>
        </w:rPr>
        <w:t>results/frames/</w:t>
      </w:r>
    </w:p>
    <w:p>
      <w:r>
        <w:rPr>
          <w:rFonts w:ascii="Calibri" w:hAnsi="Calibri" w:eastAsia="Microsoft YaHei"/>
          <w:sz w:val="22"/>
        </w:rPr>
        <w:t>所有时间步的视频帧 frame_0000.png、frame_0001.png、...</w:t>
      </w:r>
    </w:p>
    <w:p>
      <w:pPr>
        <w:pStyle w:val="Heading1"/>
      </w:pPr>
      <w:r>
        <w:rPr>
          <w:rFonts w:ascii="Calibri" w:hAnsi="Calibri" w:eastAsia="Microsoft YaHei"/>
          <w:b/>
        </w:rPr>
        <w:t>方法简介</w:t>
      </w:r>
    </w:p>
    <w:p>
      <w:pPr>
        <w:pStyle w:val="ListNumber"/>
        <w:spacing w:after="80"/>
      </w:pPr>
      <w:r>
        <w:rPr>
          <w:rFonts w:ascii="Calibri" w:hAnsi="Calibri" w:eastAsia="Microsoft YaHei"/>
          <w:sz w:val="21"/>
        </w:rPr>
        <w:t>原始数据读取</w:t>
      </w:r>
    </w:p>
    <w:p>
      <w:r>
        <w:rPr>
          <w:rFonts w:ascii="Calibri" w:hAnsi="Calibri" w:eastAsia="Microsoft YaHei"/>
          <w:sz w:val="22"/>
        </w:rPr>
        <w:t>read_nyx_dat.m 使用 fopen(filename, 'r', 'ieee-le') 与 fread(..., 'single=&gt;single') 读取 little-endian float32 数据。程序自动推断 n，并按 [z,y,x] reshape 后 permute 为 [x,y,z]。</w:t>
      </w:r>
    </w:p>
    <w:p>
      <w:pPr>
        <w:pStyle w:val="ListNumber"/>
        <w:spacing w:after="80"/>
      </w:pPr>
      <w:r>
        <w:rPr>
          <w:rFonts w:ascii="Calibri" w:hAnsi="Calibri" w:eastAsia="Microsoft YaHei"/>
          <w:sz w:val="21"/>
        </w:rPr>
        <w:t>log10 变换</w:t>
      </w:r>
    </w:p>
    <w:p>
      <w:r>
        <w:rPr>
          <w:rFonts w:ascii="Calibri" w:hAnsi="Calibri" w:eastAsia="Microsoft YaHei"/>
          <w:sz w:val="22"/>
        </w:rPr>
        <w:t>对密度使用 log10(max(density, eps))，压缩动态范围，便于观察空洞、丝状结构与高密度节点。</w:t>
      </w:r>
    </w:p>
    <w:p>
      <w:pPr>
        <w:pStyle w:val="ListNumber"/>
        <w:spacing w:after="80"/>
      </w:pPr>
      <w:r>
        <w:rPr>
          <w:rFonts w:ascii="Calibri" w:hAnsi="Calibri" w:eastAsia="Microsoft YaHei"/>
          <w:sz w:val="21"/>
        </w:rPr>
        <w:t>百分位归一化</w:t>
      </w:r>
    </w:p>
    <w:p>
      <w:r>
        <w:rPr>
          <w:rFonts w:ascii="Calibri" w:hAnsi="Calibri" w:eastAsia="Microsoft YaHei"/>
          <w:sz w:val="22"/>
        </w:rPr>
        <w:t>normalize_percentile.m 使用低、高百分位裁剪并归一化到 [0,1]。体绘制默认使用 log-density 的 P5 到 P99.7 范围。</w:t>
      </w:r>
    </w:p>
    <w:p>
      <w:pPr>
        <w:pStyle w:val="ListNumber"/>
        <w:spacing w:after="80"/>
      </w:pPr>
      <w:r>
        <w:rPr>
          <w:rFonts w:ascii="Calibri" w:hAnsi="Calibri" w:eastAsia="Microsoft YaHei"/>
          <w:sz w:val="21"/>
        </w:rPr>
        <w:t>自定义体绘制</w:t>
      </w:r>
    </w:p>
    <w:p>
      <w:r>
        <w:rPr>
          <w:rFonts w:ascii="Calibri" w:hAnsi="Calibri" w:eastAsia="Microsoft YaHei"/>
          <w:sz w:val="22"/>
        </w:rPr>
        <w:t>volume_render_alpha_composite.m 沿 z 方向从后向前做 alpha compositing，不依赖 volshow。颜色查找表从深蓝/黑色过渡到紫色、橙色、黄色与白色。</w:t>
      </w:r>
    </w:p>
    <w:p>
      <w:pPr>
        <w:pStyle w:val="ListNumber"/>
        <w:spacing w:after="80"/>
      </w:pPr>
      <w:r>
        <w:rPr>
          <w:rFonts w:ascii="Calibri" w:hAnsi="Calibri" w:eastAsia="Microsoft YaHei"/>
          <w:sz w:val="21"/>
        </w:rPr>
        <w:t>梯度增强</w:t>
      </w:r>
    </w:p>
    <w:p>
      <w:r>
        <w:rPr>
          <w:rFonts w:ascii="Calibri" w:hAnsi="Calibri" w:eastAsia="Microsoft YaHei"/>
          <w:sz w:val="22"/>
        </w:rPr>
        <w:t>体绘制中计算三维梯度幅值，并用于增强 alpha 和亮度，使密度边界、丝状结构和团块边缘更清晰。</w:t>
      </w:r>
    </w:p>
    <w:p>
      <w:pPr>
        <w:pStyle w:val="ListNumber"/>
        <w:spacing w:after="80"/>
      </w:pPr>
      <w:r>
        <w:rPr>
          <w:rFonts w:ascii="Calibri" w:hAnsi="Calibri" w:eastAsia="Microsoft YaHei"/>
          <w:sz w:val="21"/>
        </w:rPr>
        <w:t>高密度 P99 筛选</w:t>
      </w:r>
    </w:p>
    <w:p>
      <w:r>
        <w:rPr>
          <w:rFonts w:ascii="Calibri" w:hAnsi="Calibri" w:eastAsia="Microsoft YaHei"/>
          <w:sz w:val="22"/>
        </w:rPr>
        <w:t>每个时间步使用原始 density 的 P99 作为 top 1% 高密度阈值。投影显示使用 log-density，以说明直方图右侧高密度尾部在空间中对应宇宙网节点和丝状交汇处。</w:t>
      </w:r>
    </w:p>
    <w:p>
      <w:pPr>
        <w:pStyle w:val="ListNumber"/>
        <w:spacing w:after="80"/>
      </w:pPr>
      <w:r>
        <w:rPr>
          <w:rFonts w:ascii="Calibri" w:hAnsi="Calibri" w:eastAsia="Microsoft YaHei"/>
          <w:sz w:val="21"/>
        </w:rPr>
        <w:t>直方图热力图</w:t>
      </w:r>
    </w:p>
    <w:p>
      <w:r>
        <w:rPr>
          <w:rFonts w:ascii="Calibri" w:hAnsi="Calibri" w:eastAsia="Microsoft YaHei"/>
          <w:sz w:val="22"/>
        </w:rPr>
        <w:t>对全部时间步使用统一 bins 计算 log-density histogram，并堆叠为 time-density heatmap，用于展示分布迁移、扩散和高密度尾部增强。</w:t>
      </w:r>
    </w:p>
    <w:p>
      <w:pPr>
        <w:pStyle w:val="ListNumber"/>
        <w:spacing w:after="80"/>
      </w:pPr>
      <w:r>
        <w:rPr>
          <w:rFonts w:ascii="Calibri" w:hAnsi="Calibri" w:eastAsia="Microsoft YaHei"/>
          <w:sz w:val="21"/>
        </w:rPr>
        <w:t>结构指标</w:t>
      </w:r>
    </w:p>
    <w:p>
      <w:r>
        <w:rPr>
          <w:rFonts w:ascii="Calibri" w:hAnsi="Calibri" w:eastAsia="Microsoft YaHei"/>
          <w:sz w:val="22"/>
        </w:rPr>
        <w:t>计算 spread_p99_p01、tail_amplification、void/dense fraction、log-density entropy、Gini 系数。如果 Image Processing Toolbox 可用，还会对 P99 mask 做 26 邻域连通域分析。</w:t>
      </w:r>
    </w:p>
    <w:p>
      <w:pPr>
        <w:pStyle w:val="ListNumber"/>
        <w:spacing w:after="80"/>
      </w:pPr>
      <w:r>
        <w:rPr>
          <w:rFonts w:ascii="Calibri" w:hAnsi="Calibri" w:eastAsia="Microsoft YaHei"/>
          <w:sz w:val="21"/>
        </w:rPr>
        <w:t>交互式联动刷选</w:t>
      </w:r>
    </w:p>
    <w:p>
      <w:r>
        <w:rPr>
          <w:rFonts w:ascii="Calibri" w:hAnsi="Calibri" w:eastAsia="Microsoft YaHei"/>
          <w:sz w:val="22"/>
        </w:rPr>
        <w:t>step7_interactive_dashboard.m 提供时间步滑条、百分位区间滑条、投影方向选择和显示模式选择。左侧为 log-density histogram，右侧为空间投影视图；调节参数后实时更新所选体素比例。</w:t>
      </w:r>
    </w:p>
    <w:p>
      <w:pPr>
        <w:pStyle w:val="Heading1"/>
      </w:pPr>
      <w:r>
        <w:rPr>
          <w:rFonts w:ascii="Calibri" w:hAnsi="Calibri" w:eastAsia="Microsoft YaHei"/>
          <w:b/>
        </w:rPr>
        <w:t>视频合成命令</w:t>
      </w:r>
    </w:p>
    <w:p>
      <w:r>
        <w:rPr>
          <w:rFonts w:ascii="Calibri" w:hAnsi="Calibri" w:eastAsia="Microsoft YaHei"/>
          <w:sz w:val="22"/>
        </w:rPr>
        <w:t>安装 FFmpeg 后，可在 results/frames/ 目录下运行：</w:t>
      </w:r>
    </w:p>
    <w:p>
      <w:r>
        <w:rPr>
          <w:rFonts w:ascii="Calibri" w:hAnsi="Calibri" w:eastAsia="Microsoft YaHei"/>
          <w:sz w:val="22"/>
        </w:rPr>
        <w:t>ffmpeg -framerate 12 -i frame_%04d.png -c:v libx264 -pix_fmt yuv420p demo.mp4</w:t>
      </w:r>
    </w:p>
    <w:p>
      <w:pPr>
        <w:pStyle w:val="Heading1"/>
      </w:pPr>
      <w:r>
        <w:rPr>
          <w:rFonts w:ascii="Calibri" w:hAnsi="Calibri" w:eastAsia="Microsoft YaHei"/>
          <w:b/>
        </w:rPr>
        <w:t>报告文件</w:t>
      </w:r>
    </w:p>
    <w:p>
      <w:r>
        <w:rPr>
          <w:rFonts w:ascii="Calibri" w:hAnsi="Calibri" w:eastAsia="Microsoft YaHei"/>
          <w:sz w:val="22"/>
        </w:rPr>
        <w:t>课程报告正文草稿见：</w:t>
      </w:r>
    </w:p>
    <w:p>
      <w:r>
        <w:rPr>
          <w:rFonts w:ascii="Calibri" w:hAnsi="Calibri" w:eastAsia="Microsoft YaHei"/>
          <w:sz w:val="22"/>
        </w:rPr>
        <w:t>report/大作业技术报告草稿.md</w:t>
      </w:r>
    </w:p>
    <w:p>
      <w:r>
        <w:rPr>
          <w:rFonts w:ascii="Calibri" w:hAnsi="Calibri" w:eastAsia="Microsoft YaHei"/>
          <w:sz w:val="22"/>
        </w:rPr>
        <w:t>Answer Sheet 简版见：</w:t>
      </w:r>
    </w:p>
    <w:p>
      <w:r>
        <w:rPr>
          <w:rFonts w:ascii="Calibri" w:hAnsi="Calibri" w:eastAsia="Microsoft YaHei"/>
          <w:sz w:val="22"/>
        </w:rPr>
        <w:t>report/Answer_Sheet_简版.md</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 xml:space="preserve">第 </w:t>
    </w:r>
    <w:r>
      <w:rPr>
        <w:rFonts w:ascii="Calibri" w:hAnsi="Calibri" w:eastAsia="Microsoft YaHei"/>
        <w:color w:val="5A5A5A"/>
        <w:sz w:val="18"/>
      </w:rPr>
      <w:fldChar w:fldCharType="begin"/>
      <w:instrText xml:space="preserve">PAGE</w:instrText>
      <w:fldChar w:fldCharType="end"/>
    </w:r>
    <w:r>
      <w:rPr>
        <w:rFonts w:ascii="Calibri" w:hAnsi="Calibri" w:eastAsia="Microsoft YaHei"/>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README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