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B08B" w14:textId="1532EE72" w:rsidR="00C94D71" w:rsidRDefault="00C21C62">
      <w:r>
        <w:t>Method for COGs analysis:</w:t>
      </w:r>
    </w:p>
    <w:p w14:paraId="5DF25810" w14:textId="3529570C" w:rsidR="00C21C62" w:rsidRDefault="00C21C62"/>
    <w:p w14:paraId="08DFEE67" w14:textId="77777777" w:rsidR="00766261" w:rsidRPr="00766261" w:rsidRDefault="00C21C62" w:rsidP="00766261">
      <w:pPr>
        <w:rPr>
          <w:rFonts w:ascii="Times New Roman" w:eastAsia="Times New Roman" w:hAnsi="Times New Roman" w:cs="Times New Roman"/>
        </w:rPr>
      </w:pPr>
      <w:r>
        <w:t xml:space="preserve">For mapping </w:t>
      </w:r>
      <w:r w:rsidR="00766261">
        <w:t>COG annotations with respective protein IDs</w:t>
      </w:r>
      <w:proofErr w:type="gramStart"/>
      <w:r w:rsidR="00766261">
        <w:t>, .</w:t>
      </w:r>
      <w:proofErr w:type="spellStart"/>
      <w:r w:rsidR="00766261">
        <w:t>fasta</w:t>
      </w:r>
      <w:proofErr w:type="spellEnd"/>
      <w:proofErr w:type="gramEnd"/>
      <w:r w:rsidR="00766261">
        <w:t xml:space="preserve"> file of whole proteome </w:t>
      </w:r>
      <w:r w:rsidR="00766261" w:rsidRPr="00766261">
        <w:rPr>
          <w:i/>
          <w:iCs/>
        </w:rPr>
        <w:t xml:space="preserve">in A. </w:t>
      </w:r>
      <w:proofErr w:type="spellStart"/>
      <w:r w:rsidR="00766261">
        <w:rPr>
          <w:i/>
          <w:iCs/>
        </w:rPr>
        <w:t>b</w:t>
      </w:r>
      <w:r w:rsidR="00766261" w:rsidRPr="00766261">
        <w:rPr>
          <w:i/>
          <w:iCs/>
        </w:rPr>
        <w:t>rasiliense</w:t>
      </w:r>
      <w:proofErr w:type="spellEnd"/>
      <w:r w:rsidR="00766261">
        <w:t xml:space="preserve"> SP7 was acquired using </w:t>
      </w:r>
      <w:proofErr w:type="spellStart"/>
      <w:r w:rsidR="00766261">
        <w:t>UniProt</w:t>
      </w:r>
      <w:proofErr w:type="spellEnd"/>
      <w:r w:rsidR="00766261">
        <w:t>. The .</w:t>
      </w:r>
      <w:proofErr w:type="spellStart"/>
      <w:r w:rsidR="00766261">
        <w:t>fasta</w:t>
      </w:r>
      <w:proofErr w:type="spellEnd"/>
      <w:r w:rsidR="00766261">
        <w:t xml:space="preserve"> file of the whole proteome is subsequently submitted to </w:t>
      </w:r>
      <w:proofErr w:type="spellStart"/>
      <w:r w:rsidR="00766261">
        <w:t>WebMGA</w:t>
      </w:r>
      <w:proofErr w:type="spellEnd"/>
      <w:r w:rsidR="00766261">
        <w:t xml:space="preserve"> (</w:t>
      </w:r>
      <w:hyperlink r:id="rId4" w:history="1">
        <w:r w:rsidR="00766261" w:rsidRPr="00766261">
          <w:rPr>
            <w:rFonts w:ascii="Times New Roman" w:eastAsia="Times New Roman" w:hAnsi="Times New Roman" w:cs="Times New Roman"/>
            <w:color w:val="0000FF"/>
            <w:u w:val="single"/>
          </w:rPr>
          <w:t>http://weizhong-lab.ucsd.edu/webMGA/server/cog/</w:t>
        </w:r>
      </w:hyperlink>
    </w:p>
    <w:p w14:paraId="0DFD3D28" w14:textId="0457A9E6" w:rsidR="00C21C62" w:rsidRPr="00CB1E48" w:rsidRDefault="00766261">
      <w:pPr>
        <w:rPr>
          <w:rFonts w:ascii="Times New Roman" w:eastAsia="Times New Roman" w:hAnsi="Times New Roman" w:cs="Times New Roman"/>
        </w:rPr>
      </w:pPr>
      <w:r>
        <w:t>), an open-source web service for metagenomic analysis</w:t>
      </w:r>
      <w:r w:rsidR="00B232B6">
        <w:rPr>
          <w:vertAlign w:val="superscript"/>
        </w:rPr>
        <w:t>1</w:t>
      </w:r>
      <w:r>
        <w:t>. Specifically, the sequences of each protein were mapped with COG</w:t>
      </w:r>
      <w:r w:rsidR="0050635A">
        <w:t xml:space="preserve"> </w:t>
      </w:r>
      <w:r>
        <w:t>ID</w:t>
      </w:r>
      <w:r w:rsidR="0050635A">
        <w:t>s</w:t>
      </w:r>
      <w:bookmarkStart w:id="0" w:name="_GoBack"/>
      <w:bookmarkEnd w:id="0"/>
      <w:r>
        <w:t xml:space="preserve"> by predicting the relatedness to protein sequences presented in the COG database. Cut-off prediction of 0.05 was used for </w:t>
      </w:r>
      <w:r w:rsidR="00CB1E48">
        <w:t>the mapping algorithm</w:t>
      </w:r>
      <w:r>
        <w:t>. 5029 proteins in the proteome were mapped to respective COG IDs, and 608 proteins were not mapped.</w:t>
      </w:r>
      <w:r w:rsidR="00CB1E48">
        <w:t xml:space="preserve"> Mapped</w:t>
      </w:r>
      <w:r>
        <w:t xml:space="preserve"> </w:t>
      </w:r>
      <w:r w:rsidR="00CB1E48">
        <w:t>COG IDs were functionally annotated</w:t>
      </w:r>
      <w:r w:rsidR="00CB1E48">
        <w:t xml:space="preserve"> using the updated 2014 version of the 2003 COG annotation files (</w:t>
      </w:r>
      <w:hyperlink r:id="rId5" w:history="1">
        <w:r w:rsidR="00CB1E48" w:rsidRPr="00CB1E48">
          <w:rPr>
            <w:rFonts w:ascii="Times New Roman" w:eastAsia="Times New Roman" w:hAnsi="Times New Roman" w:cs="Times New Roman"/>
            <w:color w:val="0000FF"/>
            <w:u w:val="single"/>
          </w:rPr>
          <w:t>https://www.ncbi.nlm.nih.gov/COG/</w:t>
        </w:r>
      </w:hyperlink>
      <w:r w:rsidR="00CB1E48">
        <w:rPr>
          <w:rFonts w:ascii="Times New Roman" w:eastAsia="Times New Roman" w:hAnsi="Times New Roman" w:cs="Times New Roman"/>
        </w:rPr>
        <w:t>)</w:t>
      </w:r>
      <w:r w:rsidR="00B232B6">
        <w:rPr>
          <w:rFonts w:ascii="Times New Roman" w:eastAsia="Times New Roman" w:hAnsi="Times New Roman" w:cs="Times New Roman"/>
          <w:vertAlign w:val="superscript"/>
        </w:rPr>
        <w:t>2</w:t>
      </w:r>
      <w:r w:rsidR="00CB1E48">
        <w:t xml:space="preserve">. </w:t>
      </w:r>
      <w:r w:rsidR="00CB1E48">
        <w:t>General analyses, including the enrichment analyses using Fischer’s exact test, were performed using a customized Python</w:t>
      </w:r>
      <w:r w:rsidR="00CB1E48">
        <w:t xml:space="preserve"> </w:t>
      </w:r>
      <w:r w:rsidR="00CB1E48">
        <w:t xml:space="preserve">algorithm. </w:t>
      </w:r>
      <w:r>
        <w:t xml:space="preserve">The un-mapped proteins were not considered for </w:t>
      </w:r>
      <w:r w:rsidR="00CB1E48">
        <w:t xml:space="preserve">any </w:t>
      </w:r>
      <w:r>
        <w:t>COG analyses.</w:t>
      </w:r>
    </w:p>
    <w:p w14:paraId="5DA601F6" w14:textId="44A60FEF" w:rsidR="00CB1E48" w:rsidRDefault="00CB1E48"/>
    <w:p w14:paraId="4EA61F5B" w14:textId="77777777" w:rsidR="00CB1E48" w:rsidRPr="00CB1E48" w:rsidRDefault="00CB1E48" w:rsidP="00CB1E4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B1E48">
        <w:rPr>
          <w:rFonts w:ascii="Arial" w:eastAsia="Times New Roman" w:hAnsi="Arial" w:cs="Arial"/>
          <w:color w:val="333333"/>
          <w:sz w:val="21"/>
          <w:szCs w:val="21"/>
        </w:rPr>
        <w:t xml:space="preserve">1) S. Wu, Z. Zhu, L. Fu, B. </w:t>
      </w:r>
      <w:proofErr w:type="spellStart"/>
      <w:r w:rsidRPr="00CB1E48">
        <w:rPr>
          <w:rFonts w:ascii="Arial" w:eastAsia="Times New Roman" w:hAnsi="Arial" w:cs="Arial"/>
          <w:color w:val="333333"/>
          <w:sz w:val="21"/>
          <w:szCs w:val="21"/>
        </w:rPr>
        <w:t>Niu</w:t>
      </w:r>
      <w:proofErr w:type="spellEnd"/>
      <w:r w:rsidRPr="00CB1E48">
        <w:rPr>
          <w:rFonts w:ascii="Arial" w:eastAsia="Times New Roman" w:hAnsi="Arial" w:cs="Arial"/>
          <w:color w:val="333333"/>
          <w:sz w:val="21"/>
          <w:szCs w:val="21"/>
        </w:rPr>
        <w:t xml:space="preserve"> and W. Li, “</w:t>
      </w:r>
      <w:proofErr w:type="spellStart"/>
      <w:r w:rsidRPr="00CB1E48">
        <w:rPr>
          <w:rFonts w:ascii="Arial" w:eastAsia="Times New Roman" w:hAnsi="Arial" w:cs="Arial"/>
          <w:color w:val="333333"/>
          <w:sz w:val="21"/>
          <w:szCs w:val="21"/>
        </w:rPr>
        <w:t>WebMGA</w:t>
      </w:r>
      <w:proofErr w:type="spellEnd"/>
      <w:r w:rsidRPr="00CB1E48">
        <w:rPr>
          <w:rFonts w:ascii="Arial" w:eastAsia="Times New Roman" w:hAnsi="Arial" w:cs="Arial"/>
          <w:color w:val="333333"/>
          <w:sz w:val="21"/>
          <w:szCs w:val="21"/>
        </w:rPr>
        <w:t>: a Customizable Web Server for Fast Metagenomic Sequence Analysis”, BMC Genomics 2011, 12:444doi:10.1186/1471-2164-12-4.</w:t>
      </w:r>
      <w:hyperlink r:id="rId6" w:tgtFrame="_blank" w:tooltip="http://www.biomedcentral.com/1471-2164/12/444" w:history="1">
        <w:r w:rsidRPr="00CB1E48">
          <w:rPr>
            <w:rFonts w:ascii="Arial" w:eastAsia="Times New Roman" w:hAnsi="Arial" w:cs="Arial"/>
            <w:color w:val="2B73B7"/>
            <w:sz w:val="21"/>
            <w:szCs w:val="21"/>
            <w:u w:val="single"/>
          </w:rPr>
          <w:t>http://www.biomedcentral.com/1471-2164/12/444</w:t>
        </w:r>
      </w:hyperlink>
      <w:r w:rsidRPr="00CB1E48">
        <w:rPr>
          <w:rFonts w:ascii="Arial" w:eastAsia="Times New Roman" w:hAnsi="Arial" w:cs="Arial"/>
          <w:color w:val="333333"/>
          <w:sz w:val="21"/>
          <w:szCs w:val="21"/>
        </w:rPr>
        <w:t>liwz@master:/home/oasis/data/www/home/metagenomic-analysis/wiki/data/pages$</w:t>
      </w:r>
    </w:p>
    <w:p w14:paraId="560DB70E" w14:textId="77777777" w:rsidR="00CB1E48" w:rsidRPr="00CB1E48" w:rsidRDefault="00CB1E48" w:rsidP="00CB1E4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B1E48">
        <w:rPr>
          <w:rFonts w:ascii="Arial" w:eastAsia="Times New Roman" w:hAnsi="Arial" w:cs="Arial"/>
          <w:color w:val="333333"/>
          <w:sz w:val="21"/>
          <w:szCs w:val="21"/>
        </w:rPr>
        <w:t>2) </w:t>
      </w:r>
      <w:r w:rsidRPr="00CB1E48">
        <w:rPr>
          <w:rFonts w:ascii="Helvetica Neue" w:eastAsia="Times New Roman" w:hAnsi="Helvetica Neue" w:cs="Arial"/>
          <w:color w:val="212121"/>
        </w:rPr>
        <w:t xml:space="preserve">Galperin MY, Makarova KS, Wolf YI, </w:t>
      </w:r>
      <w:proofErr w:type="spellStart"/>
      <w:r w:rsidRPr="00CB1E48">
        <w:rPr>
          <w:rFonts w:ascii="Helvetica Neue" w:eastAsia="Times New Roman" w:hAnsi="Helvetica Neue" w:cs="Arial"/>
          <w:color w:val="212121"/>
        </w:rPr>
        <w:t>Koonin</w:t>
      </w:r>
      <w:proofErr w:type="spellEnd"/>
      <w:r w:rsidRPr="00CB1E48">
        <w:rPr>
          <w:rFonts w:ascii="Helvetica Neue" w:eastAsia="Times New Roman" w:hAnsi="Helvetica Neue" w:cs="Arial"/>
          <w:color w:val="212121"/>
        </w:rPr>
        <w:t xml:space="preserve"> EV. Expanded microbial genome coverage and improved protein family annotation in the COG database. </w:t>
      </w:r>
      <w:r w:rsidRPr="00CB1E48">
        <w:rPr>
          <w:rFonts w:ascii="Helvetica Neue" w:eastAsia="Times New Roman" w:hAnsi="Helvetica Neue" w:cs="Arial"/>
          <w:i/>
          <w:iCs/>
          <w:color w:val="212121"/>
        </w:rPr>
        <w:t>Nucleic Acids Res</w:t>
      </w:r>
      <w:r w:rsidRPr="00CB1E48">
        <w:rPr>
          <w:rFonts w:ascii="Helvetica Neue" w:eastAsia="Times New Roman" w:hAnsi="Helvetica Neue" w:cs="Arial"/>
          <w:color w:val="212121"/>
        </w:rPr>
        <w:t>. 2015;43(Database issue</w:t>
      </w:r>
      <w:proofErr w:type="gramStart"/>
      <w:r w:rsidRPr="00CB1E48">
        <w:rPr>
          <w:rFonts w:ascii="Helvetica Neue" w:eastAsia="Times New Roman" w:hAnsi="Helvetica Neue" w:cs="Arial"/>
          <w:color w:val="212121"/>
        </w:rPr>
        <w:t>):D</w:t>
      </w:r>
      <w:proofErr w:type="gramEnd"/>
      <w:r w:rsidRPr="00CB1E48">
        <w:rPr>
          <w:rFonts w:ascii="Helvetica Neue" w:eastAsia="Times New Roman" w:hAnsi="Helvetica Neue" w:cs="Arial"/>
          <w:color w:val="212121"/>
        </w:rPr>
        <w:t>261-D269. doi:10.1093/</w:t>
      </w:r>
      <w:proofErr w:type="spellStart"/>
      <w:r w:rsidRPr="00CB1E48">
        <w:rPr>
          <w:rFonts w:ascii="Helvetica Neue" w:eastAsia="Times New Roman" w:hAnsi="Helvetica Neue" w:cs="Arial"/>
          <w:color w:val="212121"/>
        </w:rPr>
        <w:t>nar</w:t>
      </w:r>
      <w:proofErr w:type="spellEnd"/>
      <w:r w:rsidRPr="00CB1E48">
        <w:rPr>
          <w:rFonts w:ascii="Helvetica Neue" w:eastAsia="Times New Roman" w:hAnsi="Helvetica Neue" w:cs="Arial"/>
          <w:color w:val="212121"/>
        </w:rPr>
        <w:t>/gku1223</w:t>
      </w:r>
    </w:p>
    <w:p w14:paraId="31BE2E4C" w14:textId="77777777" w:rsidR="00CB1E48" w:rsidRDefault="00CB1E48"/>
    <w:sectPr w:rsidR="00CB1E48" w:rsidSect="00DB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2"/>
    <w:rsid w:val="0050635A"/>
    <w:rsid w:val="00766261"/>
    <w:rsid w:val="00A32713"/>
    <w:rsid w:val="00B232B6"/>
    <w:rsid w:val="00C21C62"/>
    <w:rsid w:val="00CB1E48"/>
    <w:rsid w:val="00D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2F9C"/>
  <w15:chartTrackingRefBased/>
  <w15:docId w15:val="{820435C4-F6DA-F142-AD4E-29FF8A55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omedcentral.com/1471-2164/12/444" TargetMode="External"/><Relationship Id="rId5" Type="http://schemas.openxmlformats.org/officeDocument/2006/relationships/hyperlink" Target="https://www.ncbi.nlm.nih.gov/COG/" TargetMode="External"/><Relationship Id="rId4" Type="http://schemas.openxmlformats.org/officeDocument/2006/relationships/hyperlink" Target="http://weizhong-lab.ucsd.edu/webMGA/server/c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Lam</dc:creator>
  <cp:keywords/>
  <dc:description/>
  <cp:lastModifiedBy>Vo, Lam</cp:lastModifiedBy>
  <cp:revision>3</cp:revision>
  <dcterms:created xsi:type="dcterms:W3CDTF">2020-07-06T19:26:00Z</dcterms:created>
  <dcterms:modified xsi:type="dcterms:W3CDTF">2020-07-06T20:19:00Z</dcterms:modified>
</cp:coreProperties>
</file>