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Azure AD App Registration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4a5568"/>
          <w:sz w:val="24"/>
          <w:szCs w:val="24"/>
        </w:rPr>
        <w:t xml:space="preserve">HAEA Cloud Security Automation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Liem Vo-Nguyen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 Security TFT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December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AD Team</w:t>
            </w:r>
          </w:p>
        </w:tc>
      </w:tr>
    </w:tbl>
    <w:p>
      <w:pPr>
        <w:pStyle w:val="Heading1"/>
      </w:pPr>
      <w:r>
        <w:t xml:space="preserve">1. Overview</w:t>
      </w:r>
    </w:p>
    <w:p>
      <w:r>
        <w:rPr>
          <w:rFonts w:ascii="Georgia" w:cs="Georgia" w:eastAsia="Georgia" w:hAnsi="Georgia"/>
        </w:rPr>
        <w:t xml:space="preserve">This document describes the Azure AD App Registration required for the Cross-Cloud CSPM Automation Platform. The app registration serves as the central identity for cross-cloud authentication.</w:t>
      </w:r>
    </w:p>
    <w:p>
      <w:pPr>
        <w:pStyle w:val="Heading1"/>
      </w:pPr>
      <w:r>
        <w:t xml:space="preserve">2. App Registration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Display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haea-cloud-security-automation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Application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Web application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Supported Account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Single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Azure AD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bd29b3ab-aaa2-425a-b882-9e7f73283ca6</w:t>
            </w:r>
          </w:p>
        </w:tc>
      </w:tr>
    </w:tbl>
    <w:p>
      <w:pPr>
        <w:pStyle w:val="Heading1"/>
      </w:pPr>
      <w:r>
        <w:t xml:space="preserve">3. Required Configuration</w:t>
      </w:r>
    </w:p>
    <w:p>
      <w:pPr>
        <w:pStyle w:val="Heading2"/>
      </w:pPr>
      <w:r>
        <w:t xml:space="preserve">3.1 Application ID URI</w:t>
      </w:r>
    </w:p>
    <w:p>
      <w:r>
        <w:rPr>
          <w:rFonts w:ascii="Georgia" w:cs="Georgia" w:eastAsia="Georgia" w:hAnsi="Georgia"/>
        </w:rPr>
        <w:t xml:space="preserve">api://{client-id}</w:t>
      </w:r>
    </w:p>
    <w:p>
      <w:r>
        <w:rPr>
          <w:rFonts w:ascii="Georgia" w:cs="Georgia" w:eastAsia="Georgia" w:hAnsi="Georgia"/>
        </w:rPr>
        <w:t xml:space="preserve">This URI is used as the audience claim in OIDC tokens for AWS and GCP federation.</w:t>
      </w:r>
    </w:p>
    <w:p>
      <w:pPr>
        <w:pStyle w:val="Heading2"/>
      </w:pPr>
      <w:r>
        <w:t xml:space="preserve">3.2 API Permissions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Permission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Microsoft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Mail.Send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Send email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Microsoft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User.Read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Delegated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Basic profile (optional)</w:t>
            </w:r>
          </w:p>
        </w:tc>
      </w:tr>
    </w:tbl>
    <w:p>
      <w:pPr>
        <w:pStyle w:val="Heading2"/>
      </w:pPr>
      <w:r>
        <w:t xml:space="preserve">3.3 Client Secret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CSPM Automation - Graph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24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Azure Key Vault (haeasecuritytftkv)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Secret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graph-client-secret</w:t>
            </w:r>
          </w:p>
        </w:tc>
      </w:tr>
    </w:tbl>
    <w:p>
      <w:pPr>
        <w:pStyle w:val="Heading1"/>
      </w:pPr>
      <w:r>
        <w:t xml:space="preserve">4. Provisioning Checklist</w:t>
      </w:r>
    </w:p>
    <w:p>
      <w:pPr>
        <w:pStyle w:val="Heading2"/>
      </w:pPr>
      <w:r>
        <w:t xml:space="preserve">4.1 App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App Registration in Azure AD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Set display name: haea-cloud-security-automation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Configure as single-tenant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Note Application (client) ID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Note Directory (tenant) ID</w:t>
      </w:r>
    </w:p>
    <w:p>
      <w:pPr>
        <w:pStyle w:val="Heading2"/>
      </w:pPr>
      <w:r>
        <w:t xml:space="preserve">4.2 Application ID URI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Set Application ID URI: api://{client-id}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Expose an API scope (optional)</w:t>
      </w:r>
    </w:p>
    <w:p>
      <w:pPr>
        <w:pStyle w:val="Heading2"/>
      </w:pPr>
      <w:r>
        <w:t xml:space="preserve">4.3 API Permissions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Add Microsoft Graph → Mail.Send (Application)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Grant admin consent for Mail.Send</w:t>
      </w:r>
    </w:p>
    <w:p>
      <w:pPr>
        <w:pStyle w:val="Heading2"/>
      </w:pPr>
      <w:r>
        <w:t xml:space="preserve">4.4 Client Secret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client secret (24 month expiry)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Store in Key Vault: haeasecuritytftkv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Secret name: graph-client-secret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Set rotation reminder (60 days before expiry)</w:t>
      </w:r>
    </w:p>
    <w:p>
      <w:pPr>
        <w:pStyle w:val="Heading2"/>
      </w:pPr>
      <w:r>
        <w:t xml:space="preserve">4.5 Handoff to Other Teams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Information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AWS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Application ID URI (api://{client-id})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GCP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Application ID URI, Tenant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Azure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Client ID, Tenant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Security TFT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All of the above</w:t>
            </w:r>
          </w:p>
        </w:tc>
      </w:tr>
    </w:tbl>
    <w:p>
      <w:pPr>
        <w:pStyle w:val="Heading1"/>
      </w:pPr>
      <w:r>
        <w:t xml:space="preserve">Contact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Primary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Liem Vo-Nguyen (liem.vo-nguyen@haeaus.com)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Backup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Seungwoo Son (seungwooson@haeaus.com)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 Security TFT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18096"/>
        <w:sz w:val="18"/>
        <w:szCs w:val="18"/>
      </w:rPr>
      <w:t xml:space="preserve">Internal | Page </w:t>
    </w:r>
    <w:r>
      <w:rPr>
        <w:rFonts w:ascii="Georgia" w:cs="Georgia" w:eastAsia="Georgia" w:hAnsi="Georgia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718096"/>
        <w:sz w:val="18"/>
        <w:szCs w:val="18"/>
      </w:rPr>
      <w:t xml:space="preserve">HAEA Information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Georgia" w:cs="Georgia" w:eastAsia="Georgia" w:hAnsi="Georgia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2025-12-22T23:23:41.206Z</dcterms:created>
  <dcterms:modified xsi:type="dcterms:W3CDTF">2025-12-22T23:23:41.206Z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