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Security TFT Validation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4a5568"/>
          <w:sz w:val="24"/>
          <w:szCs w:val="24"/>
        </w:rPr>
        <w:t xml:space="preserve">End-to-End Testing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December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</w:tbl>
    <w:p>
      <w:pPr>
        <w:pStyle w:val="Heading1"/>
      </w:pPr>
      <w:r>
        <w:t xml:space="preserve">1. Overview</w:t>
      </w:r>
    </w:p>
    <w:p>
      <w:r>
        <w:rPr>
          <w:rFonts w:ascii="Georgia" w:cs="Georgia" w:eastAsia="Georgia" w:hAnsi="Georgia"/>
        </w:rPr>
        <w:t xml:space="preserve">This document is the end-to-end validation checklist for the Cross-Cloud CSPM Automation Platform. Security TFT uses this to verify all components are correctly provisioned before deploying the Go binary.</w:t>
      </w:r>
    </w:p>
    <w:p>
      <w:pPr>
        <w:pStyle w:val="Heading1"/>
      </w:pPr>
      <w:r>
        <w:t xml:space="preserve">2. Prerequisites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AD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App Registration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AD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Application ID URI provided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AD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Client secret in Key Vault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ACI deployed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Logic App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Key Vault (haeasecuritytftkv) accessible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AWS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OIDC provider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AWS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IAM role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GCP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WIF pool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GCP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Service account 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pStyle w:val="Heading1"/>
      </w:pPr>
      <w:r>
        <w:t xml:space="preserve">3. Validation Tests</w:t>
      </w:r>
    </w:p>
    <w:p>
      <w:pPr>
        <w:pStyle w:val="Heading2"/>
      </w:pPr>
      <w:r>
        <w:t xml:space="preserve">3.1 Azure AD Token Acquisition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Managed Identity can acquire tokens for api://{client-id}</w:t>
      </w:r>
    </w:p>
    <w:p>
      <w:pPr>
        <w:pStyle w:val="Heading2"/>
      </w:pPr>
      <w:r>
        <w:t xml:space="preserve">3.2 AWS OIDC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Azure AD token exchanges for AWS credentials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AssumeRoleWithWebIdentity succeeds</w:t>
      </w:r>
    </w:p>
    <w:p>
      <w:pPr>
        <w:pStyle w:val="Heading2"/>
      </w:pPr>
      <w:r>
        <w:t xml:space="preserve">3.3 AWS Security Hub Query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get-findings returns results from us-west-2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Aggregated findings from all accounts visible</w:t>
      </w:r>
    </w:p>
    <w:p>
      <w:pPr>
        <w:pStyle w:val="Heading2"/>
      </w:pPr>
      <w:r>
        <w:t xml:space="preserve">3.4 GCP WIF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Token exchange succeeds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gcloud auth print-access-token works</w:t>
      </w:r>
    </w:p>
    <w:p>
      <w:pPr>
        <w:pStyle w:val="Heading2"/>
      </w:pPr>
      <w:r>
        <w:t xml:space="preserve">3.5 GCP Security Command Center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SCC findings list returns results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Organization-level access confirmed</w:t>
      </w:r>
    </w:p>
    <w:p>
      <w:pPr>
        <w:pStyle w:val="Heading2"/>
      </w:pPr>
      <w:r>
        <w:t xml:space="preserve">3.6 Azure Defender Query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Security assessments accessible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Management group scope working</w:t>
      </w:r>
    </w:p>
    <w:p>
      <w:pPr>
        <w:pStyle w:val="Heading2"/>
      </w:pPr>
      <w:r>
        <w:t xml:space="preserve">3.7 Key Vault Access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graph-client-secret readable from haeasecuritytftkv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asana-pat readable from haeasecuritytftkv</w:t>
      </w:r>
    </w:p>
    <w:p>
      <w:pPr>
        <w:pStyle w:val="Heading2"/>
      </w:pPr>
      <w:r>
        <w:t xml:space="preserve">3.8 Storage Account Access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Blob upload to state container works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Blob download from state container works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Blob upload to reports container works</w:t>
      </w:r>
    </w:p>
    <w:p>
      <w:pPr>
        <w:pStyle w:val="Heading2"/>
      </w:pPr>
      <w:r>
        <w:t xml:space="preserve">3.9 Microsoft Graph Email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Test email sends successfully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Email received by test recipient</w:t>
      </w:r>
    </w:p>
    <w:p>
      <w:pPr>
        <w:pStyle w:val="Heading2"/>
      </w:pPr>
      <w:r>
        <w:t xml:space="preserve">3.10 Asana API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PAT is valid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Project access confirmed</w:t>
      </w:r>
    </w:p>
    <w:p>
      <w:pPr>
        <w:pStyle w:val="Heading1"/>
      </w:pPr>
      <w:r>
        <w:t xml:space="preserve">4. Go Binary Deployment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Container image built successfully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Image pushed to ACR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ACI updated with new image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Manual test run completes without errors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State file created in storage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Reports generated in storage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Asana tasks created correctly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Emails delivered to all recipients</w:t>
      </w:r>
    </w:p>
    <w:p>
      <w:pPr>
        <w:pStyle w:val="Heading1"/>
      </w:pPr>
      <w:r>
        <w:t xml:space="preserve">5. Logic App Schedule Test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Manual trigger starts ACI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Container runs to completion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Run history shows success</w:t>
      </w:r>
    </w:p>
    <w:p>
      <w:pPr>
        <w:pStyle w:val="Heading1"/>
      </w:pPr>
      <w:r>
        <w:t xml:space="preserve">6. Sign-Off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Signature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Security TFT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InfoSec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/>
            </w:r>
          </w:p>
        </w:tc>
      </w:tr>
    </w:tbl>
    <w:p>
      <w:pPr>
        <w:pStyle w:val="Heading1"/>
      </w:pPr>
      <w:r>
        <w:t xml:space="preserve">Contact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Primary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 (liem.vo-nguyen@haeaus.com)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Backup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Seungwoo Son (seungwooson@haeaus.com)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18096"/>
        <w:sz w:val="18"/>
        <w:szCs w:val="18"/>
      </w:rPr>
      <w:t xml:space="preserve">Internal | Page </w:t>
    </w:r>
    <w:r>
      <w:rPr>
        <w:rFonts w:ascii="Georgia" w:cs="Georgia" w:eastAsia="Georgia" w:hAnsi="Georgia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718096"/>
        <w:sz w:val="18"/>
        <w:szCs w:val="18"/>
      </w:rPr>
      <w:t xml:space="preserve">HAEA Information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Georgia" w:cs="Georgia" w:eastAsia="Georgia" w:hAnsi="Georgia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2025-12-22T23:23:41.218Z</dcterms:created>
  <dcterms:modified xsi:type="dcterms:W3CDTF">2025-12-22T23:23:41.218Z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